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neshape-correlation-coefficient-lcc"/>
    <w:p>
      <w:pPr>
        <w:pStyle w:val="Heading1"/>
      </w:pPr>
      <w:r>
        <w:t xml:space="preserve">Lineshape Correlation Coefficient (LCC)</w:t>
      </w:r>
    </w:p>
    <w:p>
      <w:pPr>
        <w:pStyle w:val="FirstParagraph"/>
      </w:pPr>
      <w:r>
        <w:t xml:space="preserve">A 2D-HSQC similarity measure synthesized from the three methods already in this</w:t>
      </w:r>
      <w:r>
        <w:t xml:space="preserve"> </w:t>
      </w:r>
      <w:r>
        <w:t xml:space="preserve">repository — the Bodis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bin method, the Castillo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quad-tree, and the</w:t>
      </w:r>
      <w:r>
        <w:t xml:space="preserve"> </w:t>
      </w:r>
      <w:r>
        <w:t xml:space="preserve">Pierens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nearest-neighbour matcher — designed to keep the bin method’s</w:t>
      </w:r>
      <w:r>
        <w:t xml:space="preserve"> </w:t>
      </w:r>
      <w:r>
        <w:t xml:space="preserve">discrimination on dense protein</w:t>
      </w:r>
      <w:r>
        <w:t xml:space="preserve"> </w:t>
      </w:r>
      <w:r>
        <w:rPr>
          <w:rStyle w:val="VerbatimChar"/>
        </w:rPr>
        <w:t xml:space="preserve">1H-15N</w:t>
      </w:r>
      <w:r>
        <w:t xml:space="preserve"> </w:t>
      </w:r>
      <w:r>
        <w:t xml:space="preserve">fingerprints while removing its</w:t>
      </w:r>
      <w:r>
        <w:t xml:space="preserve"> </w:t>
      </w:r>
      <w:r>
        <w:t xml:space="preserve">shift-brittleness and without the tree/NN saturation. Implemented in</w:t>
      </w:r>
      <w:r>
        <w:t xml:space="preserve"> </w:t>
      </w:r>
      <w:hyperlink r:id="rId9">
        <w:r>
          <w:rPr>
            <w:rStyle w:val="VerbatimChar"/>
          </w:rPr>
          <w:t xml:space="preserve">../hsqc_lcc.py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One line:</w:t>
      </w:r>
      <w:r>
        <w:t xml:space="preserve"> </w:t>
      </w:r>
      <w:r>
        <w:t xml:space="preserve">render each spectrum to a common grid, blur it by the physical NMR</w:t>
      </w:r>
      <w:r>
        <w:t xml:space="preserve"> </w:t>
      </w:r>
      <w:r>
        <w:t xml:space="preserve">linewidth, and take the mean-centred normalized cross-correlation (Pearson / ZNCC)</w:t>
      </w:r>
      <w:r>
        <w:t xml:space="preserve"> </w:t>
      </w:r>
      <w:r>
        <w:t xml:space="preserve">of the two images at zero lag.</w:t>
      </w:r>
    </w:p>
    <w:p>
      <w:r>
        <w:pict>
          <v:rect style="width:0;height:1.5pt" o:hralign="center" o:hrstd="t" o:hr="t"/>
        </w:pict>
      </w:r>
    </w:p>
    <w:bookmarkStart w:id="10" w:name="setup-and-preprocessing"/>
    <w:p>
      <w:pPr>
        <w:pStyle w:val="Heading2"/>
      </w:pPr>
      <w:r>
        <w:t xml:space="preserve">1. Setup and preprocessing</w:t>
      </w:r>
    </w:p>
    <w:p>
      <w:pPr>
        <w:pStyle w:val="FirstParagraph"/>
      </w:pPr>
      <w:r>
        <w:t xml:space="preserve">Two spectra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are compared inside a common window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t>δ</m:t>
            </m:r>
          </m:e>
          <m:sub>
            <m:r>
              <m:rPr>
                <m:nor/>
                <m:sty m:val="p"/>
              </m:rPr>
              <m:t>lo</m:t>
            </m:r>
          </m:sub>
          <m:sup>
            <m:r>
              <m:t>F</m:t>
            </m:r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δ</m:t>
            </m:r>
          </m:e>
          <m:sub>
            <m:r>
              <m:rPr>
                <m:nor/>
                <m:sty m:val="p"/>
              </m:rPr>
              <m:t>hi</m:t>
            </m:r>
          </m:sub>
          <m:sup>
            <m:r>
              <m:t>F</m:t>
            </m:r>
            <m:r>
              <m:t>2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sSubSup>
          <m:e>
            <m:r>
              <m:t>δ</m:t>
            </m:r>
          </m:e>
          <m:sub>
            <m:r>
              <m:rPr>
                <m:nor/>
                <m:sty m:val="p"/>
              </m:rPr>
              <m:t>lo</m:t>
            </m:r>
          </m:sub>
          <m:sup>
            <m:r>
              <m:t>F</m:t>
            </m:r>
            <m:r>
              <m:t>1</m:t>
            </m:r>
          </m:sup>
        </m:sSubSup>
        <m:r>
          <m:rPr>
            <m:sty m:val="p"/>
          </m:rPr>
          <m:t>,</m:t>
        </m:r>
        <m:sSubSup>
          <m:e>
            <m:r>
              <m:t>δ</m:t>
            </m:r>
          </m:e>
          <m:sub>
            <m:r>
              <m:rPr>
                <m:nor/>
                <m:sty m:val="p"/>
              </m:rPr>
              <m:t>hi</m:t>
            </m:r>
          </m:sub>
          <m:sup>
            <m:r>
              <m:t>F</m:t>
            </m:r>
            <m:r>
              <m:t>1</m:t>
            </m:r>
          </m:sup>
        </m:sSubSup>
        <m:r>
          <m:rPr>
            <m:sty m:val="p"/>
          </m:rPr>
          <m:t>]</m:t>
        </m:r>
      </m:oMath>
      <w:r>
        <w:t xml:space="preserve"> </w:t>
      </w:r>
      <w:r>
        <w:t xml:space="preserve">(direct dimension</w:t>
      </w:r>
      <w:r>
        <w:t xml:space="preserve"> </w:t>
      </w:r>
      <m:oMath>
        <m:r>
          <m:t>F</m:t>
        </m:r>
        <m:r>
          <m:t>2</m:t>
        </m:r>
      </m:oMath>
      <w:r>
        <w:t xml:space="preserve">, e.g. 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H</m:t>
        </m:r>
      </m:oMath>
      <w:r>
        <w:t xml:space="preserve">; indirect dimension</w:t>
      </w:r>
      <w:r>
        <w:t xml:space="preserve"> </w:t>
      </w:r>
      <m:oMath>
        <m:r>
          <m:t>F</m:t>
        </m:r>
        <m:r>
          <m:t>1</m:t>
        </m:r>
      </m:oMath>
      <w:r>
        <w:t xml:space="preserve">, e.g.</w:t>
      </w:r>
      <w:r>
        <w:t xml:space="preserve"> </w:t>
      </w:r>
      <m:oMath>
        <m:sSup>
          <m:e>
            <m:r>
              <m:t>​</m:t>
            </m:r>
          </m:e>
          <m:sup>
            <m:r>
              <m:t>15</m:t>
            </m:r>
          </m:sup>
        </m:sSup>
        <m:r>
          <m:rPr>
            <m:sty m:val="p"/>
          </m:rPr>
          <m:t>N</m:t>
        </m:r>
      </m:oMath>
      <w:r>
        <w:t xml:space="preserve">). Each processed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shifts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F</m:t>
            </m:r>
            <m:r>
              <m:t>1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intensity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With the default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baseline negative intensities are zeroed, and every point</w:t>
      </w:r>
      <w:r>
        <w:t xml:space="preserve"> </w:t>
      </w:r>
      <w:r>
        <w:t xml:space="preserve">is weighted by its local integration area so spectra of different digital resolution</w:t>
      </w:r>
      <w:r>
        <w:t xml:space="preserve"> </w:t>
      </w:r>
      <w:r>
        <w:t xml:space="preserve">integrate consistently: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</m:e>
          </m:d>
          <m:r>
            <m:t> </m:t>
          </m:r>
          <m:r>
            <m:rPr>
              <m:sty m:val="p"/>
            </m:rPr>
            <m:t>⋅</m:t>
          </m:r>
          <m:r>
            <m:t> 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sSub>
            <m:e>
              <m:r>
                <m:t>δ</m:t>
              </m:r>
            </m:e>
            <m:sub>
              <m:r>
                <m:t>F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 </m:t>
          </m:r>
          <m:r>
            <m:rPr>
              <m:sty m:val="p"/>
            </m:rPr>
            <m:t>⋅</m:t>
          </m:r>
          <m:r>
            <m:t> 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sSub>
            <m:e>
              <m:r>
                <m:t>δ</m:t>
              </m:r>
            </m:e>
            <m:sub>
              <m:r>
                <m:t>F</m:t>
              </m:r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(This is exactly the area weighting of the bin method. The mass is normalized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a</m:t>
                </m:r>
              </m:sub>
            </m:sSub>
          </m:e>
        </m:nary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; the final ZNCC is invariant to this scale, so normalization</w:t>
      </w:r>
      <w:r>
        <w:t xml:space="preserve"> </w:t>
      </w:r>
      <w:r>
        <w:t xml:space="preserve">only guards against overflow.)</w:t>
      </w:r>
    </w:p>
    <w:bookmarkEnd w:id="10"/>
    <w:bookmarkStart w:id="11" w:name="rendering-to-a-shared-grid"/>
    <w:p>
      <w:pPr>
        <w:pStyle w:val="Heading2"/>
      </w:pPr>
      <w:r>
        <w:t xml:space="preserve">2. Rendering to a shared grid</w:t>
      </w:r>
    </w:p>
    <w:p>
      <w:pPr>
        <w:pStyle w:val="FirstParagraph"/>
      </w:pPr>
      <w:r>
        <w:t xml:space="preserve">The window is discretized once into a fixed grid shared by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spectra: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bins along</w:t>
      </w:r>
      <w:r>
        <w:t xml:space="preserve"> </w:t>
      </w:r>
      <m:oMath>
        <m:r>
          <m:t>F</m:t>
        </m:r>
        <m:r>
          <m:t>1</m:t>
        </m:r>
      </m:oMath>
      <w:r>
        <w:t xml:space="preserve"> </w:t>
      </w:r>
      <w:r>
        <w:t xml:space="preserve">of width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step_f1</w:t>
      </w:r>
      <w:r>
        <w:t xml:space="preserve"> </w:t>
      </w:r>
      <m:oMath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ppm)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bins</w:t>
      </w:r>
      <w:r>
        <w:t xml:space="preserve"> </w:t>
      </w:r>
      <w:r>
        <w:t xml:space="preserve">along</w:t>
      </w:r>
      <w:r>
        <w:t xml:space="preserve"> </w:t>
      </w:r>
      <m:oMath>
        <m:r>
          <m:t>F</m:t>
        </m:r>
        <m:r>
          <m:t>2</m:t>
        </m:r>
      </m:oMath>
      <w:r>
        <w:t xml:space="preserve"> </w:t>
      </w:r>
      <w:r>
        <w:t xml:space="preserve">of width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step_f2</w:t>
      </w:r>
      <w:r>
        <w:t xml:space="preserve"> </w:t>
      </w:r>
      <m:oMath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ppm). Each spectrum is</w:t>
      </w:r>
      <w:r>
        <w:t xml:space="preserve"> </w:t>
      </w:r>
      <w:r>
        <w:t xml:space="preserve">rendered by summing its weighted points into cells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=</m:t>
          </m:r>
          <m:r>
            <m:t>​</m:t>
          </m:r>
          <m:r>
            <m:t>​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nor/>
                  <m:sty m:val="p"/>
                </m:rPr>
                <m:t>cell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r>
            <m:t>​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 </m:t>
          </m:r>
          <m:r>
            <m:t> 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Rendering both spectra onto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edges is what makes the two images directly</w:t>
      </w:r>
      <w:r>
        <w:t xml:space="preserve"> </w:t>
      </w:r>
      <w:r>
        <w:t xml:space="preserve">comparable regardless of their native resolutions.</w:t>
      </w:r>
    </w:p>
    <w:p>
      <w:pPr>
        <w:pStyle w:val="BodyText"/>
      </w:pPr>
      <w:r>
        <w:rPr>
          <w:b/>
          <w:bCs/>
        </w:rPr>
        <w:t xml:space="preserve">Optional intensity compression.</w:t>
      </w:r>
      <w:r>
        <w:t xml:space="preserve"> </w:t>
      </w:r>
      <w:r>
        <w:t xml:space="preserve">To stop a single dominant amide from dominating</w:t>
      </w:r>
      <w:r>
        <w:t xml:space="preserve"> </w:t>
      </w:r>
      <w:r>
        <w:t xml:space="preserve">the correlation, the rendered intensities may be raised to a power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--p</w:t>
      </w:r>
      <w:r>
        <w:t xml:space="preserve">, default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</m:oMath>
      <w:r>
        <w:t xml:space="preserve">, i.e. off):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,</m:t>
          </m:r>
          <m: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 </m:t>
              </m:r>
              <m:r>
                <m:t>ρ</m:t>
              </m:r>
            </m:sup>
          </m:sSup>
          <m:r>
            <m:rPr>
              <m:sty m:val="p"/>
            </m:rPr>
            <m:t>.</m:t>
          </m:r>
        </m:oMath>
      </m:oMathPara>
    </w:p>
    <w:bookmarkEnd w:id="11"/>
    <w:bookmarkStart w:id="12" w:name="lineshape-blur"/>
    <w:p>
      <w:pPr>
        <w:pStyle w:val="Heading2"/>
      </w:pPr>
      <w:r>
        <w:t xml:space="preserve">3. Lineshape blur</w:t>
      </w:r>
    </w:p>
    <w:p>
      <w:pPr>
        <w:pStyle w:val="FirstParagraph"/>
      </w:pPr>
      <w:r>
        <w:t xml:space="preserve">The discrete image is convolved with a separable Gaussian whose width is the</w:t>
      </w:r>
      <w:r>
        <w:t xml:space="preserve"> </w:t>
      </w:r>
      <w:r>
        <w:t xml:space="preserve">physical NMR linewidth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the expected chemical-shift drift, one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per</w:t>
      </w:r>
      <w:r>
        <w:t xml:space="preserve"> </w:t>
      </w:r>
      <w:r>
        <w:t xml:space="preserve">axis: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F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ℓ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F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ℓ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linewidth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and expected drift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(defaults</w:t>
      </w:r>
      <w:r>
        <w:t xml:space="preserve"> </w:t>
      </w:r>
      <m:oMath>
        <m:sSub>
          <m:e>
            <m:r>
              <m:t>σ</m:t>
            </m:r>
          </m:e>
          <m:sub>
            <m:r>
              <m:t>F</m:t>
            </m:r>
            <m:r>
              <m:t>2</m:t>
            </m:r>
          </m:sub>
        </m:sSub>
        <m:r>
          <m:rPr>
            <m:sty m:val="p"/>
          </m:rPr>
          <m:t>=</m:t>
        </m:r>
        <m:r>
          <m:t>0.03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F</m:t>
            </m:r>
            <m:r>
              <m:t>1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 </w:t>
      </w:r>
      <w:r>
        <w:t xml:space="preserve">ppm). The 1-D kernel, 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the width in</w:t>
      </w:r>
      <w:r>
        <w:t xml:space="preserve"> </w:t>
      </w:r>
      <w:r>
        <w:t xml:space="preserve">pixels and radius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3</m:t>
        </m:r>
        <m:r>
          <m:t>s</m:t>
        </m:r>
        <m:r>
          <m:rPr>
            <m:sty m:val="p"/>
          </m:rPr>
          <m:t>⌉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b>
                <m:sup>
                  <m:r>
                    <m:t>r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blurred (</w:t>
      </w:r>
      <w:r>
        <w:t xml:space="preserve">“lineshape-rendered”</w:t>
      </w:r>
      <w:r>
        <w:t xml:space="preserve">) image is the separable convolution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a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g</m:t>
              </m:r>
            </m:e>
            <m:sub>
              <m:sSub>
                <m:e>
                  <m:r>
                    <m:t>σ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sub>
          </m:sSub>
          <m:r>
            <m:t> </m:t>
          </m:r>
          <m:sSub>
            <m:e>
              <m:r>
                <m:rPr>
                  <m:sty m:val="p"/>
                </m:rPr>
                <m:t>*</m:t>
              </m:r>
            </m:e>
            <m:sub>
              <m:r>
                <m:t>F</m:t>
              </m:r>
              <m:r>
                <m:t>1</m:t>
              </m:r>
            </m:sub>
          </m:sSub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 </m:t>
              </m:r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t>F</m:t>
                      </m:r>
                      <m:r>
                        <m:t>2</m:t>
                      </m:r>
                    </m:sub>
                  </m:sSub>
                </m:sub>
              </m:sSub>
              <m:r>
                <m:t> </m:t>
              </m:r>
              <m:sSub>
                <m:e>
                  <m:r>
                    <m:rPr>
                      <m:sty m:val="p"/>
                    </m:rPr>
                    <m:t>*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continuous Gaussian is precisely what replaces the bin method’s</w:t>
      </w:r>
      <w:r>
        <w:t xml:space="preserve"> </w:t>
      </w:r>
      <w:r>
        <w:rPr>
          <w:i/>
          <w:iCs/>
        </w:rPr>
        <w:t xml:space="preserve">hard</w:t>
      </w:r>
      <w:r>
        <w:t xml:space="preserve"> </w:t>
      </w:r>
      <w:r>
        <w:t xml:space="preserve">bin</w:t>
      </w:r>
      <w:r>
        <w:t xml:space="preserve"> </w:t>
      </w:r>
      <w:r>
        <w:t xml:space="preserve">edges with a</w:t>
      </w:r>
      <w:r>
        <w:t xml:space="preserve"> </w:t>
      </w:r>
      <w:r>
        <w:rPr>
          <w:i/>
          <w:iCs/>
        </w:rPr>
        <w:t xml:space="preserve">soft</w:t>
      </w:r>
      <w:r>
        <w:t xml:space="preserve"> </w:t>
      </w:r>
      <w:r>
        <w:t xml:space="preserve">response (see §6).</w:t>
      </w:r>
    </w:p>
    <w:bookmarkEnd w:id="12"/>
    <w:bookmarkStart w:id="13" w:name="mean-centring-and-the-similarity-score"/>
    <w:p>
      <w:pPr>
        <w:pStyle w:val="Heading2"/>
      </w:pPr>
      <w:r>
        <w:t xml:space="preserve">4. Mean-centring and the similarity score</w:t>
      </w:r>
    </w:p>
    <w:p>
      <w:pPr>
        <w:pStyle w:val="FirstParagraph"/>
      </w:pPr>
      <w:r>
        <w:t xml:space="preserve">Each image is centred by subtracting its global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t>L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similarity is the mean-centred normalized cross-correlation at</w:t>
      </w:r>
      <w:r>
        <w:t xml:space="preserve"> </w:t>
      </w:r>
      <w:r>
        <w:rPr>
          <w:b/>
          <w:bCs/>
        </w:rPr>
        <w:t xml:space="preserve">zero lag</w:t>
      </w:r>
      <w:r>
        <w:t xml:space="preserve"> </w:t>
      </w:r>
      <w:r>
        <w:t xml:space="preserve">(the Pearson correlation coefficient of the two flattened images), clamped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l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G</m:t>
                                  </m:r>
                                </m:e>
                              </m:acc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[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  <m:r>
                        <m:t> 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G</m:t>
                              </m:r>
                            </m:e>
                          </m:acc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[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l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G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</m:e>
                          </m:nary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l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]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  <m:r>
                        <m:t> </m:t>
                      </m:r>
                      <m:rad>
                        <m:radPr>
                          <m:degHide m:val="on"/>
                        </m:radPr>
                        <m:deg/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l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G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</m:e>
                          </m:nary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l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]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No shift search / alignment is performed — this is deliberate (§6).</w:t>
      </w:r>
    </w:p>
    <w:bookmarkEnd w:id="13"/>
    <w:bookmarkStart w:id="14" w:name="properties"/>
    <w:p>
      <w:pPr>
        <w:pStyle w:val="Heading2"/>
      </w:pPr>
      <w:r>
        <w:t xml:space="preserve">5. Properties</w:t>
      </w:r>
    </w:p>
    <w:p>
      <w:pPr>
        <w:pStyle w:val="FirstParagraph"/>
      </w:pPr>
      <w:r>
        <w:rPr>
          <w:b/>
          <w:bCs/>
        </w:rPr>
        <w:t xml:space="preserve">Self-similarity is exactly 1.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numerator and each factor of the</w:t>
      </w:r>
      <w:r>
        <w:t xml:space="preserve"> </w:t>
      </w:r>
      <w:r>
        <w:t xml:space="preserve">denominator are the same sum</w:t>
      </w:r>
      <w:r>
        <w:t xml:space="preserve"> </w:t>
      </w:r>
      <m:oMath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x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G</m:t>
                              </m:r>
                            </m:e>
                          </m:acc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‖"/>
                          <m:sepChr m:val=""/>
                          <m:endChr m:val="‖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G</m:t>
                                  </m:r>
                                </m:e>
                              </m:acc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‖"/>
                          <m:sepChr m:val=""/>
                          <m:endChr m:val="‖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G</m:t>
                                  </m:r>
                                </m:e>
                              </m:acc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clamp in the code absorbs the last-ULP floating-point wobble</w:t>
      </w:r>
      <w:r>
        <w:t xml:space="preserve"> </w:t>
      </w:r>
      <w:r>
        <w:t xml:space="preserve">so an identical spectrum returns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bit-exactly.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(the score is an inner product).</w:t>
      </w:r>
    </w:p>
    <w:p>
      <w:pPr>
        <w:pStyle w:val="BodyText"/>
      </w:pPr>
      <w:r>
        <w:rPr>
          <w:b/>
          <w:bCs/>
        </w:rPr>
        <w:t xml:space="preserve">Range.</w:t>
      </w:r>
      <w:r>
        <w:t xml:space="preserve"> </w:t>
      </w:r>
      <w:r>
        <w:t xml:space="preserve">As a Pearson coefficient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before clamping; the clamp maps</w:t>
      </w:r>
      <w:r>
        <w:t xml:space="preserve"> </w:t>
      </w:r>
      <w:r>
        <w:t xml:space="preserve">anticorrelation to</w:t>
      </w:r>
      <w:r>
        <w:t xml:space="preserve"> </w:t>
      </w:r>
      <m:oMath>
        <m:r>
          <m:t>0</m:t>
        </m:r>
      </m:oMath>
      <w:r>
        <w:t xml:space="preserve">, giving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Degenerate guard.</w:t>
      </w:r>
      <w:r>
        <w:t xml:space="preserve"> </w:t>
      </w:r>
      <w:r>
        <w:t xml:space="preserve">A flat image (</w:t>
      </w:r>
      <m:oMath>
        <m:sSub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) has zero denominator</w:t>
      </w:r>
      <w:r>
        <w:t xml:space="preserve"> </w:t>
      </w:r>
      <w:r>
        <w:t xml:space="preserve">and returns</w:t>
      </w:r>
      <w:r>
        <w:t xml:space="preserve"> </w:t>
      </w:r>
      <m:oMath>
        <m:r>
          <m:t>0</m:t>
        </m:r>
      </m:oMath>
      <w:r>
        <w:t xml:space="preserve">; the</w:t>
      </w:r>
      <w:r>
        <w:t xml:space="preserve"> </w:t>
      </w:r>
      <w:r>
        <w:rPr>
          <w:rStyle w:val="VerbatimChar"/>
        </w:rPr>
        <w:t xml:space="preserve">_window</w:t>
      </w:r>
      <w:r>
        <w:t xml:space="preserve"> </w:t>
      </w:r>
      <w:r>
        <w:t xml:space="preserve">step already excludes empty windows upstream.</w:t>
      </w:r>
    </w:p>
    <w:bookmarkEnd w:id="14"/>
    <w:bookmarkStart w:id="15" w:name="why-it-beats-the-existing-methods"/>
    <w:p>
      <w:pPr>
        <w:pStyle w:val="Heading2"/>
      </w:pPr>
      <w:r>
        <w:t xml:space="preserve">6. Why it beats the existing methods</w:t>
      </w:r>
    </w:p>
    <w:p>
      <w:pPr>
        <w:pStyle w:val="FirstParagraph"/>
      </w:pPr>
      <w:r>
        <w:t xml:space="preserve">The three source methods fail in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ways: the bin method is shift-</w:t>
      </w:r>
      <w:r>
        <w:rPr>
          <w:b/>
          <w:bCs/>
        </w:rPr>
        <w:t xml:space="preserve">brittle</w:t>
      </w:r>
      <w:r>
        <w:t xml:space="preserve"> </w:t>
      </w:r>
      <w:r>
        <w:t xml:space="preserve">(a peak straddling a bin edge splits its mass, so a small titration drift drops the</w:t>
      </w:r>
      <w:r>
        <w:t xml:space="preserve"> </w:t>
      </w:r>
      <w:r>
        <w:t xml:space="preserve">score in a discontinuous jump), while the tree and NN methods are shift-</w:t>
      </w:r>
      <w:r>
        <w:rPr>
          <w:b/>
          <w:bCs/>
        </w:rPr>
        <w:t xml:space="preserve">blind</w:t>
      </w:r>
      <w:r>
        <w:t xml:space="preserve"> </w:t>
      </w:r>
      <w:r>
        <w:t xml:space="preserve">(in</w:t>
      </w:r>
      <w:r>
        <w:t xml:space="preserve"> </w:t>
      </w:r>
      <w:r>
        <w:t xml:space="preserve">a dense fingerprint every peak has a near neighbour, so both saturate near 1). LCC</w:t>
      </w:r>
      <w:r>
        <w:t xml:space="preserve"> </w:t>
      </w:r>
      <w:r>
        <w:t xml:space="preserve">sits between them via three mechanisms:</w:t>
      </w:r>
    </w:p>
    <w:p>
      <w:pPr>
        <w:pStyle w:val="BodyText"/>
      </w:pPr>
      <w:r>
        <w:rPr>
          <w:b/>
          <w:bCs/>
        </w:rPr>
        <w:t xml:space="preserve">(a) Graded shift tolerance.</w:t>
      </w:r>
      <w:r>
        <w:t xml:space="preserve"> </w:t>
      </w:r>
      <w:r>
        <w:t xml:space="preserve">Model a peak as a point mass; after the blur it is a</w:t>
      </w:r>
      <w:r>
        <w:t xml:space="preserve"> </w:t>
      </w:r>
      <w:r>
        <w:t xml:space="preserve">Gaussian of width</w:t>
      </w:r>
      <w:r>
        <w:t xml:space="preserve"> </w:t>
      </w:r>
      <m:oMath>
        <m:r>
          <m:t>σ</m:t>
        </m:r>
      </m:oMath>
      <w:r>
        <w:t xml:space="preserve">. Two copies of one peak displaced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contribute to the (centred, normalized) correlation a factor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F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F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rPr>
          <w:b/>
          <w:bCs/>
        </w:rPr>
        <w:t xml:space="preserve">smooth and monotone</w:t>
      </w:r>
      <w:r>
        <w:t xml:space="preserve"> </w:t>
      </w:r>
      <w:r>
        <w:t xml:space="preserve">in the drift — no bin-edge discontinuity. A</w:t>
      </w:r>
      <w:r>
        <w:t xml:space="preserve"> </w:t>
      </w:r>
      <w:r>
        <w:t xml:space="preserve">physical titration drift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H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  <m:r>
          <m:t>0.01</m:t>
        </m:r>
      </m:oMath>
      <w:r>
        <w:t xml:space="preserve">–</w:t>
      </w:r>
      <m:oMath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N</m:t>
            </m:r>
          </m:sub>
        </m:sSub>
        <m:r>
          <m:t>​</m:t>
        </m:r>
        <m:r>
          <m:rPr>
            <m:sty m:val="p"/>
          </m:rPr>
          <m:t>∼</m:t>
        </m:r>
        <m:r>
          <m:t>​</m:t>
        </m:r>
        <m:r>
          <m:t>0.2</m:t>
        </m:r>
      </m:oMath>
      <w:r>
        <w:t xml:space="preserve">–</w:t>
      </w:r>
      <m:oMath>
        <m:r>
          <m:t>0.8</m:t>
        </m:r>
      </m:oMath>
      <w:r>
        <w:t xml:space="preserve"> </w:t>
      </w:r>
      <w:r>
        <w:t xml:space="preserve">ppm) is a fraction of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and costs little; a random relocation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≫</m:t>
        </m:r>
        <m:r>
          <m:t>σ</m:t>
        </m:r>
      </m:oMath>
      <w:r>
        <w:t xml:space="preserve">) drives the factor toward</w:t>
      </w:r>
      <w:r>
        <w:t xml:space="preserve"> </w:t>
      </w:r>
      <m:oMath>
        <m:r>
          <m:t>0</m:t>
        </m:r>
      </m:oMath>
      <w:r>
        <w:t xml:space="preserve">. The single knob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sets the</w:t>
      </w:r>
      <w:r>
        <w:t xml:space="preserve"> </w:t>
      </w:r>
      <w:r>
        <w:t xml:space="preserve">tolerance scale.</w:t>
      </w:r>
    </w:p>
    <w:p>
      <w:pPr>
        <w:pStyle w:val="BodyText"/>
      </w:pPr>
      <w:r>
        <w:rPr>
          <w:b/>
          <w:bCs/>
        </w:rPr>
        <w:t xml:space="preserve">(b) Coverage penalty from mean-centring.</w:t>
      </w:r>
      <w:r>
        <w:t xml:space="preserve"> </w:t>
      </w:r>
      <w:r>
        <w:t xml:space="preserve">Writing the score as a covariance,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∝</m:t>
          </m:r>
          <m:r>
            <m:rPr>
              <m:sty m:val="p"/>
            </m:rPr>
            <m:t>cov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t>L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</m:e>
              </m:d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y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cell where one spectrum has a peak (value above its mean) and the other is empty</w:t>
      </w:r>
      <w:r>
        <w:t xml:space="preserve"> </w:t>
      </w:r>
      <w:r>
        <w:t xml:space="preserve">(value below its mean) contributes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product and</w:t>
      </w:r>
      <w:r>
        <w:t xml:space="preserve"> </w:t>
      </w:r>
      <w:r>
        <w:rPr>
          <w:i/>
          <w:iCs/>
        </w:rPr>
        <w:t xml:space="preserve">lowers</w:t>
      </w:r>
      <w:r>
        <w:t xml:space="preserve"> </w:t>
      </w:r>
      <m:oMath>
        <m:r>
          <m:t>S</m:t>
        </m:r>
      </m:oMath>
      <w:r>
        <w:t xml:space="preserve">. So</w:t>
      </w:r>
      <w:r>
        <w:t xml:space="preserve"> </w:t>
      </w:r>
      <w:r>
        <w:t xml:space="preserve">intensity that is not co-located is actively penalised — a differently scattered</w:t>
      </w:r>
      <w:r>
        <w:t xml:space="preserve"> </w:t>
      </w:r>
      <w:r>
        <w:t xml:space="preserve">protein cannot hide behind coincidental proximity the way it does under NN’s</w:t>
      </w:r>
      <w:r>
        <w:t xml:space="preserve"> </w:t>
      </w:r>
      <w:r>
        <w:t xml:space="preserve">one-way nearest-neighbour distance. This mean-centring step is worth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t>0.17</m:t>
        </m:r>
      </m:oMath>
      <w:r>
        <w:t xml:space="preserve"> </w:t>
      </w:r>
      <w:r>
        <w:t xml:space="preserve">of separation over an un-centred overlap.</w:t>
      </w:r>
    </w:p>
    <w:p>
      <w:pPr>
        <w:pStyle w:val="BodyText"/>
      </w:pPr>
      <w:r>
        <w:rPr>
          <w:b/>
          <w:bCs/>
        </w:rPr>
        <w:t xml:space="preserve">(c) Zero lag on purpose.</w:t>
      </w:r>
      <w:r>
        <w:t xml:space="preserve"> </w:t>
      </w:r>
      <w:r>
        <w:t xml:space="preserve">Adding a global shift search (FFT/block matching) would</w:t>
      </w:r>
      <w:r>
        <w:t xml:space="preserve"> </w:t>
      </w:r>
      <w:r>
        <w:t xml:space="preserve">let a different protein slide into registration and re-saturate — the same failure as</w:t>
      </w:r>
      <w:r>
        <w:t xml:space="preserve"> </w:t>
      </w:r>
      <w:r>
        <w:t xml:space="preserve">tree/NN. Scoring at zero lag keeps the position information that carries the</w:t>
      </w:r>
      <w:r>
        <w:t xml:space="preserve"> </w:t>
      </w:r>
      <w:r>
        <w:t xml:space="preserve">discrimination.</w:t>
      </w:r>
    </w:p>
    <w:bookmarkEnd w:id="15"/>
    <w:bookmarkStart w:id="16" w:name="parameters"/>
    <w:p>
      <w:pPr>
        <w:pStyle w:val="Heading2"/>
      </w:pPr>
      <w:r>
        <w:t xml:space="preserve">7.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--sigma-f2</w:t>
            </w:r>
          </w:p>
        </w:tc>
        <w:tc>
          <w:tcPr/>
          <w:p>
            <w:pPr>
              <w:pStyle w:val="Compact"/>
            </w:pPr>
            <w:r>
              <w:t xml:space="preserve">0.03 ppm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H linewidth + drift blur width (main</w:t>
            </w:r>
            <w:r>
              <w:t xml:space="preserve"> </w:t>
            </w:r>
            <m:oMath>
              <m:r>
                <m:t>F</m:t>
              </m:r>
              <m:r>
                <m:t>2</m:t>
              </m:r>
            </m:oMath>
            <w:r>
              <w:t xml:space="preserve"> </w:t>
            </w:r>
            <w:r>
              <w:t xml:space="preserve">tolerance)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--sigma-f1</w:t>
            </w:r>
          </w:p>
        </w:tc>
        <w:tc>
          <w:tcPr/>
          <w:p>
            <w:pPr>
              <w:pStyle w:val="Compact"/>
            </w:pPr>
            <w:r>
              <w:t xml:space="preserve">0.30 ppm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​</m:t>
                  </m:r>
                </m:e>
                <m:sup>
                  <m:r>
                    <m:t>15</m:t>
                  </m:r>
                </m:sup>
              </m:sSup>
            </m:oMath>
            <w:r>
              <w:t xml:space="preserve">N/</w:t>
            </w:r>
            <m:oMath>
              <m:sSup>
                <m:e>
                  <m:r>
                    <m:t>​</m:t>
                  </m:r>
                </m:e>
                <m:sup>
                  <m:r>
                    <m:t>13</m:t>
                  </m:r>
                </m:sup>
              </m:sSup>
            </m:oMath>
            <w:r>
              <w:t xml:space="preserve">C linewidth + drift (main tuning lever)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--step-f2</w:t>
            </w:r>
          </w:p>
        </w:tc>
        <w:tc>
          <w:tcPr/>
          <w:p>
            <w:pPr>
              <w:pStyle w:val="Compact"/>
            </w:pPr>
            <w:r>
              <w:t xml:space="preserve">0.01 ppm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t>2</m:t>
              </m:r>
            </m:oMath>
            <w:r>
              <w:t xml:space="preserve"> </w:t>
            </w:r>
            <w:r>
              <w:t xml:space="preserve">render pixel width (</w:t>
            </w:r>
            <m:oMath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 </w:t>
            </w:r>
            <w:r>
              <w:t xml:space="preserve">px per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; score grid-invariant)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--step-f1</w:t>
            </w:r>
          </w:p>
        </w:tc>
        <w:tc>
          <w:tcPr/>
          <w:p>
            <w:pPr>
              <w:pStyle w:val="Compact"/>
            </w:pPr>
            <w:r>
              <w:t xml:space="preserve">0.10 ppm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t>1</m:t>
              </m:r>
            </m:oMath>
            <w:r>
              <w:t xml:space="preserve"> </w:t>
            </w:r>
            <w:r>
              <w:t xml:space="preserve">render pixel width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intensity compression exponent (off)</w:t>
            </w:r>
          </w:p>
        </w:tc>
      </w:tr>
    </w:tbl>
    <w:p>
      <w:pPr>
        <w:pStyle w:val="BodyText"/>
      </w:pPr>
      <w:r>
        <w:t xml:space="preserve">Fixed by design: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negatives, centring</w:t>
      </w:r>
      <w:r>
        <w:t xml:space="preserve"> </w:t>
      </w:r>
      <w:r>
        <w:rPr>
          <w:b/>
          <w:bCs/>
        </w:rPr>
        <w:t xml:space="preserve">on</w:t>
      </w:r>
      <w:r>
        <w:t xml:space="preserve">, shift search</w:t>
      </w:r>
      <w:r>
        <w:t xml:space="preserve"> </w:t>
      </w:r>
      <w:r>
        <w:rPr>
          <w:b/>
          <w:bCs/>
        </w:rPr>
        <w:t xml:space="preserve">off</w:t>
      </w:r>
      <w:r>
        <w:t xml:space="preserve">.</w:t>
      </w:r>
    </w:p>
    <w:bookmarkEnd w:id="16"/>
    <w:bookmarkStart w:id="18" w:name="benchmark"/>
    <w:p>
      <w:pPr>
        <w:pStyle w:val="Heading2"/>
      </w:pPr>
      <w:r>
        <w:t xml:space="preserve">8. Benchmark</w:t>
      </w:r>
    </w:p>
    <w:p>
      <w:pPr>
        <w:pStyle w:val="FirstParagraph"/>
      </w:pPr>
      <w:r>
        <w:t xml:space="preserve">Reference PRL3 experiment 2 (</w:t>
      </w:r>
      <w:r>
        <w:rPr>
          <w:rStyle w:val="VerbatimChar"/>
        </w:rPr>
        <w:t xml:space="preserve">1H-15N</w:t>
      </w:r>
      <w:r>
        <w:t xml:space="preserve"> </w:t>
      </w:r>
      <w:r>
        <w:t xml:space="preserve">HSQC) versus the same protein plus ligand</w:t>
      </w:r>
      <w:r>
        <w:t xml:space="preserve"> </w:t>
      </w:r>
      <w:r>
        <w:t xml:space="preserve">(experiments 4–14, should score high) and a different protein (OAA 103, should score</w:t>
      </w:r>
      <w:r>
        <w:t xml:space="preserve"> </w:t>
      </w:r>
      <w:r>
        <w:t xml:space="preserve">low). Window</w:t>
      </w:r>
      <w:r>
        <w:t xml:space="preserve"> </w:t>
      </w:r>
      <m:oMath>
        <m:r>
          <m:t>F</m:t>
        </m:r>
        <m:r>
          <m:t>2</m:t>
        </m:r>
        <m:r>
          <m:t> </m:t>
        </m:r>
        <m:r>
          <m:t>6.5</m:t>
        </m:r>
      </m:oMath>
      <w:r>
        <w:t xml:space="preserve">–</w:t>
      </w:r>
      <m:oMath>
        <m:r>
          <m:t>10</m:t>
        </m:r>
      </m:oMath>
      <w:r>
        <w:t xml:space="preserve">,</w:t>
      </w:r>
      <w:r>
        <w:t xml:space="preserve"> </w:t>
      </w:r>
      <m:oMath>
        <m:r>
          <m:t>F</m:t>
        </m:r>
        <m:r>
          <m:t>1</m:t>
        </m:r>
        <m:r>
          <m:t> </m:t>
        </m:r>
        <m:r>
          <m:t>105</m:t>
        </m:r>
      </m:oMath>
      <w:r>
        <w:t xml:space="preserve">–</w:t>
      </w:r>
      <m:oMath>
        <m:r>
          <m:t>130</m:t>
        </m:r>
      </m:oMath>
      <w:r>
        <w:t xml:space="preserve"> </w:t>
      </w:r>
      <w:r>
        <w:t xml:space="preserve">ppm. Separation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sSub>
          <m:e>
            <m:bar>
              <m:barPr>
                <m:pos m:val="top"/>
              </m:barPr>
              <m:e>
                <m:r>
                  <m:t>S</m:t>
                </m:r>
              </m:e>
            </m:bar>
          </m:e>
          <m:sub>
            <m:r>
              <m:rPr>
                <m:nor/>
                <m:sty m:val="p"/>
              </m:rPr>
              <m:t>same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diff</m:t>
            </m:r>
          </m:sub>
        </m:sSub>
      </m:oMath>
      <w:r>
        <w:t xml:space="preserve">; margin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e</m:t>
            </m:r>
          </m:sub>
        </m:sSub>
        <m:sSub>
          <m:e>
            <m:r>
              <m:t>S</m:t>
            </m:r>
          </m:e>
          <m:sub>
            <m:r>
              <m:rPr>
                <m:nor/>
                <m:sty m:val="p"/>
              </m:rPr>
              <m:t>same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diff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mean same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(Bodis 2009)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 + 45°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Quad-tree (Castillo 2013)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Nearest-neighbour (Pierens 2012)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LCC (this work)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</w:t>
            </w:r>
          </w:p>
        </w:tc>
      </w:tr>
    </w:tbl>
    <w:p>
      <w:pPr>
        <w:pStyle w:val="BodyText"/>
      </w:pPr>
      <w:r>
        <w:t xml:space="preserve">LCC separates same-protein from different-protein spectra</w:t>
      </w:r>
      <w:r>
        <w:t xml:space="preserve"> </w:t>
      </w:r>
      <m:oMath>
        <m:r>
          <m:rPr>
            <m:sty m:val="p"/>
          </m:rPr>
          <m:t>≈</m:t>
        </m:r>
        <m:r>
          <m:t>2.6</m:t>
        </m:r>
        <m:r>
          <m:rPr>
            <m:sty m:val="p"/>
          </m:rPr>
          <m:t>×</m:t>
        </m:r>
      </m:oMath>
      <w:r>
        <w:t xml:space="preserve"> </w:t>
      </w:r>
      <w:r>
        <w:t xml:space="preserve">better</w:t>
      </w:r>
      <w:r>
        <w:t xml:space="preserve"> </w:t>
      </w:r>
      <w:r>
        <w:t xml:space="preserve">than the previous best, pushing the different protein below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same-protein</w:t>
      </w:r>
      <w:r>
        <w:t xml:space="preserve"> </w:t>
      </w:r>
      <w:r>
        <w:t xml:space="preserve">score. The gain holds across the whole physical blur range (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0.71</m:t>
        </m:r>
      </m:oMath>
      <w:r>
        <w:t xml:space="preserve">–</w:t>
      </w:r>
      <m:oMath>
        <m:r>
          <m:t>0.77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0.02</m:t>
        </m:r>
      </m:oMath>
      <w:r>
        <w:t xml:space="preserve">–</w:t>
      </w:r>
      <m:oMath>
        <m:r>
          <m:t>0.04</m:t>
        </m:r>
        <m:r>
          <m:t> </m:t>
        </m:r>
        <m:r>
          <m:rPr>
            <m:sty m:val="p"/>
          </m:rPr>
          <m:t>/</m:t>
        </m:r>
        <m:r>
          <m:t> </m:t>
        </m:r>
        <m:r>
          <m:t>0.20</m:t>
        </m:r>
      </m:oMath>
      <w:r>
        <w:t xml:space="preserve">–</w:t>
      </w:r>
      <m:oMath>
        <m:r>
          <m:t>0.40</m:t>
        </m:r>
      </m:oMath>
      <w:r>
        <w:t xml:space="preserve"> </w:t>
      </w:r>
      <w:r>
        <w:t xml:space="preserve">ppm; still</w:t>
      </w:r>
      <w:r>
        <w:t xml:space="preserve"> </w:t>
      </w:r>
      <m:oMath>
        <m:r>
          <m:t>0.36</m:t>
        </m:r>
      </m:oMath>
      <w:r>
        <w:t xml:space="preserve"> </w:t>
      </w:r>
      <w:r>
        <w:t xml:space="preserve">when coarsened to the bin</w:t>
      </w:r>
      <w:r>
        <w:t xml:space="preserve"> </w:t>
      </w:r>
      <w:r>
        <w:t xml:space="preserve">method’s own resolution</w:t>
      </w:r>
      <w:r>
        <w:t xml:space="preserve"> </w:t>
      </w:r>
      <m:oMath>
        <m:r>
          <m:t>0.10</m:t>
        </m:r>
        <m:r>
          <m:t> </m:t>
        </m:r>
        <m:r>
          <m:rPr>
            <m:sty m:val="p"/>
          </m:rPr>
          <m:t>/</m:t>
        </m:r>
        <m:r>
          <m:t> </m:t>
        </m:r>
        <m:r>
          <m:t>1.0</m:t>
        </m:r>
      </m:oMath>
      <w:r>
        <w:t xml:space="preserve">), so it is not an artefact of one tuned</w:t>
      </w:r>
      <w:r>
        <w:t xml:space="preserve"> </w:t>
      </w:r>
      <w:r>
        <w:t xml:space="preserve">parameter. Numbers and plot in</w:t>
      </w:r>
      <w:r>
        <w:t xml:space="preserve"> </w:t>
      </w:r>
      <w:hyperlink r:id="rId17">
        <w:r>
          <w:rPr>
            <w:rStyle w:val="VerbatimChar"/>
          </w:rPr>
          <w:t xml:space="preserve">../results/</w:t>
        </w:r>
      </w:hyperlink>
      <w:r>
        <w:t xml:space="preserve">.</w:t>
      </w:r>
    </w:p>
    <w:bookmarkEnd w:id="18"/>
    <w:bookmarkStart w:id="19" w:name="relationship-to-the-source-methods"/>
    <w:p>
      <w:pPr>
        <w:pStyle w:val="Heading2"/>
      </w:pPr>
      <w:r>
        <w:t xml:space="preserve">9. Relationship to the source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ingredient</w:t>
            </w:r>
          </w:p>
        </w:tc>
        <w:tc>
          <w:tcPr/>
          <w:p>
            <w:pPr>
              <w:pStyle w:val="Compact"/>
            </w:pPr>
            <w:r>
              <w:t xml:space="preserve">taken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+ negative clip + area weighting; normalization to unit mass</w:t>
            </w:r>
          </w:p>
        </w:tc>
        <w:tc>
          <w:tcPr/>
          <w:p>
            <w:pPr>
              <w:pStyle w:val="Compact"/>
            </w:pPr>
            <w:r>
              <w:t xml:space="preserve">Bodis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2009 (bins)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blur width as a shift-tolerance (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Castillo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2013 (tree shift-insensitivity)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peak/lineshape picture of the spectrum</w:t>
            </w:r>
          </w:p>
        </w:tc>
        <w:tc>
          <w:tcPr/>
          <w:p>
            <w:pPr>
              <w:pStyle w:val="Compact"/>
            </w:pPr>
            <w:r>
              <w:t xml:space="preserve">Pierens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2012 (NN peaks)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mean-centred zero-lag correlation (the discriminating step)</w:t>
            </w:r>
          </w:p>
        </w:tc>
        <w:tc>
          <w:tcPr/>
          <w:p>
            <w:pPr>
              <w:pStyle w:val="Compact"/>
            </w:pPr>
            <w:r>
              <w:t xml:space="preserve">this work</w:t>
            </w:r>
          </w:p>
        </w:tc>
      </w:tr>
    </w:tbl>
    <w:bookmarkEnd w:id="19"/>
    <w:bookmarkStart w:id="2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L. Bodis, A. Ross, J. Bodis, E. Pretsch,</w:t>
      </w:r>
      <w:r>
        <w:t xml:space="preserve"> </w:t>
      </w:r>
      <w:r>
        <w:rPr>
          <w:i/>
          <w:iCs/>
        </w:rPr>
        <w:t xml:space="preserve">Automatic compatibility tests of HSQC</w:t>
      </w:r>
      <w:r>
        <w:rPr>
          <w:i/>
          <w:iCs/>
        </w:rPr>
        <w:t xml:space="preserve"> </w:t>
      </w:r>
      <w:r>
        <w:rPr>
          <w:i/>
          <w:iCs/>
        </w:rPr>
        <w:t xml:space="preserve">NMR spectra with proposed structures of chemical compounds</w:t>
      </w:r>
      <w:r>
        <w:t xml:space="preserve">, Talanta 79 (2009)</w:t>
      </w:r>
      <w:r>
        <w:t xml:space="preserve"> </w:t>
      </w:r>
      <w:r>
        <w:t xml:space="preserve">1379–1386. doi:10.1016/j.talanta.2009.06.017.</w:t>
      </w:r>
    </w:p>
    <w:p>
      <w:pPr>
        <w:pStyle w:val="Compact"/>
        <w:numPr>
          <w:ilvl w:val="0"/>
          <w:numId w:val="1001"/>
        </w:numPr>
      </w:pPr>
      <w:r>
        <w:t xml:space="preserve">A.M. Castillo, L. Uribe, L. Patiny, J. Wist,</w:t>
      </w:r>
      <w:r>
        <w:t xml:space="preserve"> </w:t>
      </w:r>
      <w:r>
        <w:rPr>
          <w:i/>
          <w:iCs/>
        </w:rPr>
        <w:t xml:space="preserve">Fast and shift-insensitive</w:t>
      </w:r>
      <w:r>
        <w:rPr>
          <w:i/>
          <w:iCs/>
        </w:rPr>
        <w:t xml:space="preserve"> </w:t>
      </w:r>
      <w:r>
        <w:rPr>
          <w:i/>
          <w:iCs/>
        </w:rPr>
        <w:t xml:space="preserve">similarity comparisons of NMR using a tree-representation of spectra</w:t>
      </w:r>
      <w:r>
        <w:t xml:space="preserve">,</w:t>
      </w:r>
      <w:r>
        <w:t xml:space="preserve"> </w:t>
      </w:r>
      <w:r>
        <w:t xml:space="preserve">Chemometrics and Intelligent Laboratory Systems 127 (2013) 1–6.</w:t>
      </w:r>
      <w:r>
        <w:t xml:space="preserve"> </w:t>
      </w:r>
      <w:r>
        <w:t xml:space="preserve">doi:10.1016/j.chemolab.2013.05.009.</w:t>
      </w:r>
    </w:p>
    <w:p>
      <w:pPr>
        <w:pStyle w:val="Compact"/>
        <w:numPr>
          <w:ilvl w:val="0"/>
          <w:numId w:val="1001"/>
        </w:numPr>
      </w:pPr>
      <w:r>
        <w:t xml:space="preserve">G.K. Pierens, S. Brossi, Z. Yang, D.C. Reutens, V. Vegh,</w:t>
      </w:r>
      <w:r>
        <w:t xml:space="preserve"> </w:t>
      </w:r>
      <w:r>
        <w:rPr>
          <w:i/>
          <w:iCs/>
        </w:rPr>
        <w:t xml:space="preserve">HSQC spectral based</w:t>
      </w:r>
      <w:r>
        <w:rPr>
          <w:i/>
          <w:iCs/>
        </w:rPr>
        <w:t xml:space="preserve"> </w:t>
      </w:r>
      <w:r>
        <w:rPr>
          <w:i/>
          <w:iCs/>
        </w:rPr>
        <w:t xml:space="preserve">similarity matching of compounds using nearest neighbours and a fast discrete</w:t>
      </w:r>
      <w:r>
        <w:rPr>
          <w:i/>
          <w:iCs/>
        </w:rPr>
        <w:t xml:space="preserve"> </w:t>
      </w:r>
      <w:r>
        <w:rPr>
          <w:i/>
          <w:iCs/>
        </w:rPr>
        <w:t xml:space="preserve">genetic algorithm</w:t>
      </w:r>
      <w:r>
        <w:t xml:space="preserve">, Journal of Cheminformatics 4 (2012) 25.</w:t>
      </w:r>
      <w:r>
        <w:t xml:space="preserve"> </w:t>
      </w:r>
      <w:r>
        <w:t xml:space="preserve">doi:10.1186/1758-2946-4-25.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hsqc_lcc.py" TargetMode="External" /><Relationship Type="http://schemas.openxmlformats.org/officeDocument/2006/relationships/hyperlink" Id="rId17" Target="../result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hsqc_lcc.py" TargetMode="External" /><Relationship Type="http://schemas.openxmlformats.org/officeDocument/2006/relationships/hyperlink" Id="rId17" Target="../result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2026-07-09T12:08:30Z</dcterms:created>
  <dcterms:modified xsi:type="dcterms:W3CDTF">2026-07-09T12:08:30Z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