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5a8d50ef800cf31a5bff469b6e8db9d27d3d99"/>
    <w:p>
      <w:pPr>
        <w:pStyle w:val="Heading1"/>
      </w:pPr>
      <w:r>
        <w:t xml:space="preserve">Peer-review report — LCC Application Note (simulated)</w:t>
      </w:r>
    </w:p>
    <w:p>
      <w:pPr>
        <w:pStyle w:val="FirstParagraph"/>
      </w:pPr>
      <w:r>
        <w:t xml:space="preserve">Simulated Oxford Bioinformatics review: three independent referees (NMR spectroscopy;</w:t>
      </w:r>
      <w:r>
        <w:t xml:space="preserve"> </w:t>
      </w:r>
      <w:r>
        <w:t xml:space="preserve">methods/reproducibility; applications/novelty) plus an editor decision. Each referee read</w:t>
      </w:r>
      <w:r>
        <w:t xml:space="preserve"> </w:t>
      </w:r>
      <w:r>
        <w:t xml:space="preserve">the manuscript and</w:t>
      </w:r>
      <w:r>
        <w:t xml:space="preserve"> </w:t>
      </w:r>
      <w:r>
        <w:rPr>
          <w:b/>
          <w:bCs/>
        </w:rPr>
        <w:t xml:space="preserve">inspected the repository</w:t>
      </w:r>
      <w:r>
        <w:t xml:space="preserve"> </w:t>
      </w:r>
      <w:r>
        <w:t xml:space="preserve">(ran the tests, checked the result JSONs,</w:t>
      </w:r>
      <w:r>
        <w:t xml:space="preserve"> </w:t>
      </w:r>
      <w:r>
        <w:t xml:space="preserve">grepped the code), so most findings are code/data-verified rather than opinion.</w:t>
      </w:r>
    </w:p>
    <w:bookmarkStart w:id="9" w:name="decision-major-revision-unanimous"/>
    <w:p>
      <w:pPr>
        <w:pStyle w:val="Heading2"/>
      </w:pPr>
      <w:r>
        <w:t xml:space="preserve">Decision:</w:t>
      </w:r>
      <w:r>
        <w:t xml:space="preserve"> </w:t>
      </w:r>
      <w:r>
        <w:rPr>
          <w:b/>
          <w:bCs/>
        </w:rPr>
        <w:t xml:space="preserve">MAJOR REVISION</w:t>
      </w:r>
      <w:r>
        <w:t xml:space="preserve"> </w:t>
      </w:r>
      <w:r>
        <w:t xml:space="preserve">(unanimous)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Biomolecular NMR spectroscopy</w:t>
            </w:r>
          </w:p>
        </w:tc>
        <w:tc>
          <w:tcPr/>
          <w:p>
            <w:pPr>
              <w:pStyle w:val="Compact"/>
            </w:pPr>
            <w:r>
              <w:t xml:space="preserve">major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Methods / reproducibility</w:t>
            </w:r>
          </w:p>
        </w:tc>
        <w:tc>
          <w:tcPr/>
          <w:p>
            <w:pPr>
              <w:pStyle w:val="Compact"/>
            </w:pPr>
            <w:r>
              <w:t xml:space="preserve">major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Applications / novelty</w:t>
            </w:r>
          </w:p>
        </w:tc>
        <w:tc>
          <w:tcPr/>
          <w:p>
            <w:pPr>
              <w:pStyle w:val="Compact"/>
            </w:pPr>
            <w:r>
              <w:t xml:space="preserve">major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revision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in question:</w:t>
      </w:r>
      <w:r>
        <w:t xml:space="preserve"> </w:t>
      </w:r>
      <w:r>
        <w:t xml:space="preserve">the method is physically sound (the editor and R1 numerically reproduced</w:t>
      </w:r>
      <w:r>
        <w:t xml:space="preserve"> </w:t>
      </w:r>
      <w:r>
        <w:t xml:space="preserve">the shift-tolerance law</w:t>
      </w:r>
      <w:r>
        <w:t xml:space="preserve"> </w:t>
      </w:r>
      <w:r>
        <w:rPr>
          <w:rStyle w:val="VerbatimChar"/>
        </w:rPr>
        <w:t xml:space="preserve">exp(-d²/4σ²)</w:t>
      </w:r>
      <w:r>
        <w:t xml:space="preserve">, 0.778 vs 0.779), every number in Table 1 regenerates</w:t>
      </w:r>
      <w:r>
        <w:t xml:space="preserve"> </w:t>
      </w:r>
      <w:r>
        <w:t xml:space="preserve">from the committed JSONs, the 19-test suite passes, and the software is small, MIT-licensed and</w:t>
      </w:r>
      <w:r>
        <w:t xml:space="preserve"> </w:t>
      </w:r>
      <w:r>
        <w:t xml:space="preserve">dependency-light — a good fit for the Application Note format.</w:t>
      </w:r>
    </w:p>
    <w:p>
      <w:pPr>
        <w:pStyle w:val="BodyText"/>
      </w:pPr>
      <w:r>
        <w:rPr>
          <w:b/>
          <w:bCs/>
        </w:rPr>
        <w:t xml:space="preserve">What blocks acceptance:</w:t>
      </w:r>
      <w:r>
        <w:t xml:space="preserve"> </w:t>
      </w:r>
      <w:r>
        <w:t xml:space="preserve">the central quantitative claims are not backed by deposited, runnable,</w:t>
      </w:r>
      <w:r>
        <w:t xml:space="preserve"> </w:t>
      </w:r>
      <w:r>
        <w:t xml:space="preserve">honestly-described computation, and two are outright defects in the current artifacts.</w:t>
      </w:r>
    </w:p>
    <w:bookmarkEnd w:id="9"/>
    <w:bookmarkStart w:id="10" w:name="consolidated-concerns-by-severity"/>
    <w:p>
      <w:pPr>
        <w:pStyle w:val="Heading2"/>
      </w:pPr>
      <w:r>
        <w:t xml:space="preserve">Consolidated concerns (by severity)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= verified against code/data by a referee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analytical/expert argument.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Missing ablation code</w:t>
            </w:r>
          </w:p>
        </w:tc>
        <w:tc>
          <w:tcPr/>
          <w:p>
            <w:pPr>
              <w:pStyle w:val="Compact"/>
            </w:pPr>
            <w:r>
              <w:t xml:space="preserve">R2, R3, Ed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The headline mean-centring ablation (0.75→0.59) is computed by</w:t>
            </w:r>
            <w:r>
              <w:t xml:space="preserve"> </w:t>
            </w:r>
            <w:r>
              <w:rPr>
                <w:b/>
                <w:bCs/>
              </w:rPr>
              <w:t xml:space="preserve">no code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0.59</w:t>
            </w:r>
            <w:r>
              <w:t xml:space="preserve"> </w:t>
            </w:r>
            <w:r>
              <w:t xml:space="preserve">appears only in the prose. Grep of the repo confirms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13C positive class mislabeled</w:t>
            </w:r>
          </w:p>
        </w:tc>
        <w:tc>
          <w:tcPr/>
          <w:p>
            <w:pPr>
              <w:pStyle w:val="Compact"/>
            </w:pPr>
            <w:r>
              <w:t xml:space="preserve">R2, 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(bug)</w:t>
            </w:r>
          </w:p>
        </w:tc>
        <w:tc>
          <w:tcPr/>
          <w:p>
            <w:pPr>
              <w:pStyle w:val="Compact"/>
            </w:pPr>
            <w:r>
              <w:t xml:space="preserve">The olivetol pair is</w:t>
            </w:r>
            <w:r>
              <w:t xml:space="preserve"> </w:t>
            </w:r>
            <w:r>
              <w:rPr>
                <w:b/>
                <w:bCs/>
              </w:rPr>
              <w:t xml:space="preserve">byte-identical</w:t>
            </w:r>
            <w:r>
              <w:t xml:space="preserve"> </w:t>
            </w:r>
            <w:r>
              <w:t xml:space="preserve">(LCC=1.000 by construction, not measurement); rotenone/santonin/indanone are</w:t>
            </w:r>
            <w:r>
              <w:t xml:space="preserve"> </w:t>
            </w:r>
            <w:r>
              <w:rPr>
                <w:rStyle w:val="VerbatimChar"/>
              </w:rPr>
              <w:t xml:space="preserve">-bckup</w:t>
            </w:r>
            <w:r>
              <w:t xml:space="preserve"> </w:t>
            </w:r>
            <w:r>
              <w:t xml:space="preserve">files, not independent recordings. Only</w:t>
            </w:r>
            <w:r>
              <w:t xml:space="preserve"> </w:t>
            </w:r>
            <w:r>
              <w:rPr>
                <w:b/>
                <w:bCs/>
              </w:rPr>
              <w:t xml:space="preserve">menthol &amp; chartreusin</w:t>
            </w:r>
            <w:r>
              <w:t xml:space="preserve"> </w:t>
            </w:r>
            <w:r>
              <w:t xml:space="preserve">are genuine repeats — and LCC is weakest there (0.58).</w:t>
            </w:r>
            <w:r>
              <w:t xml:space="preserve"> </w:t>
            </w:r>
            <w:r>
              <w:t xml:space="preserve">“Six compounds each recorded twice”</w:t>
            </w:r>
            <w:r>
              <w:t xml:space="preserve"> </w:t>
            </w:r>
            <w:r>
              <w:t xml:space="preserve">overstates the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Edited-HSQC negatives (clip vs abs)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(bug)</w:t>
            </w:r>
          </w:p>
        </w:tc>
        <w:tc>
          <w:tcPr/>
          <w:p>
            <w:pPr>
              <w:pStyle w:val="Compact"/>
            </w:pPr>
            <w:r>
              <w:t xml:space="preserve">The shipped default</w:t>
            </w:r>
            <w:r>
              <w:t xml:space="preserve"> </w:t>
            </w:r>
            <w:r>
              <w:rPr>
                <w:rStyle w:val="VerbatimChar"/>
              </w:rPr>
              <w:t xml:space="preserve">render_image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baseline='clip'</w:t>
            </w:r>
            <w:r>
              <w:t xml:space="preserve"> </w:t>
            </w:r>
            <w:r>
              <w:t xml:space="preserve">(zeroes negatives) → deletes</w:t>
            </w:r>
            <w:r>
              <w:t xml:space="preserve"> </w:t>
            </w:r>
            <w:r>
              <w:rPr>
                <w:b/>
                <w:bCs/>
              </w:rPr>
              <w:t xml:space="preserve">CH2 crosspeaks</w:t>
            </w:r>
            <w:r>
              <w:t xml:space="preserve"> </w:t>
            </w:r>
            <w:r>
              <w:t xml:space="preserve">in multiplicity-edited HSQC. But</w:t>
            </w:r>
            <w:r>
              <w:t xml:space="preserve"> </w:t>
            </w:r>
            <w:r>
              <w:rPr>
                <w:rStyle w:val="VerbatimChar"/>
              </w:rPr>
              <w:t xml:space="preserve">bench_13c.py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abs(intensity)</w:t>
            </w:r>
            <w:r>
              <w:t xml:space="preserve">. The validated path ≠ the shipped path; on a real edited 2rr, ~⅓ of crosspeaks vanish.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1H-15N single negative + no stats</w:t>
            </w:r>
          </w:p>
        </w:tc>
        <w:tc>
          <w:tcPr/>
          <w:p>
            <w:pPr>
              <w:pStyle w:val="Compact"/>
            </w:pPr>
            <w:r>
              <w:t xml:space="preserve">R1, R2, R3, Ed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Discrimination (0.75, margin 0.71,</w:t>
            </w:r>
            <w:r>
              <w:t xml:space="preserve"> </w:t>
            </w:r>
            <w:r>
              <w:t xml:space="preserve">“3×”</w:t>
            </w:r>
            <w:r>
              <w:t xml:space="preserve">) rests on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different-protein spectrum (OAA). No variance, no error bar, no significance test anywhere in the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1H-15N not reader-reproducible</w:t>
            </w:r>
          </w:p>
        </w:tc>
        <w:tc>
          <w:tcPr/>
          <w:p>
            <w:pPr>
              <w:pStyle w:val="Compact"/>
            </w:pPr>
            <w:r>
              <w:t xml:space="preserve">R1, R2, R3, Ed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bench.py</w:t>
            </w:r>
            <w:r>
              <w:t xml:space="preserve"> </w:t>
            </w:r>
            <w:r>
              <w:t xml:space="preserve">hardcodes non-public absolute paths; data</w:t>
            </w:r>
            <w:r>
              <w:t xml:space="preserve"> </w:t>
            </w:r>
            <w:r>
              <w:t xml:space="preserve">“on request”</w:t>
            </w:r>
            <w:r>
              <w:t xml:space="preserve">. Table 1’s 15N column and Fig 1’s blue bars cannot be regenerated.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Baseline fairness + missing baseline</w:t>
            </w:r>
          </w:p>
        </w:tc>
        <w:tc>
          <w:tcPr/>
          <w:p>
            <w:pPr>
              <w:pStyle w:val="Compact"/>
            </w:pPr>
            <w:r>
              <w:t xml:space="preserve">R2, R3, Ed</w:t>
            </w:r>
          </w:p>
        </w:tc>
        <w:tc>
          <w:tcPr/>
          <w:p>
            <w:pPr>
              <w:pStyle w:val="Compact"/>
            </w:pPr>
            <w:r>
              <w:t xml:space="preserve">V/A</w:t>
            </w:r>
          </w:p>
        </w:tc>
        <w:tc>
          <w:tcPr/>
          <w:p>
            <w:pPr>
              <w:pStyle w:val="Compact"/>
            </w:pPr>
            <w:r>
              <w:t xml:space="preserve">Baselines are the authors’ reimplementations; NN’s</w:t>
            </w:r>
            <w:r>
              <w:t xml:space="preserve"> </w:t>
            </w:r>
            <w:r>
              <w:rPr>
                <w:rStyle w:val="VerbatimChar"/>
              </w:rPr>
              <w:t xml:space="preserve">1/(1+d)</w:t>
            </w:r>
            <w:r>
              <w:t xml:space="preserve"> </w:t>
            </w:r>
            <w:r>
              <w:t xml:space="preserve">over a 0–165 ppm window may manufacture the ~0.9–1.0</w:t>
            </w:r>
            <w:r>
              <w:t xml:space="preserve"> </w:t>
            </w:r>
            <w:r>
              <w:t xml:space="preserve">“saturation”</w:t>
            </w:r>
            <w:r>
              <w:t xml:space="preserve">. No comparison to</w:t>
            </w:r>
            <w:r>
              <w:t xml:space="preserve"> </w:t>
            </w:r>
            <w:r>
              <w:rPr>
                <w:b/>
                <w:bCs/>
              </w:rPr>
              <w:t xml:space="preserve">plain cosine/Pearson of the matrices</w:t>
            </w:r>
            <w:r>
              <w:t xml:space="preserve"> </w:t>
            </w:r>
            <w:r>
              <w:t xml:space="preserve">or a</w:t>
            </w:r>
            <w:r>
              <w:t xml:space="preserve"> </w:t>
            </w:r>
            <w:r>
              <w:rPr>
                <w:b/>
                <w:bCs/>
              </w:rPr>
              <w:t xml:space="preserve">no-blur (σ→0)</w:t>
            </w:r>
            <w:r>
              <w:t xml:space="preserve"> </w:t>
            </w:r>
            <w:r>
              <w:t xml:space="preserve">variant, so the blur’s contribution and novelty over standard 2D correlation are unproven.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Global shift vs local alignment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“No alignment”</w:t>
            </w:r>
            <w:r>
              <w:t xml:space="preserve"> </w:t>
            </w:r>
            <w:r>
              <w:t xml:space="preserve">conflates a rigid</w:t>
            </w:r>
            <w:r>
              <w:t xml:space="preserve"> </w:t>
            </w: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referencing offset (an artifact, correctable, cannot cause a false match) with local per-peak matching. Real 15N referencing offsets 0.1–0.3 ppm erode scores unrelated to identity.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Intensity reproducibility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LCC is intensity-weighted, but HSQC intensities are far less reproducible than positions (relaxation, concentration, transfer efficiency). Undermines the cross-condition library-matching use case; visible as min_same 0.39/0.58.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Non-independent 13C pairs</w:t>
            </w:r>
          </w:p>
        </w:tc>
        <w:tc>
          <w:tcPr/>
          <w:p>
            <w:pPr>
              <w:pStyle w:val="Compact"/>
            </w:pPr>
            <w:r>
              <w:t xml:space="preserve">R2, R3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  <w:r>
              <w:t xml:space="preserve"> </w:t>
            </w:r>
            <w:r>
              <w:t xml:space="preserve">“different”</w:t>
            </w:r>
            <w:r>
              <w:t xml:space="preserve"> </w:t>
            </w:r>
            <w:r>
              <w:t xml:space="preserve">pairs come from 12 spectra (each in ~10 pairs) → effective N far below 60; needs compound-level (clustered) resampling, not per-pair means.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Render circularity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13C test spectra are Gaussians blurred by a Gaussian — LCC’s own forward model. Add a Lorentzian/noise robustness check or a real 2rr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Timing not reproduced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“~6 ms/pair”</w:t>
            </w:r>
            <w:r>
              <w:t xml:space="preserve"> </w:t>
            </w:r>
            <w:r>
              <w:t xml:space="preserve">measured ~30 ms on a 250×350 grid; 13C grids slower. State input resolution and cost vs grid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Clamp hides anti-correlation</w:t>
            </w:r>
          </w:p>
        </w:tc>
        <w:tc>
          <w:tcPr/>
          <w:p>
            <w:pPr>
              <w:pStyle w:val="Compact"/>
            </w:pPr>
            <w:r>
              <w:t xml:space="preserve">R1, R3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[0,1]</w:t>
            </w:r>
            <w:r>
              <w:t xml:space="preserve"> </w:t>
            </w:r>
            <w:r>
              <w:t xml:space="preserve">clamp discards genuinely negative correlations; report raw different-class values or justify.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Lineshape terminology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Kernel is called</w:t>
            </w:r>
            <w:r>
              <w:t xml:space="preserve"> </w:t>
            </w:r>
            <w:r>
              <w:t xml:space="preserve">“physical linewidth”</w:t>
            </w:r>
            <w:r>
              <w:t xml:space="preserve"> </w:t>
            </w:r>
            <w:r>
              <w:t xml:space="preserve">but σ is a variance not FWHM and σ_15N=0.30 ppm is drift-dominated, not a real linewidth.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Dependency pinning / CI / coverage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No requirements.txt/pyproject; only 3 of 19 tests exercise LCC; add version pin + a benchmark-regression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Ablation only on dense regime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Mean-centring is</w:t>
            </w:r>
            <w:r>
              <w:t xml:space="preserve"> </w:t>
            </w:r>
            <w:r>
              <w:t xml:space="preserve">“the discriminating step”</w:t>
            </w:r>
            <w:r>
              <w:t xml:space="preserve"> </w:t>
            </w:r>
            <w:r>
              <w:t xml:space="preserve">only in the dense image; in the ~99%-zero sparse image Pearson≈cosine. Scope the claim or measure it for 13C.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13C window / px-per-σ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0–165 ppm 13C truncates aldehyde carbons; benchmark runs at 2.5 px/σ, not the stated ≥3.</w:t>
            </w:r>
          </w:p>
        </w:tc>
      </w:tr>
    </w:tbl>
    <w:bookmarkEnd w:id="10"/>
    <w:bookmarkStart w:id="11" w:name="prioritized-revision-checklist-editor"/>
    <w:p>
      <w:pPr>
        <w:pStyle w:val="Heading2"/>
      </w:pPr>
      <w:r>
        <w:t xml:space="preserve">Prioritized revision checklist (editor)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Ablation harness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--no-center</w:t>
      </w:r>
      <w:r>
        <w:t xml:space="preserve"> </w:t>
      </w:r>
      <w:r>
        <w:t xml:space="preserve">switch (plus a</w:t>
      </w:r>
      <w:r>
        <w:t xml:space="preserve"> </w:t>
      </w:r>
      <w:r>
        <w:rPr>
          <w:rStyle w:val="VerbatimChar"/>
        </w:rPr>
        <w:t xml:space="preserve">σ→0</w:t>
      </w:r>
      <w:r>
        <w:t xml:space="preserve"> </w:t>
      </w:r>
      <w:r>
        <w:t xml:space="preserve">no-blur variant and a plain cosine-of-matrices baseline) that regenerates 0.59 and writes it to a results JSON,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regimes; cite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1H-15N negatives</w:t>
      </w:r>
      <w:r>
        <w:t xml:space="preserve"> </w:t>
      </w:r>
      <w:r>
        <w:t xml:space="preserve">— several unrelated proteins of varying size/dispersion; report per-class spread (bootstrap CI) and a rank test (Mann–Whitney). If unavailable, drop the</w:t>
      </w:r>
      <w:r>
        <w:t xml:space="preserve"> </w:t>
      </w:r>
      <w:r>
        <w:t xml:space="preserve">“widest separation”</w:t>
      </w:r>
      <w:r>
        <w:t xml:space="preserve">/</w:t>
      </w:r>
      <w:r>
        <w:t xml:space="preserve">“3×”</w:t>
      </w:r>
      <w:r>
        <w:t xml:space="preserve"> </w:t>
      </w:r>
      <w:r>
        <w:t xml:space="preserve">wording for this regime and present it as one illustrative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 the dense data</w:t>
      </w:r>
      <w:r>
        <w:t xml:space="preserve"> </w:t>
      </w:r>
      <w:r>
        <w:t xml:space="preserve">— PRL3/OAA (or a derivative sufficient to reproduce the scores) with a DOI; make</w:t>
      </w:r>
      <w:r>
        <w:t xml:space="preserve"> </w:t>
      </w:r>
      <w:r>
        <w:rPr>
          <w:rStyle w:val="VerbatimChar"/>
        </w:rPr>
        <w:t xml:space="preserve">bench.py</w:t>
      </w:r>
      <w:r>
        <w:t xml:space="preserve"> </w:t>
      </w:r>
      <w:r>
        <w:t xml:space="preserve">fetch it like</w:t>
      </w:r>
      <w:r>
        <w:t xml:space="preserve"> </w:t>
      </w:r>
      <w:r>
        <w:rPr>
          <w:rStyle w:val="VerbatimChar"/>
        </w:rPr>
        <w:t xml:space="preserve">bench_13c.py</w:t>
      </w:r>
      <w:r>
        <w:t xml:space="preserve">, or demote the regime from a benchmark.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Relabel the 13C pairs truthfully</w:t>
      </w:r>
      <w:r>
        <w:t xml:space="preserve"> </w:t>
      </w:r>
      <w:r>
        <w:t xml:space="preserve">— drop or flag the byte-identical olivetol pair; report same-class stats on the genuine-repeat subset (menthol, chartreusin) separately from the backup pairs.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Validate/justify baselines</w:t>
      </w:r>
      <w:r>
        <w:t xml:space="preserve"> </w:t>
      </w:r>
      <w:r>
        <w:t xml:space="preserve">— reproduce at least one published value from Bodis/Castillo/Pierens, state the</w:t>
      </w:r>
      <w:r>
        <w:t xml:space="preserve"> </w:t>
      </w:r>
      <w:r>
        <w:rPr>
          <w:rStyle w:val="VerbatimChar"/>
        </w:rPr>
        <w:t xml:space="preserve">1/(1+d)</w:t>
      </w:r>
      <w:r>
        <w:t xml:space="preserve"> </w:t>
      </w:r>
      <w:r>
        <w:t xml:space="preserve">map and normalization, and soften</w:t>
      </w:r>
      <w:r>
        <w:t xml:space="preserve"> </w:t>
      </w:r>
      <w:r>
        <w:t xml:space="preserve">“saturate/overlapping”</w:t>
      </w:r>
      <w:r>
        <w:t xml:space="preserve"> </w:t>
      </w:r>
      <w:r>
        <w:t xml:space="preserve">to</w:t>
      </w:r>
      <w:r>
        <w:t xml:space="preserve"> </w:t>
      </w:r>
      <w:r>
        <w:t xml:space="preserve">“in our reimplementation, with these parameters”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Statistics respecting non-independence</w:t>
      </w:r>
      <w:r>
        <w:t xml:space="preserve"> </w:t>
      </w:r>
      <w:r>
        <w:t xml:space="preserve">— compound-level bootstrap or paired per-compound comparison for the 13C set; show per-pair distributions, not only means.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Robustness to the render model</w:t>
      </w:r>
      <w:r>
        <w:t xml:space="preserve"> </w:t>
      </w:r>
      <w:r>
        <w:t xml:space="preserve">— Lorentzian render or peak-height noise, or a real experimental 2rr pair, to show the ranking survives.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raw (unclamped) different-class correlations</w:t>
      </w:r>
      <w:r>
        <w:t xml:space="preserve"> </w:t>
      </w:r>
      <w:r>
        <w:t xml:space="preserve">or justify the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clamp.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timing</w:t>
      </w:r>
      <w:r>
        <w:t xml:space="preserve"> </w:t>
      </w:r>
      <w:r>
        <w:t xml:space="preserve">— native input resolution behind</w:t>
      </w:r>
      <w:r>
        <w:t xml:space="preserve"> </w:t>
      </w:r>
      <w:r>
        <w:t xml:space="preserve">“~6 ms”</w:t>
      </w:r>
      <w:r>
        <w:t xml:space="preserve"> </w:t>
      </w:r>
      <w:r>
        <w:t xml:space="preserve">and cost vs grid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 dependencies + minimal CI</w:t>
      </w:r>
      <w:r>
        <w:t xml:space="preserve"> </w:t>
      </w:r>
      <w:r>
        <w:t xml:space="preserve">— requirements/pyproject with tested Python/NumPy, a symmetry assertion, and a benchmark-regression test.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(optional, raises impact)</w:t>
      </w:r>
      <w:r>
        <w:t xml:space="preserve"> </w:t>
      </w:r>
      <w:r>
        <w:t xml:space="preserve">a small library-retrieval demo on the simpleNMR set.</w:t>
      </w:r>
    </w:p>
    <w:bookmarkEnd w:id="11"/>
    <w:bookmarkStart w:id="12" w:name="X88fbdfacfb5b376c9baa862d9d8bebe98eab10f"/>
    <w:p>
      <w:pPr>
        <w:pStyle w:val="Heading2"/>
      </w:pPr>
      <w:r>
        <w:t xml:space="preserve">Genuine defects to fix now (independent of the paper’s fate)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#2</w:t>
      </w:r>
      <w:r>
        <w:t xml:space="preserve"> </w:t>
      </w:r>
      <w:r>
        <w:t xml:space="preserve">olivetol is byte-identical and the</w:t>
      </w:r>
      <w:r>
        <w:t xml:space="preserve"> </w:t>
      </w:r>
      <w:r>
        <w:t xml:space="preserve">“-bckup”</w:t>
      </w:r>
      <w:r>
        <w:t xml:space="preserve"> </w:t>
      </w:r>
      <w:r>
        <w:t xml:space="preserve">pairs are not independent recordings — the</w:t>
      </w:r>
      <w:r>
        <w:t xml:space="preserve"> </w:t>
      </w:r>
      <w:r>
        <w:rPr>
          <w:rStyle w:val="VerbatimChar"/>
        </w:rPr>
        <w:t xml:space="preserve">1H-13C</w:t>
      </w:r>
      <w:r>
        <w:t xml:space="preserve"> </w:t>
      </w:r>
      <w:r>
        <w:t xml:space="preserve">positive class and its description are partly wrong.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#3</w:t>
      </w:r>
      <w:r>
        <w:t xml:space="preserve"> </w:t>
      </w:r>
      <w:r>
        <w:t xml:space="preserve">clip-vs-abs: the shipped default silently deletes CH2 peaks on edited HSQC.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</w:t>
      </w:r>
      <w:r>
        <w:t xml:space="preserve"> </w:t>
      </w:r>
      <w:r>
        <w:t xml:space="preserve">the mean-centring ablation number has no committed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#11</w:t>
      </w:r>
      <w:r>
        <w:t xml:space="preserve"> </w:t>
      </w:r>
      <w:r>
        <w:t xml:space="preserve">the</w:t>
      </w:r>
      <w:r>
        <w:t xml:space="preserve"> </w:t>
      </w:r>
      <w:r>
        <w:t xml:space="preserve">“~6 ms”</w:t>
      </w:r>
      <w:r>
        <w:t xml:space="preserve"> </w:t>
      </w:r>
      <w:r>
        <w:t xml:space="preserve">timing does not reproduce (~30 ms).</w:t>
      </w:r>
    </w:p>
    <w:p>
      <w:pPr>
        <w:pStyle w:val="FirstParagraph"/>
      </w:pPr>
      <w:r>
        <w:t xml:space="preserve">The rest are strengthening/validity requests, not errors.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2026-07-09T12:08:30Z</dcterms:created>
  <dcterms:modified xsi:type="dcterms:W3CDTF">2026-07-09T12:08:30Z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