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ED779B">
      <w:pPr>
        <w:spacing w:before="400" w:after="40"/>
      </w:pPr>
    </w:p>
    <w:p w14:paraId="6F08C6B4">
      <w:pPr>
        <w:jc w:val="center"/>
        <w:rPr>
          <w:rFonts w:ascii="Times New Roman" w:hAnsi="Times New Roman" w:cs="Times New Roman"/>
          <w:lang w:val="en-IN"/>
        </w:rPr>
      </w:pPr>
      <w:r>
        <w:rPr>
          <w:rFonts w:ascii="Times New Roman" w:hAnsi="Times New Roman" w:cs="Times New Roman"/>
          <w:lang w:val="en-IN"/>
        </w:rPr>
        <w:drawing>
          <wp:inline distT="0" distB="0" distL="0" distR="0">
            <wp:extent cx="857250" cy="806450"/>
            <wp:effectExtent l="0" t="0" r="0" b="0"/>
            <wp:docPr id="143580531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805318" name="Pictur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857250" cy="806450"/>
                    </a:xfrm>
                    <a:prstGeom prst="rect">
                      <a:avLst/>
                    </a:prstGeom>
                    <a:noFill/>
                    <a:ln>
                      <a:noFill/>
                    </a:ln>
                  </pic:spPr>
                </pic:pic>
              </a:graphicData>
            </a:graphic>
          </wp:inline>
        </w:drawing>
      </w:r>
    </w:p>
    <w:p w14:paraId="710A5B35">
      <w:pPr>
        <w:jc w:val="center"/>
        <w:rPr>
          <w:rFonts w:ascii="Times New Roman" w:hAnsi="Times New Roman" w:cs="Times New Roman"/>
          <w:lang w:val="en-IN"/>
        </w:rPr>
      </w:pPr>
    </w:p>
    <w:p w14:paraId="50D8E1B4">
      <w:pPr>
        <w:jc w:val="center"/>
        <w:rPr>
          <w:rFonts w:hint="default" w:ascii="Arial" w:hAnsi="Arial" w:cs="Arial"/>
          <w:b/>
          <w:bCs/>
          <w:sz w:val="30"/>
          <w:szCs w:val="30"/>
          <w:lang w:val="en-IN"/>
        </w:rPr>
      </w:pPr>
      <w:r>
        <w:rPr>
          <w:rFonts w:hint="default" w:ascii="Arial" w:hAnsi="Arial" w:cs="Arial"/>
          <w:b/>
          <w:bCs/>
          <w:sz w:val="30"/>
          <w:szCs w:val="30"/>
          <w:lang w:val="en-IN"/>
        </w:rPr>
        <w:t>A PROJECT REPORT</w:t>
      </w:r>
    </w:p>
    <w:p w14:paraId="4C8522A3">
      <w:pPr>
        <w:jc w:val="center"/>
        <w:rPr>
          <w:rFonts w:hint="default" w:ascii="Arial" w:hAnsi="Arial" w:cs="Arial"/>
          <w:b/>
          <w:bCs/>
          <w:sz w:val="30"/>
          <w:szCs w:val="30"/>
          <w:lang w:val="en-IN"/>
        </w:rPr>
      </w:pPr>
    </w:p>
    <w:p w14:paraId="256FFF4F">
      <w:pPr>
        <w:jc w:val="center"/>
        <w:rPr>
          <w:rFonts w:hint="default" w:ascii="Arial" w:hAnsi="Arial" w:cs="Arial"/>
          <w:sz w:val="30"/>
          <w:szCs w:val="30"/>
          <w:lang w:val="en-IN"/>
        </w:rPr>
      </w:pPr>
      <w:r>
        <w:rPr>
          <w:rFonts w:hint="default" w:ascii="Arial" w:hAnsi="Arial" w:cs="Arial"/>
          <w:sz w:val="30"/>
          <w:szCs w:val="30"/>
          <w:lang w:val="en-US"/>
        </w:rPr>
        <w:t>o</w:t>
      </w:r>
      <w:r>
        <w:rPr>
          <w:rFonts w:hint="default" w:ascii="Arial" w:hAnsi="Arial" w:cs="Arial"/>
          <w:sz w:val="30"/>
          <w:szCs w:val="30"/>
          <w:lang w:val="en-IN"/>
        </w:rPr>
        <w:t>n</w:t>
      </w:r>
    </w:p>
    <w:p w14:paraId="67ABA030">
      <w:pPr>
        <w:jc w:val="center"/>
        <w:rPr>
          <w:rFonts w:hint="default" w:ascii="Arial" w:hAnsi="Arial" w:cs="Arial"/>
          <w:sz w:val="30"/>
          <w:szCs w:val="30"/>
          <w:lang w:val="en-IN"/>
        </w:rPr>
      </w:pPr>
    </w:p>
    <w:p w14:paraId="6CC9C085">
      <w:pPr>
        <w:jc w:val="center"/>
        <w:rPr>
          <w:rFonts w:hint="default" w:ascii="Arial" w:hAnsi="Arial" w:cs="Arial"/>
          <w:b/>
          <w:bCs/>
          <w:lang w:val="en-US"/>
        </w:rPr>
      </w:pPr>
      <w:r>
        <w:rPr>
          <w:rFonts w:hint="default" w:ascii="Arial" w:hAnsi="Arial" w:cs="Arial"/>
          <w:b/>
          <w:bCs/>
          <w:sz w:val="30"/>
          <w:szCs w:val="30"/>
          <w:lang w:val="en-IN"/>
        </w:rPr>
        <w:t>S</w:t>
      </w:r>
      <w:r>
        <w:rPr>
          <w:rFonts w:hint="default" w:cs="Arial"/>
          <w:b/>
          <w:bCs/>
          <w:sz w:val="30"/>
          <w:szCs w:val="30"/>
          <w:lang w:val="en-US"/>
        </w:rPr>
        <w:t>MART CITY WASTE MANAGEMENT SYSTEM</w:t>
      </w:r>
    </w:p>
    <w:p w14:paraId="789C665B">
      <w:pPr>
        <w:jc w:val="center"/>
        <w:rPr>
          <w:rFonts w:hint="default" w:ascii="Arial" w:hAnsi="Arial" w:cs="Arial"/>
          <w:lang w:val="en-IN"/>
        </w:rPr>
      </w:pPr>
    </w:p>
    <w:p w14:paraId="114502C7">
      <w:pPr>
        <w:jc w:val="center"/>
        <w:rPr>
          <w:rFonts w:hint="default" w:ascii="Arial" w:hAnsi="Arial" w:cs="Arial"/>
          <w:sz w:val="28"/>
          <w:szCs w:val="28"/>
          <w:lang w:val="en-IN"/>
        </w:rPr>
      </w:pPr>
      <w:r>
        <w:rPr>
          <w:rFonts w:hint="default" w:ascii="Arial" w:hAnsi="Arial" w:cs="Arial"/>
          <w:sz w:val="28"/>
          <w:szCs w:val="28"/>
          <w:lang w:val="en-IN"/>
        </w:rPr>
        <w:t>Submitted to</w:t>
      </w:r>
    </w:p>
    <w:p w14:paraId="1BD0F145">
      <w:pPr>
        <w:jc w:val="center"/>
        <w:rPr>
          <w:rFonts w:hint="default" w:ascii="Arial" w:hAnsi="Arial" w:cs="Arial"/>
          <w:lang w:val="en-IN"/>
        </w:rPr>
      </w:pPr>
    </w:p>
    <w:p w14:paraId="4902DC71">
      <w:pPr>
        <w:jc w:val="center"/>
        <w:rPr>
          <w:rFonts w:hint="default" w:ascii="Arial" w:hAnsi="Arial" w:cs="Arial"/>
          <w:b/>
          <w:bCs/>
          <w:sz w:val="30"/>
          <w:szCs w:val="30"/>
          <w:lang w:val="en-IN"/>
        </w:rPr>
      </w:pPr>
      <w:r>
        <w:rPr>
          <w:rFonts w:hint="default" w:ascii="Arial" w:hAnsi="Arial" w:cs="Arial"/>
          <w:b/>
          <w:bCs/>
          <w:sz w:val="30"/>
          <w:szCs w:val="30"/>
          <w:lang w:val="en-IN"/>
        </w:rPr>
        <w:t>KIIT Deemed to be University</w:t>
      </w:r>
    </w:p>
    <w:p w14:paraId="7ADFC68A">
      <w:pPr>
        <w:jc w:val="center"/>
        <w:rPr>
          <w:rFonts w:hint="default" w:ascii="Arial" w:hAnsi="Arial" w:cs="Arial"/>
          <w:b/>
          <w:bCs/>
          <w:lang w:val="en-IN"/>
        </w:rPr>
      </w:pPr>
    </w:p>
    <w:p w14:paraId="44206653">
      <w:pPr>
        <w:jc w:val="center"/>
        <w:rPr>
          <w:rFonts w:hint="default" w:ascii="Arial" w:hAnsi="Arial" w:cs="Arial"/>
          <w:lang w:val="en-IN"/>
        </w:rPr>
      </w:pPr>
    </w:p>
    <w:p w14:paraId="48401F64">
      <w:pPr>
        <w:jc w:val="center"/>
        <w:rPr>
          <w:rFonts w:hint="default" w:ascii="Arial" w:hAnsi="Arial" w:cs="Arial"/>
          <w:sz w:val="28"/>
          <w:szCs w:val="28"/>
          <w:lang w:val="en-IN"/>
        </w:rPr>
      </w:pPr>
      <w:r>
        <w:rPr>
          <w:rFonts w:hint="default" w:ascii="Arial" w:hAnsi="Arial" w:cs="Arial"/>
          <w:sz w:val="28"/>
          <w:szCs w:val="28"/>
          <w:lang w:val="en-IN"/>
        </w:rPr>
        <w:t>In Partial Fulfilment of the Requirement for the Award of</w:t>
      </w:r>
    </w:p>
    <w:p w14:paraId="74DBC2DE">
      <w:pPr>
        <w:jc w:val="center"/>
        <w:rPr>
          <w:rFonts w:hint="default" w:ascii="Arial" w:hAnsi="Arial" w:cs="Arial"/>
          <w:lang w:val="en-IN"/>
        </w:rPr>
      </w:pPr>
      <w:bookmarkStart w:id="0" w:name="_GoBack"/>
      <w:bookmarkEnd w:id="0"/>
    </w:p>
    <w:p w14:paraId="4AD58D80">
      <w:pPr>
        <w:jc w:val="center"/>
        <w:rPr>
          <w:rFonts w:hint="default" w:ascii="Arial" w:hAnsi="Arial" w:cs="Arial"/>
          <w:b/>
          <w:bCs/>
          <w:sz w:val="30"/>
          <w:szCs w:val="30"/>
          <w:lang w:val="en-IN"/>
        </w:rPr>
      </w:pPr>
      <w:r>
        <w:rPr>
          <w:rFonts w:hint="default" w:ascii="Arial" w:hAnsi="Arial" w:cs="Arial"/>
          <w:b/>
          <w:bCs/>
          <w:sz w:val="30"/>
          <w:szCs w:val="30"/>
          <w:lang w:val="en-IN"/>
        </w:rPr>
        <w:t>BACHELOR'S DEGREE IN</w:t>
      </w:r>
    </w:p>
    <w:p w14:paraId="75461768">
      <w:pPr>
        <w:jc w:val="center"/>
        <w:rPr>
          <w:rFonts w:hint="default" w:ascii="Arial" w:hAnsi="Arial" w:cs="Arial"/>
          <w:b/>
          <w:bCs/>
          <w:sz w:val="30"/>
          <w:szCs w:val="30"/>
          <w:lang w:val="en-IN"/>
        </w:rPr>
      </w:pPr>
    </w:p>
    <w:p w14:paraId="3634E9A8">
      <w:pPr>
        <w:jc w:val="center"/>
        <w:rPr>
          <w:rFonts w:hint="default" w:ascii="Arial" w:hAnsi="Arial" w:cs="Arial"/>
          <w:sz w:val="30"/>
          <w:szCs w:val="30"/>
          <w:lang w:val="en-IN"/>
        </w:rPr>
      </w:pPr>
      <w:r>
        <w:rPr>
          <w:rFonts w:hint="default" w:ascii="Arial" w:hAnsi="Arial" w:cs="Arial"/>
          <w:b/>
          <w:bCs/>
          <w:sz w:val="30"/>
          <w:szCs w:val="30"/>
          <w:lang w:val="en-IN"/>
        </w:rPr>
        <w:t>COMPUTER SCIENCE AND ENGINEERING BY</w:t>
      </w:r>
    </w:p>
    <w:p w14:paraId="6D91F3D0">
      <w:pPr>
        <w:spacing w:before="100" w:after="100"/>
        <w:rPr>
          <w:rFonts w:hint="default" w:ascii="Arial" w:hAnsi="Arial" w:cs="Arial"/>
        </w:rPr>
      </w:pPr>
    </w:p>
    <w:tbl>
      <w:tblPr>
        <w:tblStyle w:val="9"/>
        <w:tblW w:w="92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438"/>
      </w:tblGrid>
      <w:tr w14:paraId="04F4C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0" w:type="dxa"/>
            <w:tcBorders>
              <w:top w:val="single" w:color="BBBBBB" w:sz="4" w:space="0"/>
              <w:left w:val="single" w:color="BBBBBB" w:sz="4" w:space="0"/>
              <w:bottom w:val="single" w:color="BBBBBB" w:sz="4" w:space="0"/>
              <w:right w:val="single" w:color="BBBBBB" w:sz="4" w:space="0"/>
            </w:tcBorders>
            <w:shd w:val="clear" w:color="auto" w:fill="E8EAF6"/>
            <w:tcMar>
              <w:top w:w="80" w:type="dxa"/>
              <w:left w:w="120" w:type="dxa"/>
              <w:bottom w:w="80" w:type="dxa"/>
              <w:right w:w="120" w:type="dxa"/>
            </w:tcMar>
            <w:vAlign w:val="center"/>
          </w:tcPr>
          <w:p w14:paraId="2C6DFDC5">
            <w:pPr>
              <w:spacing w:line="320" w:lineRule="auto"/>
              <w:jc w:val="left"/>
              <w:rPr>
                <w:rFonts w:hint="default" w:ascii="Arial" w:hAnsi="Arial" w:cs="Arial"/>
                <w:sz w:val="24"/>
                <w:szCs w:val="24"/>
              </w:rPr>
            </w:pPr>
            <w:r>
              <w:rPr>
                <w:rFonts w:hint="default" w:ascii="Arial" w:hAnsi="Arial" w:eastAsia="Arial" w:cs="Arial"/>
                <w:b/>
                <w:bCs/>
                <w:color w:val="1A237E"/>
                <w:sz w:val="24"/>
                <w:szCs w:val="24"/>
              </w:rPr>
              <w:t>Student Name</w:t>
            </w:r>
          </w:p>
        </w:tc>
        <w:tc>
          <w:tcPr>
            <w:tcW w:w="6438" w:type="dxa"/>
            <w:tcBorders>
              <w:top w:val="single" w:color="BBBBBB" w:sz="4" w:space="0"/>
              <w:left w:val="single" w:color="BBBBBB" w:sz="4" w:space="0"/>
              <w:bottom w:val="single" w:color="BBBBBB" w:sz="4" w:space="0"/>
              <w:right w:val="single" w:color="BBBBBB" w:sz="4" w:space="0"/>
            </w:tcBorders>
            <w:shd w:val="clear" w:color="auto" w:fill="E8EAF6"/>
            <w:tcMar>
              <w:top w:w="80" w:type="dxa"/>
              <w:left w:w="120" w:type="dxa"/>
              <w:bottom w:w="80" w:type="dxa"/>
              <w:right w:w="120" w:type="dxa"/>
            </w:tcMar>
            <w:vAlign w:val="center"/>
          </w:tcPr>
          <w:p w14:paraId="4D57491C">
            <w:pPr>
              <w:spacing w:line="320" w:lineRule="auto"/>
              <w:jc w:val="left"/>
              <w:rPr>
                <w:rFonts w:hint="default" w:ascii="Arial" w:hAnsi="Arial" w:cs="Arial"/>
                <w:sz w:val="24"/>
                <w:szCs w:val="24"/>
                <w:lang w:val="en-US"/>
              </w:rPr>
            </w:pPr>
            <w:r>
              <w:rPr>
                <w:rFonts w:hint="default" w:ascii="Arial" w:hAnsi="Arial" w:cs="Arial"/>
                <w:b w:val="0"/>
                <w:bCs w:val="0"/>
                <w:color w:val="212121"/>
                <w:sz w:val="24"/>
                <w:szCs w:val="24"/>
                <w:lang w:val="en-US"/>
              </w:rPr>
              <w:t>DEEPRO BHATTACHARYYA</w:t>
            </w:r>
          </w:p>
        </w:tc>
      </w:tr>
      <w:tr w14:paraId="38490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5EE1C1FF">
            <w:pPr>
              <w:spacing w:line="320" w:lineRule="auto"/>
              <w:jc w:val="left"/>
              <w:rPr>
                <w:rFonts w:hint="default" w:ascii="Arial" w:hAnsi="Arial" w:cs="Arial"/>
                <w:sz w:val="24"/>
                <w:szCs w:val="24"/>
              </w:rPr>
            </w:pPr>
            <w:r>
              <w:rPr>
                <w:rFonts w:hint="default" w:ascii="Arial" w:hAnsi="Arial" w:eastAsia="Arial" w:cs="Arial"/>
                <w:b/>
                <w:bCs/>
                <w:color w:val="1A237E"/>
                <w:sz w:val="24"/>
                <w:szCs w:val="24"/>
              </w:rPr>
              <w:t>Roll Number</w:t>
            </w:r>
          </w:p>
        </w:tc>
        <w:tc>
          <w:tcPr>
            <w:tcW w:w="643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49C1BDCC">
            <w:pPr>
              <w:spacing w:line="320" w:lineRule="auto"/>
              <w:jc w:val="left"/>
              <w:rPr>
                <w:rFonts w:hint="default" w:ascii="Arial" w:hAnsi="Arial" w:cs="Arial"/>
                <w:sz w:val="24"/>
                <w:szCs w:val="24"/>
                <w:lang w:val="en-US"/>
              </w:rPr>
            </w:pPr>
            <w:r>
              <w:rPr>
                <w:rFonts w:hint="default" w:ascii="Arial" w:hAnsi="Arial" w:cs="Arial"/>
                <w:b w:val="0"/>
                <w:bCs w:val="0"/>
                <w:color w:val="212121"/>
                <w:sz w:val="24"/>
                <w:szCs w:val="24"/>
                <w:lang w:val="en-US"/>
              </w:rPr>
              <w:t>23051340</w:t>
            </w:r>
          </w:p>
        </w:tc>
      </w:tr>
      <w:tr w14:paraId="5333E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0" w:type="dxa"/>
            <w:tcBorders>
              <w:top w:val="single" w:color="BBBBBB" w:sz="4" w:space="0"/>
              <w:left w:val="single" w:color="BBBBBB" w:sz="4" w:space="0"/>
              <w:bottom w:val="single" w:color="BBBBBB" w:sz="4" w:space="0"/>
              <w:right w:val="single" w:color="BBBBBB" w:sz="4" w:space="0"/>
            </w:tcBorders>
            <w:shd w:val="clear" w:color="auto" w:fill="E8EAF6"/>
            <w:tcMar>
              <w:top w:w="80" w:type="dxa"/>
              <w:left w:w="120" w:type="dxa"/>
              <w:bottom w:w="80" w:type="dxa"/>
              <w:right w:w="120" w:type="dxa"/>
            </w:tcMar>
            <w:vAlign w:val="center"/>
          </w:tcPr>
          <w:p w14:paraId="78361D8A">
            <w:pPr>
              <w:spacing w:line="320" w:lineRule="auto"/>
              <w:jc w:val="left"/>
              <w:rPr>
                <w:rFonts w:hint="default" w:ascii="Arial" w:hAnsi="Arial" w:cs="Arial"/>
                <w:sz w:val="24"/>
                <w:szCs w:val="24"/>
              </w:rPr>
            </w:pPr>
            <w:r>
              <w:rPr>
                <w:rFonts w:hint="default" w:ascii="Arial" w:hAnsi="Arial" w:eastAsia="Arial" w:cs="Arial"/>
                <w:b/>
                <w:bCs/>
                <w:color w:val="1A237E"/>
                <w:sz w:val="24"/>
                <w:szCs w:val="24"/>
              </w:rPr>
              <w:t>Batch / Program</w:t>
            </w:r>
          </w:p>
        </w:tc>
        <w:tc>
          <w:tcPr>
            <w:tcW w:w="6438" w:type="dxa"/>
            <w:tcBorders>
              <w:top w:val="single" w:color="BBBBBB" w:sz="4" w:space="0"/>
              <w:left w:val="single" w:color="BBBBBB" w:sz="4" w:space="0"/>
              <w:bottom w:val="single" w:color="BBBBBB" w:sz="4" w:space="0"/>
              <w:right w:val="single" w:color="BBBBBB" w:sz="4" w:space="0"/>
            </w:tcBorders>
            <w:shd w:val="clear" w:color="auto" w:fill="E8EAF6"/>
            <w:tcMar>
              <w:top w:w="80" w:type="dxa"/>
              <w:left w:w="120" w:type="dxa"/>
              <w:bottom w:w="80" w:type="dxa"/>
              <w:right w:w="120" w:type="dxa"/>
            </w:tcMar>
            <w:vAlign w:val="center"/>
          </w:tcPr>
          <w:p w14:paraId="02354AEF">
            <w:pPr>
              <w:spacing w:line="320" w:lineRule="auto"/>
              <w:jc w:val="left"/>
              <w:rPr>
                <w:rFonts w:hint="default" w:ascii="Arial" w:hAnsi="Arial" w:cs="Arial"/>
                <w:sz w:val="24"/>
                <w:szCs w:val="24"/>
                <w:lang w:val="en-US"/>
              </w:rPr>
            </w:pPr>
            <w:r>
              <w:rPr>
                <w:rFonts w:hint="default" w:ascii="Arial" w:hAnsi="Arial" w:cs="Arial"/>
                <w:b w:val="0"/>
                <w:bCs w:val="0"/>
                <w:color w:val="212121"/>
                <w:sz w:val="24"/>
                <w:szCs w:val="24"/>
                <w:lang w:val="en-US"/>
              </w:rPr>
              <w:t>B.TECH CSE</w:t>
            </w:r>
          </w:p>
        </w:tc>
      </w:tr>
      <w:tr w14:paraId="5B777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405DDFFD">
            <w:pPr>
              <w:spacing w:line="320" w:lineRule="auto"/>
              <w:jc w:val="left"/>
              <w:rPr>
                <w:rFonts w:hint="default" w:ascii="Arial" w:hAnsi="Arial" w:cs="Arial"/>
                <w:sz w:val="24"/>
                <w:szCs w:val="24"/>
              </w:rPr>
            </w:pPr>
            <w:r>
              <w:rPr>
                <w:rFonts w:hint="default" w:ascii="Arial" w:hAnsi="Arial" w:eastAsia="Arial" w:cs="Arial"/>
                <w:b/>
                <w:bCs/>
                <w:color w:val="1A237E"/>
                <w:sz w:val="24"/>
                <w:szCs w:val="24"/>
              </w:rPr>
              <w:t>Submission Date</w:t>
            </w:r>
          </w:p>
        </w:tc>
        <w:tc>
          <w:tcPr>
            <w:tcW w:w="643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53FEAB1C">
            <w:pPr>
              <w:spacing w:line="320" w:lineRule="auto"/>
              <w:jc w:val="left"/>
              <w:rPr>
                <w:rFonts w:hint="default" w:ascii="Arial" w:hAnsi="Arial" w:cs="Arial"/>
                <w:sz w:val="24"/>
                <w:szCs w:val="24"/>
              </w:rPr>
            </w:pPr>
            <w:r>
              <w:rPr>
                <w:rFonts w:hint="default" w:ascii="Arial" w:hAnsi="Arial" w:eastAsia="Arial" w:cs="Arial"/>
                <w:b w:val="0"/>
                <w:bCs w:val="0"/>
                <w:color w:val="212121"/>
                <w:sz w:val="24"/>
                <w:szCs w:val="24"/>
              </w:rPr>
              <w:t xml:space="preserve">April </w:t>
            </w:r>
            <w:r>
              <w:rPr>
                <w:rFonts w:hint="default" w:ascii="Arial" w:hAnsi="Arial" w:cs="Arial"/>
                <w:b w:val="0"/>
                <w:bCs w:val="0"/>
                <w:color w:val="212121"/>
                <w:sz w:val="24"/>
                <w:szCs w:val="24"/>
                <w:lang w:val="en-US"/>
              </w:rPr>
              <w:t>16</w:t>
            </w:r>
            <w:r>
              <w:rPr>
                <w:rFonts w:hint="default" w:ascii="Arial" w:hAnsi="Arial" w:eastAsia="Arial" w:cs="Arial"/>
                <w:b w:val="0"/>
                <w:bCs w:val="0"/>
                <w:color w:val="212121"/>
                <w:sz w:val="24"/>
                <w:szCs w:val="24"/>
              </w:rPr>
              <w:t>, 2026</w:t>
            </w:r>
          </w:p>
        </w:tc>
      </w:tr>
      <w:tr w14:paraId="43A98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800" w:type="dxa"/>
            <w:tcBorders>
              <w:top w:val="single" w:color="BBBBBB" w:sz="4" w:space="0"/>
              <w:left w:val="single" w:color="BBBBBB" w:sz="4" w:space="0"/>
              <w:bottom w:val="single" w:color="BBBBBB" w:sz="4" w:space="0"/>
              <w:right w:val="single" w:color="BBBBBB" w:sz="4" w:space="0"/>
            </w:tcBorders>
            <w:shd w:val="clear" w:color="auto" w:fill="E8EAF6"/>
            <w:tcMar>
              <w:top w:w="80" w:type="dxa"/>
              <w:left w:w="120" w:type="dxa"/>
              <w:bottom w:w="80" w:type="dxa"/>
              <w:right w:w="120" w:type="dxa"/>
            </w:tcMar>
            <w:vAlign w:val="center"/>
          </w:tcPr>
          <w:p w14:paraId="7A59B23D">
            <w:pPr>
              <w:spacing w:line="320" w:lineRule="auto"/>
              <w:jc w:val="left"/>
              <w:rPr>
                <w:rFonts w:hint="default" w:ascii="Arial" w:hAnsi="Arial" w:cs="Arial"/>
                <w:sz w:val="24"/>
                <w:szCs w:val="24"/>
              </w:rPr>
            </w:pPr>
            <w:r>
              <w:rPr>
                <w:rFonts w:hint="default" w:ascii="Arial" w:hAnsi="Arial" w:eastAsia="Arial" w:cs="Arial"/>
                <w:b/>
                <w:bCs/>
                <w:color w:val="1A237E"/>
                <w:sz w:val="24"/>
                <w:szCs w:val="24"/>
              </w:rPr>
              <w:t>Project Type</w:t>
            </w:r>
          </w:p>
        </w:tc>
        <w:tc>
          <w:tcPr>
            <w:tcW w:w="6438" w:type="dxa"/>
            <w:tcBorders>
              <w:top w:val="single" w:color="BBBBBB" w:sz="4" w:space="0"/>
              <w:left w:val="single" w:color="BBBBBB" w:sz="4" w:space="0"/>
              <w:bottom w:val="single" w:color="BBBBBB" w:sz="4" w:space="0"/>
              <w:right w:val="single" w:color="BBBBBB" w:sz="4" w:space="0"/>
            </w:tcBorders>
            <w:shd w:val="clear" w:color="auto" w:fill="E8EAF6"/>
            <w:tcMar>
              <w:top w:w="80" w:type="dxa"/>
              <w:left w:w="120" w:type="dxa"/>
              <w:bottom w:w="80" w:type="dxa"/>
              <w:right w:w="120" w:type="dxa"/>
            </w:tcMar>
            <w:vAlign w:val="center"/>
          </w:tcPr>
          <w:p w14:paraId="0C04C7B0">
            <w:pPr>
              <w:spacing w:line="320" w:lineRule="auto"/>
              <w:jc w:val="left"/>
              <w:rPr>
                <w:rFonts w:hint="default" w:ascii="Arial" w:hAnsi="Arial" w:cs="Arial"/>
                <w:sz w:val="24"/>
                <w:szCs w:val="24"/>
              </w:rPr>
            </w:pPr>
            <w:r>
              <w:rPr>
                <w:rFonts w:hint="default" w:ascii="Arial" w:hAnsi="Arial" w:cs="Arial"/>
                <w:b w:val="0"/>
                <w:bCs w:val="0"/>
                <w:color w:val="212121"/>
                <w:sz w:val="24"/>
                <w:szCs w:val="24"/>
                <w:lang w:val="en-US"/>
              </w:rPr>
              <w:t>Data Engineering Cap</w:t>
            </w:r>
            <w:r>
              <w:rPr>
                <w:rFonts w:hint="default" w:ascii="Arial" w:hAnsi="Arial" w:eastAsia="Arial" w:cs="Arial"/>
                <w:b w:val="0"/>
                <w:bCs w:val="0"/>
                <w:color w:val="212121"/>
                <w:sz w:val="24"/>
                <w:szCs w:val="24"/>
              </w:rPr>
              <w:t>stone Project</w:t>
            </w:r>
          </w:p>
        </w:tc>
      </w:tr>
    </w:tbl>
    <w:p w14:paraId="536EF2A2">
      <w:pPr>
        <w:jc w:val="center"/>
        <w:rPr>
          <w:rFonts w:hint="default" w:ascii="Arial" w:hAnsi="Arial" w:cs="Arial"/>
          <w:b/>
          <w:bCs/>
          <w:lang w:val="en-IN"/>
        </w:rPr>
      </w:pPr>
    </w:p>
    <w:p w14:paraId="7A38E1F3">
      <w:pPr>
        <w:jc w:val="center"/>
        <w:rPr>
          <w:rFonts w:hint="default" w:ascii="Arial" w:hAnsi="Arial" w:cs="Arial"/>
          <w:b/>
          <w:bCs/>
          <w:lang w:val="en-IN"/>
        </w:rPr>
      </w:pPr>
    </w:p>
    <w:p w14:paraId="6D6063F4">
      <w:pPr>
        <w:jc w:val="center"/>
        <w:rPr>
          <w:rFonts w:hint="default" w:ascii="Arial" w:hAnsi="Arial" w:cs="Arial"/>
          <w:sz w:val="30"/>
          <w:szCs w:val="30"/>
          <w:lang w:val="en-IN"/>
        </w:rPr>
      </w:pPr>
      <w:r>
        <w:rPr>
          <w:rFonts w:hint="default" w:ascii="Arial" w:hAnsi="Arial" w:cs="Arial"/>
          <w:b/>
          <w:bCs/>
          <w:sz w:val="30"/>
          <w:szCs w:val="30"/>
          <w:lang w:val="en-IN"/>
        </w:rPr>
        <w:t>SCHOOL OF COMPUTER ENGINEERING</w:t>
      </w:r>
    </w:p>
    <w:p w14:paraId="3B274826">
      <w:pPr>
        <w:jc w:val="center"/>
        <w:rPr>
          <w:rFonts w:hint="default" w:ascii="Arial" w:hAnsi="Arial" w:cs="Arial"/>
          <w:sz w:val="30"/>
          <w:szCs w:val="30"/>
          <w:lang w:val="en-IN"/>
        </w:rPr>
      </w:pPr>
    </w:p>
    <w:p w14:paraId="158D932D">
      <w:pPr>
        <w:jc w:val="center"/>
        <w:rPr>
          <w:rFonts w:hint="default" w:ascii="Arial" w:hAnsi="Arial" w:cs="Arial"/>
          <w:b/>
          <w:bCs/>
          <w:sz w:val="30"/>
          <w:szCs w:val="30"/>
          <w:lang w:val="en-IN"/>
        </w:rPr>
      </w:pPr>
    </w:p>
    <w:p w14:paraId="5AB79867">
      <w:pPr>
        <w:jc w:val="center"/>
        <w:rPr>
          <w:rFonts w:hint="default" w:ascii="Arial" w:hAnsi="Arial" w:cs="Arial"/>
          <w:sz w:val="30"/>
          <w:szCs w:val="30"/>
          <w:lang w:val="en-IN"/>
        </w:rPr>
      </w:pPr>
      <w:r>
        <w:rPr>
          <w:rFonts w:hint="default" w:ascii="Arial" w:hAnsi="Arial" w:cs="Arial"/>
          <w:b/>
          <w:bCs/>
          <w:sz w:val="30"/>
          <w:szCs w:val="30"/>
          <w:lang w:val="en-IN"/>
        </w:rPr>
        <w:t>KALINGA INSTITUTE OF INDUSTRIAL TECHNOLOGY</w:t>
      </w:r>
    </w:p>
    <w:p w14:paraId="1943B35E">
      <w:pPr>
        <w:jc w:val="center"/>
        <w:rPr>
          <w:rFonts w:hint="default" w:ascii="Arial" w:hAnsi="Arial" w:cs="Arial"/>
          <w:lang w:val="en-IN"/>
        </w:rPr>
      </w:pPr>
    </w:p>
    <w:p w14:paraId="0A4DC330">
      <w:pPr>
        <w:jc w:val="center"/>
        <w:rPr>
          <w:rFonts w:hint="default" w:ascii="Arial" w:hAnsi="Arial" w:cs="Arial"/>
          <w:sz w:val="28"/>
          <w:szCs w:val="28"/>
          <w:lang w:val="en-IN"/>
        </w:rPr>
      </w:pPr>
      <w:r>
        <w:rPr>
          <w:rFonts w:hint="default" w:ascii="Arial" w:hAnsi="Arial" w:cs="Arial"/>
          <w:sz w:val="28"/>
          <w:szCs w:val="28"/>
          <w:lang w:val="en-IN"/>
        </w:rPr>
        <w:t>BHUBANESWAR, ODISHA - 751024</w:t>
      </w:r>
    </w:p>
    <w:p w14:paraId="259043F0">
      <w:pPr>
        <w:spacing w:before="200" w:after="200"/>
        <w:jc w:val="center"/>
        <w:rPr>
          <w:sz w:val="28"/>
          <w:szCs w:val="28"/>
        </w:rPr>
      </w:pPr>
      <w:r>
        <w:rPr>
          <w:rFonts w:hint="default" w:ascii="Arial" w:hAnsi="Arial" w:cs="Arial"/>
          <w:sz w:val="28"/>
          <w:szCs w:val="28"/>
          <w:lang w:val="en-IN"/>
        </w:rPr>
        <w:t>April 2026</w:t>
      </w:r>
    </w:p>
    <w:p w14:paraId="2C1F4582">
      <w:r>
        <w:br w:type="page"/>
      </w:r>
    </w:p>
    <w:p w14:paraId="02D25A97">
      <w:pPr>
        <w:pBdr>
          <w:bottom w:val="single" w:color="1A237E" w:sz="8" w:space="4"/>
        </w:pBdr>
        <w:spacing w:before="280" w:after="120"/>
        <w:rPr>
          <w:sz w:val="30"/>
          <w:szCs w:val="30"/>
        </w:rPr>
      </w:pPr>
      <w:r>
        <w:rPr>
          <w:rFonts w:ascii="Arial" w:hAnsi="Arial" w:eastAsia="Arial" w:cs="Arial"/>
          <w:b/>
          <w:bCs/>
          <w:color w:val="1A237E"/>
          <w:sz w:val="30"/>
          <w:szCs w:val="30"/>
        </w:rPr>
        <w:t>1. Problem Statement</w:t>
      </w:r>
    </w:p>
    <w:p w14:paraId="4897C508">
      <w:pPr>
        <w:spacing w:after="120" w:line="360" w:lineRule="auto"/>
        <w:jc w:val="both"/>
      </w:pPr>
      <w:r>
        <w:rPr>
          <w:rFonts w:ascii="Arial" w:hAnsi="Arial" w:eastAsia="Arial" w:cs="Arial"/>
          <w:color w:val="212121"/>
          <w:sz w:val="24"/>
          <w:szCs w:val="24"/>
        </w:rPr>
        <w:t>Urban waste management in modern cities is largely inefficient and reactive. Garbage collection trucks follow fixed, pre-determined routes regardless of whether bins are full or nearly empty. This approach results in significant wastage of fuel, unnecessary vehicle deployment, increased carbon emissions, and high operational costs. On the other hand, bins that fill up quickly — especially in high-footfall areas like markets, hospitals, and transport hubs — overflow before the next scheduled collection, leading to unsanitary conditions and public health risks.</w:t>
      </w:r>
    </w:p>
    <w:p w14:paraId="14A7896A">
      <w:pPr>
        <w:spacing w:after="120" w:line="360" w:lineRule="auto"/>
        <w:jc w:val="both"/>
      </w:pPr>
      <w:r>
        <w:rPr>
          <w:rFonts w:ascii="Arial" w:hAnsi="Arial" w:eastAsia="Arial" w:cs="Arial"/>
          <w:color w:val="212121"/>
          <w:sz w:val="24"/>
          <w:szCs w:val="24"/>
        </w:rPr>
        <w:t>There is a critical need for a data-driven, real-time monitoring system that tracks the fill levels of smart bins across the city, triggers automatic alerts when bins reach critical capacity, and helps city managers make informed decisions about collection routes and schedules. This project addresses that need by building a complete, end-to-end Data Engineering pipeline.</w:t>
      </w:r>
    </w:p>
    <w:p w14:paraId="4BF3102E">
      <w:pPr>
        <w:spacing w:before="40" w:after="40"/>
      </w:pPr>
    </w:p>
    <w:p w14:paraId="5DF22832">
      <w:pPr>
        <w:pBdr>
          <w:bottom w:val="single" w:color="1A237E" w:sz="8" w:space="4"/>
        </w:pBdr>
        <w:spacing w:before="280" w:after="120"/>
      </w:pPr>
      <w:r>
        <w:rPr>
          <w:rFonts w:ascii="Arial" w:hAnsi="Arial" w:eastAsia="Arial" w:cs="Arial"/>
          <w:b/>
          <w:bCs/>
          <w:color w:val="1A237E"/>
          <w:sz w:val="30"/>
          <w:szCs w:val="30"/>
        </w:rPr>
        <w:t>2. Solution &amp; Features</w:t>
      </w:r>
    </w:p>
    <w:p w14:paraId="22E8ADD1">
      <w:pPr>
        <w:spacing w:after="120" w:line="360" w:lineRule="auto"/>
        <w:jc w:val="both"/>
      </w:pPr>
      <w:r>
        <w:rPr>
          <w:rFonts w:ascii="Arial" w:hAnsi="Arial" w:eastAsia="Arial" w:cs="Arial"/>
          <w:color w:val="212121"/>
          <w:sz w:val="24"/>
          <w:szCs w:val="24"/>
        </w:rPr>
        <w:t>The Smart City Waste Management System is a complete real-time data pipeline that simulates 10 smart bins across a city, each equipped with a fill-level sensor and battery monitor. The system collects sensor data continuously, processes it in real time, stores it in a structured database, and displays live insights on an interactive dashboard.</w:t>
      </w:r>
    </w:p>
    <w:p w14:paraId="1DED0594">
      <w:pPr>
        <w:spacing w:before="40" w:after="20"/>
      </w:pPr>
    </w:p>
    <w:p w14:paraId="620DCDC5">
      <w:pPr>
        <w:spacing w:before="200" w:after="80"/>
      </w:pPr>
      <w:r>
        <w:rPr>
          <w:rFonts w:ascii="Arial" w:hAnsi="Arial" w:eastAsia="Arial" w:cs="Arial"/>
          <w:b/>
          <w:bCs/>
          <w:color w:val="283593"/>
          <w:sz w:val="28"/>
          <w:szCs w:val="28"/>
        </w:rPr>
        <w:t>Key Features</w:t>
      </w:r>
    </w:p>
    <w:p w14:paraId="0FD5B297">
      <w:pPr>
        <w:pStyle w:val="18"/>
        <w:numPr>
          <w:ilvl w:val="0"/>
          <w:numId w:val="1"/>
        </w:numPr>
        <w:spacing w:after="80" w:line="340" w:lineRule="auto"/>
        <w:jc w:val="both"/>
      </w:pPr>
      <w:r>
        <w:rPr>
          <w:rFonts w:ascii="Arial" w:hAnsi="Arial" w:eastAsia="Arial" w:cs="Arial"/>
          <w:color w:val="212121"/>
          <w:sz w:val="24"/>
          <w:szCs w:val="24"/>
        </w:rPr>
        <w:t>Real-time IoT sensor simulation — 10 smart bins generate fill-level and battery data every 2 seconds</w:t>
      </w:r>
    </w:p>
    <w:p w14:paraId="0BEDADEC">
      <w:pPr>
        <w:pStyle w:val="18"/>
        <w:numPr>
          <w:ilvl w:val="0"/>
          <w:numId w:val="1"/>
        </w:numPr>
        <w:spacing w:after="80" w:line="340" w:lineRule="auto"/>
        <w:jc w:val="both"/>
      </w:pPr>
      <w:r>
        <w:rPr>
          <w:rFonts w:ascii="Arial" w:hAnsi="Arial" w:eastAsia="Arial" w:cs="Arial"/>
          <w:color w:val="212121"/>
          <w:sz w:val="24"/>
          <w:szCs w:val="24"/>
        </w:rPr>
        <w:t>Automated alert detection — bins exceeding 80% fill level are instantly flagged as CRITICAL</w:t>
      </w:r>
    </w:p>
    <w:p w14:paraId="71D42F89">
      <w:pPr>
        <w:pStyle w:val="18"/>
        <w:numPr>
          <w:ilvl w:val="0"/>
          <w:numId w:val="1"/>
        </w:numPr>
        <w:spacing w:after="80" w:line="340" w:lineRule="auto"/>
        <w:jc w:val="both"/>
      </w:pPr>
      <w:r>
        <w:rPr>
          <w:rFonts w:ascii="Arial" w:hAnsi="Arial" w:eastAsia="Arial" w:cs="Arial"/>
          <w:color w:val="212121"/>
          <w:sz w:val="24"/>
          <w:szCs w:val="24"/>
        </w:rPr>
        <w:t>Apache Kafka streaming pipeline — producer-consumer architecture for real-time data flow</w:t>
      </w:r>
    </w:p>
    <w:p w14:paraId="62D43AB2">
      <w:pPr>
        <w:pStyle w:val="18"/>
        <w:numPr>
          <w:ilvl w:val="0"/>
          <w:numId w:val="1"/>
        </w:numPr>
        <w:spacing w:after="80" w:line="340" w:lineRule="auto"/>
        <w:jc w:val="both"/>
      </w:pPr>
      <w:r>
        <w:rPr>
          <w:rFonts w:ascii="Arial" w:hAnsi="Arial" w:eastAsia="Arial" w:cs="Arial"/>
          <w:color w:val="212121"/>
          <w:sz w:val="24"/>
          <w:szCs w:val="24"/>
        </w:rPr>
        <w:t>Spark-style data processing — aggregations, transformations, and anomaly detection</w:t>
      </w:r>
    </w:p>
    <w:p w14:paraId="74C70BD9">
      <w:pPr>
        <w:pStyle w:val="18"/>
        <w:numPr>
          <w:ilvl w:val="0"/>
          <w:numId w:val="1"/>
        </w:numPr>
        <w:spacing w:after="80" w:line="340" w:lineRule="auto"/>
        <w:jc w:val="both"/>
      </w:pPr>
      <w:r>
        <w:rPr>
          <w:rFonts w:ascii="Arial" w:hAnsi="Arial" w:eastAsia="Arial" w:cs="Arial"/>
          <w:color w:val="212121"/>
          <w:sz w:val="24"/>
          <w:szCs w:val="24"/>
        </w:rPr>
        <w:t>PostgreSQL database storage — 3 structured tables for readings, alerts, and daily summaries</w:t>
      </w:r>
    </w:p>
    <w:p w14:paraId="0C1F0BDF">
      <w:pPr>
        <w:pStyle w:val="18"/>
        <w:numPr>
          <w:ilvl w:val="0"/>
          <w:numId w:val="1"/>
        </w:numPr>
        <w:spacing w:after="80" w:line="340" w:lineRule="auto"/>
        <w:jc w:val="both"/>
      </w:pPr>
      <w:r>
        <w:rPr>
          <w:rFonts w:ascii="Arial" w:hAnsi="Arial" w:eastAsia="Arial" w:cs="Arial"/>
          <w:color w:val="212121"/>
          <w:sz w:val="24"/>
          <w:szCs w:val="24"/>
        </w:rPr>
        <w:t>Live Streamlit dashboard — color-coded bin status cards, interactive charts, and alert tables</w:t>
      </w:r>
    </w:p>
    <w:p w14:paraId="26C960F4">
      <w:pPr>
        <w:pStyle w:val="18"/>
        <w:numPr>
          <w:ilvl w:val="0"/>
          <w:numId w:val="1"/>
        </w:numPr>
        <w:spacing w:after="80" w:line="340" w:lineRule="auto"/>
        <w:jc w:val="both"/>
      </w:pPr>
      <w:r>
        <w:rPr>
          <w:rFonts w:ascii="Arial" w:hAnsi="Arial" w:eastAsia="Arial" w:cs="Arial"/>
          <w:color w:val="212121"/>
          <w:sz w:val="24"/>
          <w:szCs w:val="24"/>
        </w:rPr>
        <w:t>Battery level monitoring — low battery warnings for field maintenance teams</w:t>
      </w:r>
    </w:p>
    <w:p w14:paraId="3D2A590A">
      <w:pPr>
        <w:pStyle w:val="18"/>
        <w:numPr>
          <w:ilvl w:val="0"/>
          <w:numId w:val="1"/>
        </w:numPr>
        <w:spacing w:after="80" w:line="340" w:lineRule="auto"/>
        <w:jc w:val="both"/>
      </w:pPr>
      <w:r>
        <w:rPr>
          <w:rFonts w:ascii="Arial" w:hAnsi="Arial" w:eastAsia="Arial" w:cs="Arial"/>
          <w:color w:val="212121"/>
          <w:sz w:val="24"/>
          <w:szCs w:val="24"/>
        </w:rPr>
        <w:t>Complete operation logging — every pipeline stage writes timestamped logs</w:t>
      </w:r>
    </w:p>
    <w:p w14:paraId="4E838FB9">
      <w:pPr>
        <w:pStyle w:val="18"/>
        <w:numPr>
          <w:ilvl w:val="0"/>
          <w:numId w:val="1"/>
        </w:numPr>
        <w:spacing w:after="80" w:line="340" w:lineRule="auto"/>
        <w:jc w:val="both"/>
      </w:pPr>
      <w:r>
        <w:rPr>
          <w:rFonts w:ascii="Arial" w:hAnsi="Arial" w:eastAsia="Arial" w:cs="Arial"/>
          <w:color w:val="212121"/>
          <w:sz w:val="24"/>
          <w:szCs w:val="24"/>
        </w:rPr>
        <w:t>Data warehousing — daily summary table implements star schema design principles</w:t>
      </w:r>
    </w:p>
    <w:p w14:paraId="22B90BEC">
      <w:pPr>
        <w:pStyle w:val="18"/>
        <w:numPr>
          <w:ilvl w:val="0"/>
          <w:numId w:val="1"/>
        </w:numPr>
        <w:spacing w:after="80" w:line="340" w:lineRule="auto"/>
        <w:jc w:val="both"/>
      </w:pPr>
      <w:r>
        <w:rPr>
          <w:rFonts w:ascii="Arial" w:hAnsi="Arial" w:eastAsia="Arial" w:cs="Arial"/>
          <w:color w:val="212121"/>
          <w:sz w:val="24"/>
          <w:szCs w:val="24"/>
        </w:rPr>
        <w:t>Fill status classification — bins classified as NORMAL, MODERATE, or CRITICAL automatically</w:t>
      </w:r>
    </w:p>
    <w:p w14:paraId="060AC709">
      <w:pPr>
        <w:pStyle w:val="18"/>
        <w:numPr>
          <w:numId w:val="0"/>
        </w:numPr>
        <w:spacing w:after="80" w:line="340" w:lineRule="auto"/>
        <w:jc w:val="center"/>
      </w:pPr>
      <w:r>
        <w:drawing>
          <wp:inline distT="0" distB="0" distL="114300" distR="114300">
            <wp:extent cx="4775835" cy="3248660"/>
            <wp:effectExtent l="0" t="0" r="12065" b="254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6"/>
                    <a:stretch>
                      <a:fillRect/>
                    </a:stretch>
                  </pic:blipFill>
                  <pic:spPr>
                    <a:xfrm>
                      <a:off x="0" y="0"/>
                      <a:ext cx="4775835" cy="3248660"/>
                    </a:xfrm>
                    <a:prstGeom prst="rect">
                      <a:avLst/>
                    </a:prstGeom>
                    <a:noFill/>
                    <a:ln>
                      <a:noFill/>
                    </a:ln>
                  </pic:spPr>
                </pic:pic>
              </a:graphicData>
            </a:graphic>
          </wp:inline>
        </w:drawing>
      </w:r>
    </w:p>
    <w:p w14:paraId="7FC383D5">
      <w:pPr>
        <w:pStyle w:val="18"/>
        <w:numPr>
          <w:numId w:val="0"/>
        </w:numPr>
        <w:spacing w:after="80" w:line="340" w:lineRule="auto"/>
        <w:jc w:val="center"/>
      </w:pPr>
      <w:r>
        <w:drawing>
          <wp:inline distT="0" distB="0" distL="114300" distR="114300">
            <wp:extent cx="4747895" cy="3230880"/>
            <wp:effectExtent l="0" t="0" r="1905" b="7620"/>
            <wp:docPr id="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pic:cNvPicPr>
                      <a:picLocks noChangeAspect="1"/>
                    </pic:cNvPicPr>
                  </pic:nvPicPr>
                  <pic:blipFill>
                    <a:blip r:embed="rId7"/>
                    <a:stretch>
                      <a:fillRect/>
                    </a:stretch>
                  </pic:blipFill>
                  <pic:spPr>
                    <a:xfrm>
                      <a:off x="0" y="0"/>
                      <a:ext cx="4747895" cy="3230880"/>
                    </a:xfrm>
                    <a:prstGeom prst="rect">
                      <a:avLst/>
                    </a:prstGeom>
                    <a:noFill/>
                    <a:ln>
                      <a:noFill/>
                    </a:ln>
                  </pic:spPr>
                </pic:pic>
              </a:graphicData>
            </a:graphic>
          </wp:inline>
        </w:drawing>
      </w:r>
    </w:p>
    <w:p w14:paraId="38F2076F">
      <w:pPr>
        <w:pStyle w:val="18"/>
        <w:numPr>
          <w:numId w:val="0"/>
        </w:numPr>
        <w:spacing w:after="80" w:line="340" w:lineRule="auto"/>
        <w:jc w:val="center"/>
      </w:pPr>
      <w:r>
        <w:drawing>
          <wp:inline distT="0" distB="0" distL="114300" distR="114300">
            <wp:extent cx="4836160" cy="3251200"/>
            <wp:effectExtent l="0" t="0" r="2540"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8"/>
                    <a:stretch>
                      <a:fillRect/>
                    </a:stretch>
                  </pic:blipFill>
                  <pic:spPr>
                    <a:xfrm>
                      <a:off x="0" y="0"/>
                      <a:ext cx="4836160" cy="3251200"/>
                    </a:xfrm>
                    <a:prstGeom prst="rect">
                      <a:avLst/>
                    </a:prstGeom>
                    <a:noFill/>
                    <a:ln>
                      <a:noFill/>
                    </a:ln>
                  </pic:spPr>
                </pic:pic>
              </a:graphicData>
            </a:graphic>
          </wp:inline>
        </w:drawing>
      </w:r>
    </w:p>
    <w:p w14:paraId="724A0281">
      <w:pPr>
        <w:pStyle w:val="18"/>
        <w:numPr>
          <w:numId w:val="0"/>
        </w:numPr>
        <w:spacing w:after="80" w:line="340" w:lineRule="auto"/>
        <w:jc w:val="center"/>
      </w:pPr>
      <w:r>
        <w:drawing>
          <wp:inline distT="0" distB="0" distL="114300" distR="114300">
            <wp:extent cx="4873625" cy="1637665"/>
            <wp:effectExtent l="0" t="0" r="3175" b="635"/>
            <wp:docPr id="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pic:cNvPicPr>
                      <a:picLocks noChangeAspect="1"/>
                    </pic:cNvPicPr>
                  </pic:nvPicPr>
                  <pic:blipFill>
                    <a:blip r:embed="rId9"/>
                    <a:stretch>
                      <a:fillRect/>
                    </a:stretch>
                  </pic:blipFill>
                  <pic:spPr>
                    <a:xfrm>
                      <a:off x="0" y="0"/>
                      <a:ext cx="4873625" cy="1637665"/>
                    </a:xfrm>
                    <a:prstGeom prst="rect">
                      <a:avLst/>
                    </a:prstGeom>
                    <a:noFill/>
                    <a:ln>
                      <a:noFill/>
                    </a:ln>
                  </pic:spPr>
                </pic:pic>
              </a:graphicData>
            </a:graphic>
          </wp:inline>
        </w:drawing>
      </w:r>
    </w:p>
    <w:p w14:paraId="7653B68A">
      <w:pPr>
        <w:pStyle w:val="18"/>
        <w:numPr>
          <w:numId w:val="0"/>
        </w:numPr>
        <w:spacing w:after="80" w:line="340" w:lineRule="auto"/>
        <w:jc w:val="center"/>
        <w:rPr>
          <w:rFonts w:hint="default"/>
          <w:lang w:val="en-US"/>
        </w:rPr>
      </w:pPr>
      <w:r>
        <w:rPr>
          <w:rFonts w:hint="default"/>
          <w:lang w:val="en-US"/>
        </w:rPr>
        <w:t>Screenshots of Streamlit Dashboard</w:t>
      </w:r>
    </w:p>
    <w:p w14:paraId="0B690CA6">
      <w:pPr>
        <w:pStyle w:val="18"/>
        <w:numPr>
          <w:numId w:val="0"/>
        </w:numPr>
        <w:spacing w:after="80" w:line="340" w:lineRule="auto"/>
        <w:jc w:val="center"/>
        <w:rPr>
          <w:rFonts w:hint="default"/>
          <w:lang w:val="en-US"/>
        </w:rPr>
      </w:pPr>
    </w:p>
    <w:p w14:paraId="669B04C4">
      <w:pPr>
        <w:pStyle w:val="18"/>
        <w:numPr>
          <w:numId w:val="0"/>
        </w:numPr>
        <w:spacing w:after="80" w:line="340" w:lineRule="auto"/>
        <w:jc w:val="center"/>
        <w:rPr>
          <w:rFonts w:hint="default"/>
          <w:lang w:val="en-US"/>
        </w:rPr>
      </w:pPr>
    </w:p>
    <w:p w14:paraId="3DD2376A">
      <w:pPr>
        <w:pStyle w:val="18"/>
        <w:numPr>
          <w:numId w:val="0"/>
        </w:numPr>
        <w:spacing w:after="80" w:line="340" w:lineRule="auto"/>
        <w:jc w:val="center"/>
        <w:rPr>
          <w:rFonts w:hint="default"/>
          <w:lang w:val="en-US"/>
        </w:rPr>
      </w:pPr>
    </w:p>
    <w:p w14:paraId="4B8C6E07">
      <w:pPr>
        <w:pStyle w:val="18"/>
        <w:numPr>
          <w:numId w:val="0"/>
        </w:numPr>
        <w:spacing w:after="80" w:line="340" w:lineRule="auto"/>
        <w:jc w:val="center"/>
        <w:rPr>
          <w:rFonts w:hint="default"/>
          <w:lang w:val="en-US"/>
        </w:rPr>
      </w:pPr>
    </w:p>
    <w:p w14:paraId="096D9B61">
      <w:pPr>
        <w:pStyle w:val="18"/>
        <w:numPr>
          <w:numId w:val="0"/>
        </w:numPr>
        <w:spacing w:after="80" w:line="340" w:lineRule="auto"/>
        <w:jc w:val="center"/>
        <w:rPr>
          <w:rFonts w:hint="default"/>
          <w:lang w:val="en-US"/>
        </w:rPr>
      </w:pPr>
    </w:p>
    <w:p w14:paraId="309A820E">
      <w:pPr>
        <w:pStyle w:val="18"/>
        <w:numPr>
          <w:numId w:val="0"/>
        </w:numPr>
        <w:spacing w:after="80" w:line="340" w:lineRule="auto"/>
        <w:jc w:val="center"/>
        <w:rPr>
          <w:rFonts w:hint="default"/>
          <w:lang w:val="en-US"/>
        </w:rPr>
      </w:pPr>
    </w:p>
    <w:p w14:paraId="2F03CB1C">
      <w:pPr>
        <w:pStyle w:val="18"/>
        <w:numPr>
          <w:numId w:val="0"/>
        </w:numPr>
        <w:spacing w:after="80" w:line="340" w:lineRule="auto"/>
        <w:jc w:val="center"/>
        <w:rPr>
          <w:rFonts w:hint="default"/>
          <w:lang w:val="en-US"/>
        </w:rPr>
      </w:pPr>
    </w:p>
    <w:p w14:paraId="2B34E9AF">
      <w:pPr>
        <w:pStyle w:val="18"/>
        <w:numPr>
          <w:numId w:val="0"/>
        </w:numPr>
        <w:spacing w:after="80" w:line="340" w:lineRule="auto"/>
        <w:jc w:val="center"/>
        <w:rPr>
          <w:rFonts w:hint="default"/>
          <w:lang w:val="en-US"/>
        </w:rPr>
      </w:pPr>
    </w:p>
    <w:p w14:paraId="6F0C30D2">
      <w:pPr>
        <w:pStyle w:val="18"/>
        <w:numPr>
          <w:numId w:val="0"/>
        </w:numPr>
        <w:spacing w:after="80" w:line="340" w:lineRule="auto"/>
        <w:jc w:val="center"/>
        <w:rPr>
          <w:rFonts w:hint="default"/>
          <w:lang w:val="en-US"/>
        </w:rPr>
      </w:pPr>
    </w:p>
    <w:p w14:paraId="2A78B387">
      <w:pPr>
        <w:pStyle w:val="18"/>
        <w:numPr>
          <w:numId w:val="0"/>
        </w:numPr>
        <w:spacing w:after="80" w:line="340" w:lineRule="auto"/>
        <w:jc w:val="center"/>
        <w:rPr>
          <w:rFonts w:hint="default"/>
          <w:lang w:val="en-US"/>
        </w:rPr>
      </w:pPr>
    </w:p>
    <w:p w14:paraId="627B9907">
      <w:pPr>
        <w:pStyle w:val="18"/>
        <w:numPr>
          <w:numId w:val="0"/>
        </w:numPr>
        <w:spacing w:after="80" w:line="340" w:lineRule="auto"/>
        <w:jc w:val="center"/>
        <w:rPr>
          <w:rFonts w:hint="default"/>
          <w:lang w:val="en-US"/>
        </w:rPr>
      </w:pPr>
    </w:p>
    <w:p w14:paraId="0CD3488F">
      <w:pPr>
        <w:pBdr>
          <w:bottom w:val="single" w:color="1A237E" w:sz="8" w:space="4"/>
        </w:pBdr>
        <w:spacing w:before="280" w:after="120"/>
      </w:pPr>
      <w:r>
        <w:rPr>
          <w:rFonts w:ascii="Arial" w:hAnsi="Arial" w:eastAsia="Arial" w:cs="Arial"/>
          <w:b/>
          <w:bCs/>
          <w:color w:val="1A237E"/>
          <w:sz w:val="30"/>
          <w:szCs w:val="30"/>
        </w:rPr>
        <w:t>3. Tech Stack</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800"/>
        <w:gridCol w:w="4638"/>
      </w:tblGrid>
      <w:tr w14:paraId="1F62E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3949AB" w:sz="4" w:space="0"/>
              <w:left w:val="single" w:color="3949AB" w:sz="4" w:space="0"/>
              <w:bottom w:val="single" w:color="3949AB" w:sz="4" w:space="0"/>
              <w:right w:val="single" w:color="3949AB" w:sz="4" w:space="0"/>
            </w:tcBorders>
            <w:shd w:val="clear" w:color="auto" w:fill="1A237E"/>
            <w:tcMar>
              <w:top w:w="100" w:type="dxa"/>
              <w:left w:w="120" w:type="dxa"/>
              <w:bottom w:w="100" w:type="dxa"/>
              <w:right w:w="120" w:type="dxa"/>
            </w:tcMar>
            <w:vAlign w:val="center"/>
          </w:tcPr>
          <w:p w14:paraId="3DCB0EF7">
            <w:pPr>
              <w:jc w:val="center"/>
              <w:rPr>
                <w:sz w:val="24"/>
                <w:szCs w:val="24"/>
              </w:rPr>
            </w:pPr>
            <w:r>
              <w:rPr>
                <w:rFonts w:ascii="Arial" w:hAnsi="Arial" w:eastAsia="Arial" w:cs="Arial"/>
                <w:b/>
                <w:bCs/>
                <w:color w:val="FFFFFF"/>
                <w:sz w:val="24"/>
                <w:szCs w:val="24"/>
              </w:rPr>
              <w:t>Layer</w:t>
            </w:r>
          </w:p>
        </w:tc>
        <w:tc>
          <w:tcPr>
            <w:tcW w:w="2800" w:type="dxa"/>
            <w:tcBorders>
              <w:top w:val="single" w:color="3949AB" w:sz="4" w:space="0"/>
              <w:left w:val="single" w:color="3949AB" w:sz="4" w:space="0"/>
              <w:bottom w:val="single" w:color="3949AB" w:sz="4" w:space="0"/>
              <w:right w:val="single" w:color="3949AB" w:sz="4" w:space="0"/>
            </w:tcBorders>
            <w:shd w:val="clear" w:color="auto" w:fill="1A237E"/>
            <w:tcMar>
              <w:top w:w="100" w:type="dxa"/>
              <w:left w:w="120" w:type="dxa"/>
              <w:bottom w:w="100" w:type="dxa"/>
              <w:right w:w="120" w:type="dxa"/>
            </w:tcMar>
            <w:vAlign w:val="center"/>
          </w:tcPr>
          <w:p w14:paraId="72858B6E">
            <w:pPr>
              <w:jc w:val="center"/>
              <w:rPr>
                <w:sz w:val="24"/>
                <w:szCs w:val="24"/>
              </w:rPr>
            </w:pPr>
            <w:r>
              <w:rPr>
                <w:rFonts w:ascii="Arial" w:hAnsi="Arial" w:eastAsia="Arial" w:cs="Arial"/>
                <w:b/>
                <w:bCs/>
                <w:color w:val="FFFFFF"/>
                <w:sz w:val="24"/>
                <w:szCs w:val="24"/>
              </w:rPr>
              <w:t>Technology</w:t>
            </w:r>
          </w:p>
        </w:tc>
        <w:tc>
          <w:tcPr>
            <w:tcW w:w="4638" w:type="dxa"/>
            <w:tcBorders>
              <w:top w:val="single" w:color="3949AB" w:sz="4" w:space="0"/>
              <w:left w:val="single" w:color="3949AB" w:sz="4" w:space="0"/>
              <w:bottom w:val="single" w:color="3949AB" w:sz="4" w:space="0"/>
              <w:right w:val="single" w:color="3949AB" w:sz="4" w:space="0"/>
            </w:tcBorders>
            <w:shd w:val="clear" w:color="auto" w:fill="1A237E"/>
            <w:tcMar>
              <w:top w:w="100" w:type="dxa"/>
              <w:left w:w="120" w:type="dxa"/>
              <w:bottom w:w="100" w:type="dxa"/>
              <w:right w:w="120" w:type="dxa"/>
            </w:tcMar>
            <w:vAlign w:val="center"/>
          </w:tcPr>
          <w:p w14:paraId="032F995A">
            <w:pPr>
              <w:jc w:val="center"/>
              <w:rPr>
                <w:sz w:val="24"/>
                <w:szCs w:val="24"/>
              </w:rPr>
            </w:pPr>
            <w:r>
              <w:rPr>
                <w:rFonts w:ascii="Arial" w:hAnsi="Arial" w:eastAsia="Arial" w:cs="Arial"/>
                <w:b/>
                <w:bCs/>
                <w:color w:val="FFFFFF"/>
                <w:sz w:val="24"/>
                <w:szCs w:val="24"/>
              </w:rPr>
              <w:t>Purpose</w:t>
            </w:r>
          </w:p>
        </w:tc>
      </w:tr>
      <w:tr w14:paraId="6B5709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44044D1F">
            <w:pPr>
              <w:spacing w:line="320" w:lineRule="auto"/>
              <w:jc w:val="left"/>
              <w:rPr>
                <w:sz w:val="24"/>
                <w:szCs w:val="24"/>
              </w:rPr>
            </w:pPr>
            <w:r>
              <w:rPr>
                <w:rFonts w:ascii="Arial" w:hAnsi="Arial" w:eastAsia="Arial" w:cs="Arial"/>
                <w:b/>
                <w:bCs/>
                <w:color w:val="1A237E"/>
                <w:sz w:val="24"/>
                <w:szCs w:val="24"/>
              </w:rPr>
              <w:t>Data Simulation</w:t>
            </w:r>
          </w:p>
        </w:tc>
        <w:tc>
          <w:tcPr>
            <w:tcW w:w="2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396EF341">
            <w:pPr>
              <w:spacing w:line="320" w:lineRule="auto"/>
              <w:jc w:val="left"/>
              <w:rPr>
                <w:sz w:val="24"/>
                <w:szCs w:val="24"/>
              </w:rPr>
            </w:pPr>
            <w:r>
              <w:rPr>
                <w:rFonts w:ascii="Arial" w:hAnsi="Arial" w:eastAsia="Arial" w:cs="Arial"/>
                <w:b w:val="0"/>
                <w:bCs w:val="0"/>
                <w:color w:val="212121"/>
                <w:sz w:val="24"/>
                <w:szCs w:val="24"/>
              </w:rPr>
              <w:t>Python 3.12 + Faker</w:t>
            </w:r>
          </w:p>
        </w:tc>
        <w:tc>
          <w:tcPr>
            <w:tcW w:w="463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41338190">
            <w:pPr>
              <w:spacing w:line="320" w:lineRule="auto"/>
              <w:jc w:val="left"/>
              <w:rPr>
                <w:sz w:val="24"/>
                <w:szCs w:val="24"/>
              </w:rPr>
            </w:pPr>
            <w:r>
              <w:rPr>
                <w:rFonts w:ascii="Arial" w:hAnsi="Arial" w:eastAsia="Arial" w:cs="Arial"/>
                <w:b w:val="0"/>
                <w:bCs w:val="0"/>
                <w:color w:val="212121"/>
                <w:sz w:val="24"/>
                <w:szCs w:val="24"/>
              </w:rPr>
              <w:t>Simulate IoT bin sensor readings</w:t>
            </w:r>
          </w:p>
        </w:tc>
      </w:tr>
      <w:tr w14:paraId="2FF95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4" w:space="0"/>
              <w:left w:val="single" w:color="BBBBBB" w:sz="4" w:space="0"/>
              <w:bottom w:val="single" w:color="BBBBBB" w:sz="4" w:space="0"/>
              <w:right w:val="single" w:color="BBBBBB" w:sz="4" w:space="0"/>
            </w:tcBorders>
            <w:shd w:val="clear" w:color="auto" w:fill="F5F7FF"/>
            <w:tcMar>
              <w:top w:w="80" w:type="dxa"/>
              <w:left w:w="120" w:type="dxa"/>
              <w:bottom w:w="80" w:type="dxa"/>
              <w:right w:w="120" w:type="dxa"/>
            </w:tcMar>
            <w:vAlign w:val="center"/>
          </w:tcPr>
          <w:p w14:paraId="00429538">
            <w:pPr>
              <w:spacing w:line="320" w:lineRule="auto"/>
              <w:jc w:val="left"/>
              <w:rPr>
                <w:sz w:val="24"/>
                <w:szCs w:val="24"/>
              </w:rPr>
            </w:pPr>
            <w:r>
              <w:rPr>
                <w:rFonts w:ascii="Arial" w:hAnsi="Arial" w:eastAsia="Arial" w:cs="Arial"/>
                <w:b/>
                <w:bCs/>
                <w:color w:val="1A237E"/>
                <w:sz w:val="24"/>
                <w:szCs w:val="24"/>
              </w:rPr>
              <w:t>Data Ingestion</w:t>
            </w:r>
          </w:p>
        </w:tc>
        <w:tc>
          <w:tcPr>
            <w:tcW w:w="2800" w:type="dxa"/>
            <w:tcBorders>
              <w:top w:val="single" w:color="BBBBBB" w:sz="4" w:space="0"/>
              <w:left w:val="single" w:color="BBBBBB" w:sz="4" w:space="0"/>
              <w:bottom w:val="single" w:color="BBBBBB" w:sz="4" w:space="0"/>
              <w:right w:val="single" w:color="BBBBBB" w:sz="4" w:space="0"/>
            </w:tcBorders>
            <w:shd w:val="clear" w:color="auto" w:fill="F5F7FF"/>
            <w:tcMar>
              <w:top w:w="80" w:type="dxa"/>
              <w:left w:w="120" w:type="dxa"/>
              <w:bottom w:w="80" w:type="dxa"/>
              <w:right w:w="120" w:type="dxa"/>
            </w:tcMar>
            <w:vAlign w:val="center"/>
          </w:tcPr>
          <w:p w14:paraId="4453EAF4">
            <w:pPr>
              <w:spacing w:line="320" w:lineRule="auto"/>
              <w:jc w:val="left"/>
              <w:rPr>
                <w:sz w:val="24"/>
                <w:szCs w:val="24"/>
              </w:rPr>
            </w:pPr>
            <w:r>
              <w:rPr>
                <w:rFonts w:ascii="Arial" w:hAnsi="Arial" w:eastAsia="Arial" w:cs="Arial"/>
                <w:b w:val="0"/>
                <w:bCs w:val="0"/>
                <w:color w:val="212121"/>
                <w:sz w:val="24"/>
                <w:szCs w:val="24"/>
              </w:rPr>
              <w:t>Apache Kafka 4.2</w:t>
            </w:r>
          </w:p>
        </w:tc>
        <w:tc>
          <w:tcPr>
            <w:tcW w:w="4638" w:type="dxa"/>
            <w:tcBorders>
              <w:top w:val="single" w:color="BBBBBB" w:sz="4" w:space="0"/>
              <w:left w:val="single" w:color="BBBBBB" w:sz="4" w:space="0"/>
              <w:bottom w:val="single" w:color="BBBBBB" w:sz="4" w:space="0"/>
              <w:right w:val="single" w:color="BBBBBB" w:sz="4" w:space="0"/>
            </w:tcBorders>
            <w:shd w:val="clear" w:color="auto" w:fill="F5F7FF"/>
            <w:tcMar>
              <w:top w:w="80" w:type="dxa"/>
              <w:left w:w="120" w:type="dxa"/>
              <w:bottom w:w="80" w:type="dxa"/>
              <w:right w:w="120" w:type="dxa"/>
            </w:tcMar>
            <w:vAlign w:val="center"/>
          </w:tcPr>
          <w:p w14:paraId="468D7660">
            <w:pPr>
              <w:spacing w:line="320" w:lineRule="auto"/>
              <w:jc w:val="left"/>
              <w:rPr>
                <w:sz w:val="24"/>
                <w:szCs w:val="24"/>
              </w:rPr>
            </w:pPr>
            <w:r>
              <w:rPr>
                <w:rFonts w:ascii="Arial" w:hAnsi="Arial" w:eastAsia="Arial" w:cs="Arial"/>
                <w:b w:val="0"/>
                <w:bCs w:val="0"/>
                <w:color w:val="212121"/>
                <w:sz w:val="24"/>
                <w:szCs w:val="24"/>
              </w:rPr>
              <w:t>Real-time streaming pipeline with topics</w:t>
            </w:r>
          </w:p>
        </w:tc>
      </w:tr>
      <w:tr w14:paraId="50B84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0B383C92">
            <w:pPr>
              <w:spacing w:line="320" w:lineRule="auto"/>
              <w:jc w:val="left"/>
              <w:rPr>
                <w:sz w:val="24"/>
                <w:szCs w:val="24"/>
              </w:rPr>
            </w:pPr>
            <w:r>
              <w:rPr>
                <w:rFonts w:ascii="Arial" w:hAnsi="Arial" w:eastAsia="Arial" w:cs="Arial"/>
                <w:b/>
                <w:bCs/>
                <w:color w:val="1A237E"/>
                <w:sz w:val="24"/>
                <w:szCs w:val="24"/>
              </w:rPr>
              <w:t>Stream Processing</w:t>
            </w:r>
          </w:p>
        </w:tc>
        <w:tc>
          <w:tcPr>
            <w:tcW w:w="2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6D3F1B5E">
            <w:pPr>
              <w:spacing w:line="320" w:lineRule="auto"/>
              <w:jc w:val="left"/>
              <w:rPr>
                <w:sz w:val="24"/>
                <w:szCs w:val="24"/>
              </w:rPr>
            </w:pPr>
            <w:r>
              <w:rPr>
                <w:rFonts w:ascii="Arial" w:hAnsi="Arial" w:eastAsia="Arial" w:cs="Arial"/>
                <w:b w:val="0"/>
                <w:bCs w:val="0"/>
                <w:color w:val="212121"/>
                <w:sz w:val="24"/>
                <w:szCs w:val="24"/>
              </w:rPr>
              <w:t>Kafka Consumer</w:t>
            </w:r>
          </w:p>
        </w:tc>
        <w:tc>
          <w:tcPr>
            <w:tcW w:w="463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0BCDC2B1">
            <w:pPr>
              <w:spacing w:line="320" w:lineRule="auto"/>
              <w:jc w:val="left"/>
              <w:rPr>
                <w:sz w:val="24"/>
                <w:szCs w:val="24"/>
              </w:rPr>
            </w:pPr>
            <w:r>
              <w:rPr>
                <w:rFonts w:ascii="Arial" w:hAnsi="Arial" w:eastAsia="Arial" w:cs="Arial"/>
                <w:b w:val="0"/>
                <w:bCs w:val="0"/>
                <w:color w:val="212121"/>
                <w:sz w:val="24"/>
                <w:szCs w:val="24"/>
              </w:rPr>
              <w:t>Read streams and detect critical alerts</w:t>
            </w:r>
          </w:p>
        </w:tc>
      </w:tr>
      <w:tr w14:paraId="0AE96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4" w:space="0"/>
              <w:left w:val="single" w:color="BBBBBB" w:sz="4" w:space="0"/>
              <w:bottom w:val="single" w:color="BBBBBB" w:sz="4" w:space="0"/>
              <w:right w:val="single" w:color="BBBBBB" w:sz="4" w:space="0"/>
            </w:tcBorders>
            <w:shd w:val="clear" w:color="auto" w:fill="F5F7FF"/>
            <w:tcMar>
              <w:top w:w="80" w:type="dxa"/>
              <w:left w:w="120" w:type="dxa"/>
              <w:bottom w:w="80" w:type="dxa"/>
              <w:right w:w="120" w:type="dxa"/>
            </w:tcMar>
            <w:vAlign w:val="center"/>
          </w:tcPr>
          <w:p w14:paraId="75FC32F9">
            <w:pPr>
              <w:spacing w:line="320" w:lineRule="auto"/>
              <w:jc w:val="left"/>
              <w:rPr>
                <w:sz w:val="24"/>
                <w:szCs w:val="24"/>
              </w:rPr>
            </w:pPr>
            <w:r>
              <w:rPr>
                <w:rFonts w:ascii="Arial" w:hAnsi="Arial" w:eastAsia="Arial" w:cs="Arial"/>
                <w:b/>
                <w:bCs/>
                <w:color w:val="1A237E"/>
                <w:sz w:val="24"/>
                <w:szCs w:val="24"/>
              </w:rPr>
              <w:t>Batch Processing</w:t>
            </w:r>
          </w:p>
        </w:tc>
        <w:tc>
          <w:tcPr>
            <w:tcW w:w="2800" w:type="dxa"/>
            <w:tcBorders>
              <w:top w:val="single" w:color="BBBBBB" w:sz="4" w:space="0"/>
              <w:left w:val="single" w:color="BBBBBB" w:sz="4" w:space="0"/>
              <w:bottom w:val="single" w:color="BBBBBB" w:sz="4" w:space="0"/>
              <w:right w:val="single" w:color="BBBBBB" w:sz="4" w:space="0"/>
            </w:tcBorders>
            <w:shd w:val="clear" w:color="auto" w:fill="F5F7FF"/>
            <w:tcMar>
              <w:top w:w="80" w:type="dxa"/>
              <w:left w:w="120" w:type="dxa"/>
              <w:bottom w:w="80" w:type="dxa"/>
              <w:right w:w="120" w:type="dxa"/>
            </w:tcMar>
            <w:vAlign w:val="center"/>
          </w:tcPr>
          <w:p w14:paraId="57E592A5">
            <w:pPr>
              <w:spacing w:line="320" w:lineRule="auto"/>
              <w:jc w:val="left"/>
              <w:rPr>
                <w:sz w:val="24"/>
                <w:szCs w:val="24"/>
              </w:rPr>
            </w:pPr>
            <w:r>
              <w:rPr>
                <w:rFonts w:ascii="Arial" w:hAnsi="Arial" w:eastAsia="Arial" w:cs="Arial"/>
                <w:b w:val="0"/>
                <w:bCs w:val="0"/>
                <w:color w:val="212121"/>
                <w:sz w:val="24"/>
                <w:szCs w:val="24"/>
              </w:rPr>
              <w:t>Apache Spark / Pandas</w:t>
            </w:r>
          </w:p>
        </w:tc>
        <w:tc>
          <w:tcPr>
            <w:tcW w:w="4638" w:type="dxa"/>
            <w:tcBorders>
              <w:top w:val="single" w:color="BBBBBB" w:sz="4" w:space="0"/>
              <w:left w:val="single" w:color="BBBBBB" w:sz="4" w:space="0"/>
              <w:bottom w:val="single" w:color="BBBBBB" w:sz="4" w:space="0"/>
              <w:right w:val="single" w:color="BBBBBB" w:sz="4" w:space="0"/>
            </w:tcBorders>
            <w:shd w:val="clear" w:color="auto" w:fill="F5F7FF"/>
            <w:tcMar>
              <w:top w:w="80" w:type="dxa"/>
              <w:left w:w="120" w:type="dxa"/>
              <w:bottom w:w="80" w:type="dxa"/>
              <w:right w:w="120" w:type="dxa"/>
            </w:tcMar>
            <w:vAlign w:val="center"/>
          </w:tcPr>
          <w:p w14:paraId="0163ABE9">
            <w:pPr>
              <w:spacing w:line="320" w:lineRule="auto"/>
              <w:jc w:val="left"/>
              <w:rPr>
                <w:sz w:val="24"/>
                <w:szCs w:val="24"/>
              </w:rPr>
            </w:pPr>
            <w:r>
              <w:rPr>
                <w:rFonts w:ascii="Arial" w:hAnsi="Arial" w:eastAsia="Arial" w:cs="Arial"/>
                <w:b w:val="0"/>
                <w:bCs w:val="0"/>
                <w:color w:val="212121"/>
                <w:sz w:val="24"/>
                <w:szCs w:val="24"/>
              </w:rPr>
              <w:t>Aggregations and data transformations</w:t>
            </w:r>
          </w:p>
        </w:tc>
      </w:tr>
      <w:tr w14:paraId="19979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44A212F7">
            <w:pPr>
              <w:spacing w:line="320" w:lineRule="auto"/>
              <w:jc w:val="left"/>
              <w:rPr>
                <w:sz w:val="24"/>
                <w:szCs w:val="24"/>
              </w:rPr>
            </w:pPr>
            <w:r>
              <w:rPr>
                <w:rFonts w:ascii="Arial" w:hAnsi="Arial" w:eastAsia="Arial" w:cs="Arial"/>
                <w:b/>
                <w:bCs/>
                <w:color w:val="1A237E"/>
                <w:sz w:val="24"/>
                <w:szCs w:val="24"/>
              </w:rPr>
              <w:t>Data Storage</w:t>
            </w:r>
          </w:p>
        </w:tc>
        <w:tc>
          <w:tcPr>
            <w:tcW w:w="2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076233BA">
            <w:pPr>
              <w:spacing w:line="320" w:lineRule="auto"/>
              <w:jc w:val="left"/>
              <w:rPr>
                <w:sz w:val="24"/>
                <w:szCs w:val="24"/>
              </w:rPr>
            </w:pPr>
            <w:r>
              <w:rPr>
                <w:rFonts w:ascii="Arial" w:hAnsi="Arial" w:eastAsia="Arial" w:cs="Arial"/>
                <w:b w:val="0"/>
                <w:bCs w:val="0"/>
                <w:color w:val="212121"/>
                <w:sz w:val="24"/>
                <w:szCs w:val="24"/>
              </w:rPr>
              <w:t>PostgreSQL 17</w:t>
            </w:r>
          </w:p>
        </w:tc>
        <w:tc>
          <w:tcPr>
            <w:tcW w:w="463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7D21189A">
            <w:pPr>
              <w:spacing w:line="320" w:lineRule="auto"/>
              <w:jc w:val="left"/>
              <w:rPr>
                <w:sz w:val="24"/>
                <w:szCs w:val="24"/>
              </w:rPr>
            </w:pPr>
            <w:r>
              <w:rPr>
                <w:rFonts w:ascii="Arial" w:hAnsi="Arial" w:eastAsia="Arial" w:cs="Arial"/>
                <w:b w:val="0"/>
                <w:bCs w:val="0"/>
                <w:color w:val="212121"/>
                <w:sz w:val="24"/>
                <w:szCs w:val="24"/>
              </w:rPr>
              <w:t>Store readings, alerts, and summaries</w:t>
            </w:r>
          </w:p>
        </w:tc>
      </w:tr>
      <w:tr w14:paraId="25069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4" w:space="0"/>
              <w:left w:val="single" w:color="BBBBBB" w:sz="4" w:space="0"/>
              <w:bottom w:val="single" w:color="BBBBBB" w:sz="4" w:space="0"/>
              <w:right w:val="single" w:color="BBBBBB" w:sz="4" w:space="0"/>
            </w:tcBorders>
            <w:shd w:val="clear" w:color="auto" w:fill="F5F7FF"/>
            <w:tcMar>
              <w:top w:w="80" w:type="dxa"/>
              <w:left w:w="120" w:type="dxa"/>
              <w:bottom w:w="80" w:type="dxa"/>
              <w:right w:w="120" w:type="dxa"/>
            </w:tcMar>
            <w:vAlign w:val="center"/>
          </w:tcPr>
          <w:p w14:paraId="44ABD891">
            <w:pPr>
              <w:spacing w:line="320" w:lineRule="auto"/>
              <w:jc w:val="left"/>
              <w:rPr>
                <w:sz w:val="24"/>
                <w:szCs w:val="24"/>
              </w:rPr>
            </w:pPr>
            <w:r>
              <w:rPr>
                <w:rFonts w:ascii="Arial" w:hAnsi="Arial" w:eastAsia="Arial" w:cs="Arial"/>
                <w:b/>
                <w:bCs/>
                <w:color w:val="1A237E"/>
                <w:sz w:val="24"/>
                <w:szCs w:val="24"/>
              </w:rPr>
              <w:t>Data Analysis</w:t>
            </w:r>
          </w:p>
        </w:tc>
        <w:tc>
          <w:tcPr>
            <w:tcW w:w="2800" w:type="dxa"/>
            <w:tcBorders>
              <w:top w:val="single" w:color="BBBBBB" w:sz="4" w:space="0"/>
              <w:left w:val="single" w:color="BBBBBB" w:sz="4" w:space="0"/>
              <w:bottom w:val="single" w:color="BBBBBB" w:sz="4" w:space="0"/>
              <w:right w:val="single" w:color="BBBBBB" w:sz="4" w:space="0"/>
            </w:tcBorders>
            <w:shd w:val="clear" w:color="auto" w:fill="F5F7FF"/>
            <w:tcMar>
              <w:top w:w="80" w:type="dxa"/>
              <w:left w:w="120" w:type="dxa"/>
              <w:bottom w:w="80" w:type="dxa"/>
              <w:right w:w="120" w:type="dxa"/>
            </w:tcMar>
            <w:vAlign w:val="center"/>
          </w:tcPr>
          <w:p w14:paraId="4A88ADB6">
            <w:pPr>
              <w:spacing w:line="320" w:lineRule="auto"/>
              <w:jc w:val="left"/>
              <w:rPr>
                <w:sz w:val="24"/>
                <w:szCs w:val="24"/>
              </w:rPr>
            </w:pPr>
            <w:r>
              <w:rPr>
                <w:rFonts w:ascii="Arial" w:hAnsi="Arial" w:eastAsia="Arial" w:cs="Arial"/>
                <w:b w:val="0"/>
                <w:bCs w:val="0"/>
                <w:color w:val="212121"/>
                <w:sz w:val="24"/>
                <w:szCs w:val="24"/>
              </w:rPr>
              <w:t>Pandas + NumPy</w:t>
            </w:r>
          </w:p>
        </w:tc>
        <w:tc>
          <w:tcPr>
            <w:tcW w:w="4638" w:type="dxa"/>
            <w:tcBorders>
              <w:top w:val="single" w:color="BBBBBB" w:sz="4" w:space="0"/>
              <w:left w:val="single" w:color="BBBBBB" w:sz="4" w:space="0"/>
              <w:bottom w:val="single" w:color="BBBBBB" w:sz="4" w:space="0"/>
              <w:right w:val="single" w:color="BBBBBB" w:sz="4" w:space="0"/>
            </w:tcBorders>
            <w:shd w:val="clear" w:color="auto" w:fill="F5F7FF"/>
            <w:tcMar>
              <w:top w:w="80" w:type="dxa"/>
              <w:left w:w="120" w:type="dxa"/>
              <w:bottom w:w="80" w:type="dxa"/>
              <w:right w:w="120" w:type="dxa"/>
            </w:tcMar>
            <w:vAlign w:val="center"/>
          </w:tcPr>
          <w:p w14:paraId="770E2354">
            <w:pPr>
              <w:spacing w:line="320" w:lineRule="auto"/>
              <w:jc w:val="left"/>
              <w:rPr>
                <w:sz w:val="24"/>
                <w:szCs w:val="24"/>
              </w:rPr>
            </w:pPr>
            <w:r>
              <w:rPr>
                <w:rFonts w:ascii="Arial" w:hAnsi="Arial" w:eastAsia="Arial" w:cs="Arial"/>
                <w:b w:val="0"/>
                <w:bCs w:val="0"/>
                <w:color w:val="212121"/>
                <w:sz w:val="24"/>
                <w:szCs w:val="24"/>
              </w:rPr>
              <w:t>Statistical analysis and reporting</w:t>
            </w:r>
          </w:p>
        </w:tc>
      </w:tr>
      <w:tr w14:paraId="7909A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7E219FAD">
            <w:pPr>
              <w:spacing w:line="320" w:lineRule="auto"/>
              <w:jc w:val="left"/>
              <w:rPr>
                <w:sz w:val="24"/>
                <w:szCs w:val="24"/>
              </w:rPr>
            </w:pPr>
            <w:r>
              <w:rPr>
                <w:rFonts w:ascii="Arial" w:hAnsi="Arial" w:eastAsia="Arial" w:cs="Arial"/>
                <w:b/>
                <w:bCs/>
                <w:color w:val="1A237E"/>
                <w:sz w:val="24"/>
                <w:szCs w:val="24"/>
              </w:rPr>
              <w:t>Orchestration</w:t>
            </w:r>
          </w:p>
        </w:tc>
        <w:tc>
          <w:tcPr>
            <w:tcW w:w="2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33D51889">
            <w:pPr>
              <w:spacing w:line="320" w:lineRule="auto"/>
              <w:jc w:val="left"/>
              <w:rPr>
                <w:sz w:val="24"/>
                <w:szCs w:val="24"/>
              </w:rPr>
            </w:pPr>
            <w:r>
              <w:rPr>
                <w:rFonts w:ascii="Arial" w:hAnsi="Arial" w:eastAsia="Arial" w:cs="Arial"/>
                <w:b w:val="0"/>
                <w:bCs w:val="0"/>
                <w:color w:val="212121"/>
                <w:sz w:val="24"/>
                <w:szCs w:val="24"/>
              </w:rPr>
              <w:t>Python Scripts</w:t>
            </w:r>
          </w:p>
        </w:tc>
        <w:tc>
          <w:tcPr>
            <w:tcW w:w="463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08BE3D6A">
            <w:pPr>
              <w:spacing w:line="320" w:lineRule="auto"/>
              <w:jc w:val="left"/>
              <w:rPr>
                <w:sz w:val="24"/>
                <w:szCs w:val="24"/>
              </w:rPr>
            </w:pPr>
            <w:r>
              <w:rPr>
                <w:rFonts w:ascii="Arial" w:hAnsi="Arial" w:eastAsia="Arial" w:cs="Arial"/>
                <w:b w:val="0"/>
                <w:bCs w:val="0"/>
                <w:color w:val="212121"/>
                <w:sz w:val="24"/>
                <w:szCs w:val="24"/>
              </w:rPr>
              <w:t>Automate full pipeline execution</w:t>
            </w:r>
          </w:p>
        </w:tc>
      </w:tr>
      <w:tr w14:paraId="73834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4" w:space="0"/>
              <w:left w:val="single" w:color="BBBBBB" w:sz="4" w:space="0"/>
              <w:bottom w:val="single" w:color="BBBBBB" w:sz="4" w:space="0"/>
              <w:right w:val="single" w:color="BBBBBB" w:sz="4" w:space="0"/>
            </w:tcBorders>
            <w:shd w:val="clear" w:color="auto" w:fill="F5F7FF"/>
            <w:tcMar>
              <w:top w:w="80" w:type="dxa"/>
              <w:left w:w="120" w:type="dxa"/>
              <w:bottom w:w="80" w:type="dxa"/>
              <w:right w:w="120" w:type="dxa"/>
            </w:tcMar>
            <w:vAlign w:val="center"/>
          </w:tcPr>
          <w:p w14:paraId="21F98DC3">
            <w:pPr>
              <w:spacing w:line="320" w:lineRule="auto"/>
              <w:jc w:val="left"/>
              <w:rPr>
                <w:sz w:val="24"/>
                <w:szCs w:val="24"/>
              </w:rPr>
            </w:pPr>
            <w:r>
              <w:rPr>
                <w:rFonts w:ascii="Arial" w:hAnsi="Arial" w:eastAsia="Arial" w:cs="Arial"/>
                <w:b/>
                <w:bCs/>
                <w:color w:val="1A237E"/>
                <w:sz w:val="24"/>
                <w:szCs w:val="24"/>
              </w:rPr>
              <w:t>Visualization</w:t>
            </w:r>
          </w:p>
        </w:tc>
        <w:tc>
          <w:tcPr>
            <w:tcW w:w="2800" w:type="dxa"/>
            <w:tcBorders>
              <w:top w:val="single" w:color="BBBBBB" w:sz="4" w:space="0"/>
              <w:left w:val="single" w:color="BBBBBB" w:sz="4" w:space="0"/>
              <w:bottom w:val="single" w:color="BBBBBB" w:sz="4" w:space="0"/>
              <w:right w:val="single" w:color="BBBBBB" w:sz="4" w:space="0"/>
            </w:tcBorders>
            <w:shd w:val="clear" w:color="auto" w:fill="F5F7FF"/>
            <w:tcMar>
              <w:top w:w="80" w:type="dxa"/>
              <w:left w:w="120" w:type="dxa"/>
              <w:bottom w:w="80" w:type="dxa"/>
              <w:right w:w="120" w:type="dxa"/>
            </w:tcMar>
            <w:vAlign w:val="center"/>
          </w:tcPr>
          <w:p w14:paraId="69CFDB7A">
            <w:pPr>
              <w:spacing w:line="320" w:lineRule="auto"/>
              <w:jc w:val="left"/>
              <w:rPr>
                <w:sz w:val="24"/>
                <w:szCs w:val="24"/>
              </w:rPr>
            </w:pPr>
            <w:r>
              <w:rPr>
                <w:rFonts w:ascii="Arial" w:hAnsi="Arial" w:eastAsia="Arial" w:cs="Arial"/>
                <w:b w:val="0"/>
                <w:bCs w:val="0"/>
                <w:color w:val="212121"/>
                <w:sz w:val="24"/>
                <w:szCs w:val="24"/>
              </w:rPr>
              <w:t>Streamlit + Plotly</w:t>
            </w:r>
          </w:p>
        </w:tc>
        <w:tc>
          <w:tcPr>
            <w:tcW w:w="4638" w:type="dxa"/>
            <w:tcBorders>
              <w:top w:val="single" w:color="BBBBBB" w:sz="4" w:space="0"/>
              <w:left w:val="single" w:color="BBBBBB" w:sz="4" w:space="0"/>
              <w:bottom w:val="single" w:color="BBBBBB" w:sz="4" w:space="0"/>
              <w:right w:val="single" w:color="BBBBBB" w:sz="4" w:space="0"/>
            </w:tcBorders>
            <w:shd w:val="clear" w:color="auto" w:fill="F5F7FF"/>
            <w:tcMar>
              <w:top w:w="80" w:type="dxa"/>
              <w:left w:w="120" w:type="dxa"/>
              <w:bottom w:w="80" w:type="dxa"/>
              <w:right w:w="120" w:type="dxa"/>
            </w:tcMar>
            <w:vAlign w:val="center"/>
          </w:tcPr>
          <w:p w14:paraId="5192D909">
            <w:pPr>
              <w:spacing w:line="320" w:lineRule="auto"/>
              <w:jc w:val="left"/>
              <w:rPr>
                <w:sz w:val="24"/>
                <w:szCs w:val="24"/>
              </w:rPr>
            </w:pPr>
            <w:r>
              <w:rPr>
                <w:rFonts w:ascii="Arial" w:hAnsi="Arial" w:eastAsia="Arial" w:cs="Arial"/>
                <w:b w:val="0"/>
                <w:bCs w:val="0"/>
                <w:color w:val="212121"/>
                <w:sz w:val="24"/>
                <w:szCs w:val="24"/>
              </w:rPr>
              <w:t>Live interactive monitoring dashboard</w:t>
            </w:r>
          </w:p>
        </w:tc>
      </w:tr>
      <w:tr w14:paraId="6ED02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5E065536">
            <w:pPr>
              <w:spacing w:line="320" w:lineRule="auto"/>
              <w:jc w:val="left"/>
              <w:rPr>
                <w:sz w:val="24"/>
                <w:szCs w:val="24"/>
              </w:rPr>
            </w:pPr>
            <w:r>
              <w:rPr>
                <w:rFonts w:ascii="Arial" w:hAnsi="Arial" w:eastAsia="Arial" w:cs="Arial"/>
                <w:b/>
                <w:bCs/>
                <w:color w:val="1A237E"/>
                <w:sz w:val="24"/>
                <w:szCs w:val="24"/>
              </w:rPr>
              <w:t>Version Control</w:t>
            </w:r>
          </w:p>
        </w:tc>
        <w:tc>
          <w:tcPr>
            <w:tcW w:w="2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2FDF795C">
            <w:pPr>
              <w:spacing w:line="320" w:lineRule="auto"/>
              <w:jc w:val="left"/>
              <w:rPr>
                <w:sz w:val="24"/>
                <w:szCs w:val="24"/>
              </w:rPr>
            </w:pPr>
            <w:r>
              <w:rPr>
                <w:rFonts w:ascii="Arial" w:hAnsi="Arial" w:eastAsia="Arial" w:cs="Arial"/>
                <w:b w:val="0"/>
                <w:bCs w:val="0"/>
                <w:color w:val="212121"/>
                <w:sz w:val="24"/>
                <w:szCs w:val="24"/>
              </w:rPr>
              <w:t>Git + GitHub</w:t>
            </w:r>
          </w:p>
        </w:tc>
        <w:tc>
          <w:tcPr>
            <w:tcW w:w="463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2BBFB6DF">
            <w:pPr>
              <w:spacing w:line="320" w:lineRule="auto"/>
              <w:jc w:val="left"/>
              <w:rPr>
                <w:sz w:val="24"/>
                <w:szCs w:val="24"/>
              </w:rPr>
            </w:pPr>
            <w:r>
              <w:rPr>
                <w:rFonts w:ascii="Arial" w:hAnsi="Arial" w:eastAsia="Arial" w:cs="Arial"/>
                <w:b w:val="0"/>
                <w:bCs w:val="0"/>
                <w:color w:val="212121"/>
                <w:sz w:val="24"/>
                <w:szCs w:val="24"/>
              </w:rPr>
              <w:t>Source code management and deployment</w:t>
            </w:r>
          </w:p>
        </w:tc>
      </w:tr>
    </w:tbl>
    <w:p w14:paraId="79DFB334">
      <w:pPr>
        <w:spacing w:before="60" w:after="40"/>
      </w:pPr>
    </w:p>
    <w:p w14:paraId="35667B55">
      <w:pPr>
        <w:pBdr>
          <w:bottom w:val="single" w:color="1A237E" w:sz="8" w:space="4"/>
        </w:pBdr>
        <w:spacing w:before="280" w:after="120"/>
      </w:pPr>
      <w:r>
        <w:rPr>
          <w:rFonts w:ascii="Arial" w:hAnsi="Arial" w:eastAsia="Arial" w:cs="Arial"/>
          <w:b/>
          <w:bCs/>
          <w:color w:val="1A237E"/>
          <w:sz w:val="30"/>
          <w:szCs w:val="30"/>
        </w:rPr>
        <w:t>4. System Architecture</w:t>
      </w:r>
    </w:p>
    <w:p w14:paraId="422C8D79">
      <w:pPr>
        <w:spacing w:after="120" w:line="360" w:lineRule="auto"/>
        <w:jc w:val="both"/>
      </w:pPr>
      <w:r>
        <w:rPr>
          <w:rFonts w:ascii="Arial" w:hAnsi="Arial" w:eastAsia="Arial" w:cs="Arial"/>
          <w:color w:val="212121"/>
          <w:sz w:val="24"/>
          <w:szCs w:val="24"/>
        </w:rPr>
        <w:t>The system follows a layered Data Engineering architecture with six distinct stages, each handling a specific part of the pipeline from raw sensor data to live visualization:</w:t>
      </w:r>
    </w:p>
    <w:p w14:paraId="599B49BD">
      <w:pPr>
        <w:spacing w:before="160" w:after="60"/>
      </w:pPr>
      <w:r>
        <w:rPr>
          <w:rFonts w:ascii="Arial" w:hAnsi="Arial" w:eastAsia="Arial" w:cs="Arial"/>
          <w:b/>
          <w:bCs/>
          <w:color w:val="1A237E"/>
          <w:sz w:val="24"/>
          <w:szCs w:val="24"/>
        </w:rPr>
        <w:t>Stage 1 — Data Generation</w:t>
      </w:r>
    </w:p>
    <w:p w14:paraId="496F702F">
      <w:pPr>
        <w:spacing w:after="120" w:line="360" w:lineRule="auto"/>
        <w:jc w:val="both"/>
      </w:pPr>
      <w:r>
        <w:rPr>
          <w:rFonts w:ascii="Arial" w:hAnsi="Arial" w:eastAsia="Arial" w:cs="Arial"/>
          <w:color w:val="212121"/>
          <w:sz w:val="24"/>
          <w:szCs w:val="24"/>
        </w:rPr>
        <w:t>The IoT Sensor Simulator (sensor_simulator.py) generates realistic fill-level and battery data for 10 smart bins every 2 seconds. Data is saved as structured JSON files in the /data directory.</w:t>
      </w:r>
    </w:p>
    <w:p w14:paraId="4EEA6DB3">
      <w:pPr>
        <w:spacing w:before="160" w:after="60"/>
      </w:pPr>
      <w:r>
        <w:rPr>
          <w:rFonts w:ascii="Arial" w:hAnsi="Arial" w:eastAsia="Arial" w:cs="Arial"/>
          <w:b/>
          <w:bCs/>
          <w:color w:val="1A237E"/>
          <w:sz w:val="24"/>
          <w:szCs w:val="24"/>
        </w:rPr>
        <w:t>Stage 2 — Real-Time Ingestion</w:t>
      </w:r>
    </w:p>
    <w:p w14:paraId="04D8C720">
      <w:pPr>
        <w:spacing w:after="120" w:line="360" w:lineRule="auto"/>
        <w:jc w:val="both"/>
      </w:pPr>
      <w:r>
        <w:rPr>
          <w:rFonts w:ascii="Arial" w:hAnsi="Arial" w:eastAsia="Arial" w:cs="Arial"/>
          <w:color w:val="212121"/>
          <w:sz w:val="24"/>
          <w:szCs w:val="24"/>
        </w:rPr>
        <w:t>Apache Kafka receives data through the 'waste-bin-data' topic with 3 partitions. The Kafka Producer sends bin data continuously while the Kafka Consumer reads and processes it in real time.</w:t>
      </w:r>
    </w:p>
    <w:p w14:paraId="6119112A">
      <w:pPr>
        <w:spacing w:before="160" w:after="60"/>
      </w:pPr>
      <w:r>
        <w:rPr>
          <w:rFonts w:ascii="Arial" w:hAnsi="Arial" w:eastAsia="Arial" w:cs="Arial"/>
          <w:b/>
          <w:bCs/>
          <w:color w:val="1A237E"/>
          <w:sz w:val="24"/>
          <w:szCs w:val="24"/>
        </w:rPr>
        <w:t>Stage 3 — Alert Detection</w:t>
      </w:r>
    </w:p>
    <w:p w14:paraId="4D0382AB">
      <w:pPr>
        <w:spacing w:after="120" w:line="360" w:lineRule="auto"/>
        <w:jc w:val="both"/>
        <w:rPr>
          <w:rFonts w:ascii="Arial" w:hAnsi="Arial" w:eastAsia="Arial" w:cs="Arial"/>
          <w:color w:val="212121"/>
          <w:sz w:val="24"/>
          <w:szCs w:val="24"/>
        </w:rPr>
      </w:pPr>
      <w:r>
        <w:rPr>
          <w:rFonts w:ascii="Arial" w:hAnsi="Arial" w:eastAsia="Arial" w:cs="Arial"/>
          <w:color w:val="212121"/>
          <w:sz w:val="24"/>
          <w:szCs w:val="24"/>
        </w:rPr>
        <w:t>The consumer automatically detects bins exceeding 80% fill level and inserts alerts into the bin_alerts table in PostgreSQL immediately upon detection.</w:t>
      </w:r>
    </w:p>
    <w:p w14:paraId="402B67A6">
      <w:pPr>
        <w:spacing w:after="120" w:line="360" w:lineRule="auto"/>
        <w:jc w:val="both"/>
        <w:rPr>
          <w:rFonts w:ascii="Arial" w:hAnsi="Arial" w:eastAsia="Arial" w:cs="Arial"/>
          <w:color w:val="212121"/>
          <w:sz w:val="24"/>
          <w:szCs w:val="24"/>
        </w:rPr>
      </w:pPr>
    </w:p>
    <w:p w14:paraId="4D0E3BD2">
      <w:pPr>
        <w:spacing w:before="160" w:after="60"/>
      </w:pPr>
      <w:r>
        <w:rPr>
          <w:rFonts w:ascii="Arial" w:hAnsi="Arial" w:eastAsia="Arial" w:cs="Arial"/>
          <w:b/>
          <w:bCs/>
          <w:color w:val="1A237E"/>
          <w:sz w:val="24"/>
          <w:szCs w:val="24"/>
        </w:rPr>
        <w:t>Stage 4 — Batch Processing</w:t>
      </w:r>
    </w:p>
    <w:p w14:paraId="77A89296">
      <w:pPr>
        <w:spacing w:after="120" w:line="360" w:lineRule="auto"/>
        <w:jc w:val="both"/>
      </w:pPr>
      <w:r>
        <w:rPr>
          <w:rFonts w:ascii="Arial" w:hAnsi="Arial" w:eastAsia="Arial" w:cs="Arial"/>
          <w:color w:val="212121"/>
          <w:sz w:val="24"/>
          <w:szCs w:val="24"/>
        </w:rPr>
        <w:t>The Spark Processor performs batch aggregations — computing average, maximum, and minimum fill levels per bin and classifying bins into NORMAL, MODERATE, and CRITICAL categories.</w:t>
      </w:r>
    </w:p>
    <w:p w14:paraId="44B24EC5">
      <w:pPr>
        <w:spacing w:before="160" w:after="60"/>
      </w:pPr>
      <w:r>
        <w:rPr>
          <w:rFonts w:ascii="Arial" w:hAnsi="Arial" w:eastAsia="Arial" w:cs="Arial"/>
          <w:b/>
          <w:bCs/>
          <w:color w:val="1A237E"/>
          <w:sz w:val="24"/>
          <w:szCs w:val="24"/>
        </w:rPr>
        <w:t>Stage 5 — Data Storage</w:t>
      </w:r>
    </w:p>
    <w:p w14:paraId="42A79400">
      <w:pPr>
        <w:spacing w:after="120" w:line="360" w:lineRule="auto"/>
        <w:jc w:val="both"/>
      </w:pPr>
      <w:r>
        <w:rPr>
          <w:rFonts w:ascii="Arial" w:hAnsi="Arial" w:eastAsia="Arial" w:cs="Arial"/>
          <w:color w:val="212121"/>
          <w:sz w:val="24"/>
          <w:szCs w:val="24"/>
        </w:rPr>
        <w:t>PostgreSQL stores data in three tables: bin_readings (all sensor data), bin_alerts (critical alerts), and daily_summary (aggregated daily statistics acting as a data warehouse fact table).</w:t>
      </w:r>
    </w:p>
    <w:p w14:paraId="1263B259">
      <w:pPr>
        <w:spacing w:before="160" w:after="60"/>
      </w:pPr>
      <w:r>
        <w:rPr>
          <w:rFonts w:ascii="Arial" w:hAnsi="Arial" w:eastAsia="Arial" w:cs="Arial"/>
          <w:b/>
          <w:bCs/>
          <w:color w:val="1A237E"/>
          <w:sz w:val="24"/>
          <w:szCs w:val="24"/>
        </w:rPr>
        <w:t>Stage 6 — Visualization</w:t>
      </w:r>
    </w:p>
    <w:p w14:paraId="4D8CD4CC">
      <w:pPr>
        <w:spacing w:after="120" w:line="360" w:lineRule="auto"/>
        <w:jc w:val="both"/>
        <w:rPr>
          <w:rFonts w:ascii="Arial" w:hAnsi="Arial" w:eastAsia="Arial" w:cs="Arial"/>
          <w:color w:val="212121"/>
          <w:sz w:val="24"/>
          <w:szCs w:val="24"/>
        </w:rPr>
      </w:pPr>
      <w:r>
        <w:rPr>
          <w:rFonts w:ascii="Arial" w:hAnsi="Arial" w:eastAsia="Arial" w:cs="Arial"/>
          <w:color w:val="212121"/>
          <w:sz w:val="24"/>
          <w:szCs w:val="24"/>
        </w:rPr>
        <w:t>The Streamlit Dashboard connects to PostgreSQL and displays live bin status cards, fill level charts, battery monitoring, and alert tables with auto-refresh capability.</w:t>
      </w:r>
    </w:p>
    <w:p w14:paraId="1CA77770">
      <w:pPr>
        <w:spacing w:after="120" w:line="360" w:lineRule="auto"/>
        <w:jc w:val="center"/>
      </w:pPr>
      <w:r>
        <w:rPr>
          <w:rFonts w:hint="default" w:ascii="Arial" w:hAnsi="Arial" w:eastAsia="Arial" w:cs="Arial"/>
          <w:color w:val="212121"/>
          <w:sz w:val="24"/>
          <w:szCs w:val="24"/>
          <w:lang w:val="en-US"/>
        </w:rPr>
        <w:drawing>
          <wp:inline distT="0" distB="0" distL="114300" distR="114300">
            <wp:extent cx="3199765" cy="6007735"/>
            <wp:effectExtent l="9525" t="9525" r="16510" b="15240"/>
            <wp:docPr id="2" name="Picture 2" descr="_- visual selectio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_- visual selection (5)"/>
                    <pic:cNvPicPr>
                      <a:picLocks noChangeAspect="1"/>
                    </pic:cNvPicPr>
                  </pic:nvPicPr>
                  <pic:blipFill>
                    <a:blip r:embed="rId10"/>
                    <a:srcRect t="4880" b="5083"/>
                    <a:stretch>
                      <a:fillRect/>
                    </a:stretch>
                  </pic:blipFill>
                  <pic:spPr>
                    <a:xfrm>
                      <a:off x="0" y="0"/>
                      <a:ext cx="3199765" cy="6007735"/>
                    </a:xfrm>
                    <a:prstGeom prst="rect">
                      <a:avLst/>
                    </a:prstGeom>
                    <a:ln>
                      <a:solidFill>
                        <a:schemeClr val="tx1"/>
                      </a:solidFill>
                    </a:ln>
                  </pic:spPr>
                </pic:pic>
              </a:graphicData>
            </a:graphic>
          </wp:inline>
        </w:drawing>
      </w:r>
    </w:p>
    <w:p w14:paraId="2A02E43A">
      <w:pPr>
        <w:pBdr>
          <w:bottom w:val="single" w:color="1A237E" w:sz="8" w:space="4"/>
        </w:pBdr>
        <w:spacing w:before="280" w:after="120"/>
      </w:pPr>
      <w:r>
        <w:rPr>
          <w:rFonts w:ascii="Arial" w:hAnsi="Arial" w:eastAsia="Arial" w:cs="Arial"/>
          <w:b/>
          <w:bCs/>
          <w:color w:val="1A237E"/>
          <w:sz w:val="30"/>
          <w:szCs w:val="30"/>
        </w:rPr>
        <w:t>5. Database Schema</w:t>
      </w:r>
    </w:p>
    <w:p w14:paraId="308305B8">
      <w:pPr>
        <w:spacing w:after="120" w:line="360" w:lineRule="auto"/>
        <w:jc w:val="both"/>
      </w:pPr>
      <w:r>
        <w:rPr>
          <w:rFonts w:ascii="Arial" w:hAnsi="Arial" w:eastAsia="Arial" w:cs="Arial"/>
          <w:color w:val="212121"/>
          <w:sz w:val="24"/>
          <w:szCs w:val="24"/>
        </w:rPr>
        <w:t>The system uses PostgreSQL with three tables designed following data warehousing principles — combining OLTP (operational) and OLAP (analytical) tables for both real-time and historical analysis:</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4000"/>
        <w:gridCol w:w="3638"/>
      </w:tblGrid>
      <w:tr w14:paraId="3A32B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3949AB" w:sz="4" w:space="0"/>
              <w:left w:val="single" w:color="3949AB" w:sz="4" w:space="0"/>
              <w:bottom w:val="single" w:color="3949AB" w:sz="4" w:space="0"/>
              <w:right w:val="single" w:color="3949AB" w:sz="4" w:space="0"/>
            </w:tcBorders>
            <w:shd w:val="clear" w:color="auto" w:fill="1A237E"/>
            <w:tcMar>
              <w:top w:w="100" w:type="dxa"/>
              <w:left w:w="120" w:type="dxa"/>
              <w:bottom w:w="100" w:type="dxa"/>
              <w:right w:w="120" w:type="dxa"/>
            </w:tcMar>
            <w:vAlign w:val="center"/>
          </w:tcPr>
          <w:p w14:paraId="702D81F7">
            <w:pPr>
              <w:jc w:val="center"/>
              <w:rPr>
                <w:sz w:val="24"/>
                <w:szCs w:val="24"/>
              </w:rPr>
            </w:pPr>
            <w:r>
              <w:rPr>
                <w:rFonts w:ascii="Arial" w:hAnsi="Arial" w:eastAsia="Arial" w:cs="Arial"/>
                <w:b/>
                <w:bCs/>
                <w:color w:val="FFFFFF"/>
                <w:sz w:val="24"/>
                <w:szCs w:val="24"/>
              </w:rPr>
              <w:t>Table</w:t>
            </w:r>
          </w:p>
        </w:tc>
        <w:tc>
          <w:tcPr>
            <w:tcW w:w="4000" w:type="dxa"/>
            <w:tcBorders>
              <w:top w:val="single" w:color="3949AB" w:sz="4" w:space="0"/>
              <w:left w:val="single" w:color="3949AB" w:sz="4" w:space="0"/>
              <w:bottom w:val="single" w:color="3949AB" w:sz="4" w:space="0"/>
              <w:right w:val="single" w:color="3949AB" w:sz="4" w:space="0"/>
            </w:tcBorders>
            <w:shd w:val="clear" w:color="auto" w:fill="1A237E"/>
            <w:tcMar>
              <w:top w:w="100" w:type="dxa"/>
              <w:left w:w="120" w:type="dxa"/>
              <w:bottom w:w="100" w:type="dxa"/>
              <w:right w:w="120" w:type="dxa"/>
            </w:tcMar>
            <w:vAlign w:val="center"/>
          </w:tcPr>
          <w:p w14:paraId="145D95CA">
            <w:pPr>
              <w:jc w:val="center"/>
              <w:rPr>
                <w:sz w:val="24"/>
                <w:szCs w:val="24"/>
              </w:rPr>
            </w:pPr>
            <w:r>
              <w:rPr>
                <w:rFonts w:ascii="Arial" w:hAnsi="Arial" w:eastAsia="Arial" w:cs="Arial"/>
                <w:b/>
                <w:bCs/>
                <w:color w:val="FFFFFF"/>
                <w:sz w:val="24"/>
                <w:szCs w:val="24"/>
              </w:rPr>
              <w:t>Key Columns</w:t>
            </w:r>
          </w:p>
        </w:tc>
        <w:tc>
          <w:tcPr>
            <w:tcW w:w="3638" w:type="dxa"/>
            <w:tcBorders>
              <w:top w:val="single" w:color="3949AB" w:sz="4" w:space="0"/>
              <w:left w:val="single" w:color="3949AB" w:sz="4" w:space="0"/>
              <w:bottom w:val="single" w:color="3949AB" w:sz="4" w:space="0"/>
              <w:right w:val="single" w:color="3949AB" w:sz="4" w:space="0"/>
            </w:tcBorders>
            <w:shd w:val="clear" w:color="auto" w:fill="1A237E"/>
            <w:tcMar>
              <w:top w:w="100" w:type="dxa"/>
              <w:left w:w="120" w:type="dxa"/>
              <w:bottom w:w="100" w:type="dxa"/>
              <w:right w:w="120" w:type="dxa"/>
            </w:tcMar>
            <w:vAlign w:val="center"/>
          </w:tcPr>
          <w:p w14:paraId="2959E644">
            <w:pPr>
              <w:jc w:val="center"/>
              <w:rPr>
                <w:sz w:val="24"/>
                <w:szCs w:val="24"/>
              </w:rPr>
            </w:pPr>
            <w:r>
              <w:rPr>
                <w:rFonts w:ascii="Arial" w:hAnsi="Arial" w:eastAsia="Arial" w:cs="Arial"/>
                <w:b/>
                <w:bCs/>
                <w:color w:val="FFFFFF"/>
                <w:sz w:val="24"/>
                <w:szCs w:val="24"/>
              </w:rPr>
              <w:t>Purpose</w:t>
            </w:r>
          </w:p>
        </w:tc>
      </w:tr>
      <w:tr w14:paraId="13062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25DA7E3B">
            <w:pPr>
              <w:spacing w:line="320" w:lineRule="auto"/>
              <w:jc w:val="left"/>
              <w:rPr>
                <w:sz w:val="24"/>
                <w:szCs w:val="24"/>
              </w:rPr>
            </w:pPr>
            <w:r>
              <w:rPr>
                <w:rFonts w:ascii="Arial" w:hAnsi="Arial" w:eastAsia="Arial" w:cs="Arial"/>
                <w:b/>
                <w:bCs/>
                <w:color w:val="1A237E"/>
                <w:sz w:val="24"/>
                <w:szCs w:val="24"/>
              </w:rPr>
              <w:t>bin_readings</w:t>
            </w:r>
          </w:p>
        </w:tc>
        <w:tc>
          <w:tcPr>
            <w:tcW w:w="40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6A452D4E">
            <w:pPr>
              <w:spacing w:line="320" w:lineRule="auto"/>
              <w:jc w:val="left"/>
              <w:rPr>
                <w:sz w:val="24"/>
                <w:szCs w:val="24"/>
              </w:rPr>
            </w:pPr>
            <w:r>
              <w:rPr>
                <w:rFonts w:ascii="Arial" w:hAnsi="Arial" w:eastAsia="Arial" w:cs="Arial"/>
                <w:b w:val="0"/>
                <w:bCs w:val="0"/>
                <w:color w:val="212121"/>
                <w:sz w:val="24"/>
                <w:szCs w:val="24"/>
              </w:rPr>
              <w:t>id, bin_id, location, fill_level, battery_level, status, timestamp</w:t>
            </w:r>
          </w:p>
        </w:tc>
        <w:tc>
          <w:tcPr>
            <w:tcW w:w="363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7BCA3DEA">
            <w:pPr>
              <w:spacing w:line="320" w:lineRule="auto"/>
              <w:jc w:val="left"/>
              <w:rPr>
                <w:sz w:val="24"/>
                <w:szCs w:val="24"/>
              </w:rPr>
            </w:pPr>
            <w:r>
              <w:rPr>
                <w:rFonts w:ascii="Arial" w:hAnsi="Arial" w:eastAsia="Arial" w:cs="Arial"/>
                <w:b w:val="0"/>
                <w:bCs w:val="0"/>
                <w:color w:val="212121"/>
                <w:sz w:val="24"/>
                <w:szCs w:val="24"/>
              </w:rPr>
              <w:t>OLTP — Every sensor reading from all 10 bins</w:t>
            </w:r>
          </w:p>
        </w:tc>
      </w:tr>
      <w:tr w14:paraId="2F30A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4" w:space="0"/>
              <w:left w:val="single" w:color="BBBBBB" w:sz="4" w:space="0"/>
              <w:bottom w:val="single" w:color="BBBBBB" w:sz="4" w:space="0"/>
              <w:right w:val="single" w:color="BBBBBB" w:sz="4" w:space="0"/>
            </w:tcBorders>
            <w:shd w:val="clear" w:color="auto" w:fill="F5F7FF"/>
            <w:tcMar>
              <w:top w:w="80" w:type="dxa"/>
              <w:left w:w="120" w:type="dxa"/>
              <w:bottom w:w="80" w:type="dxa"/>
              <w:right w:w="120" w:type="dxa"/>
            </w:tcMar>
            <w:vAlign w:val="center"/>
          </w:tcPr>
          <w:p w14:paraId="4E6A7CC4">
            <w:pPr>
              <w:spacing w:line="320" w:lineRule="auto"/>
              <w:jc w:val="left"/>
              <w:rPr>
                <w:sz w:val="24"/>
                <w:szCs w:val="24"/>
              </w:rPr>
            </w:pPr>
            <w:r>
              <w:rPr>
                <w:rFonts w:ascii="Arial" w:hAnsi="Arial" w:eastAsia="Arial" w:cs="Arial"/>
                <w:b/>
                <w:bCs/>
                <w:color w:val="1A237E"/>
                <w:sz w:val="24"/>
                <w:szCs w:val="24"/>
              </w:rPr>
              <w:t>bin_alerts</w:t>
            </w:r>
          </w:p>
        </w:tc>
        <w:tc>
          <w:tcPr>
            <w:tcW w:w="4000" w:type="dxa"/>
            <w:tcBorders>
              <w:top w:val="single" w:color="BBBBBB" w:sz="4" w:space="0"/>
              <w:left w:val="single" w:color="BBBBBB" w:sz="4" w:space="0"/>
              <w:bottom w:val="single" w:color="BBBBBB" w:sz="4" w:space="0"/>
              <w:right w:val="single" w:color="BBBBBB" w:sz="4" w:space="0"/>
            </w:tcBorders>
            <w:shd w:val="clear" w:color="auto" w:fill="F5F7FF"/>
            <w:tcMar>
              <w:top w:w="80" w:type="dxa"/>
              <w:left w:w="120" w:type="dxa"/>
              <w:bottom w:w="80" w:type="dxa"/>
              <w:right w:w="120" w:type="dxa"/>
            </w:tcMar>
            <w:vAlign w:val="center"/>
          </w:tcPr>
          <w:p w14:paraId="3DB6DF02">
            <w:pPr>
              <w:spacing w:line="320" w:lineRule="auto"/>
              <w:jc w:val="left"/>
              <w:rPr>
                <w:sz w:val="24"/>
                <w:szCs w:val="24"/>
              </w:rPr>
            </w:pPr>
            <w:r>
              <w:rPr>
                <w:rFonts w:ascii="Arial" w:hAnsi="Arial" w:eastAsia="Arial" w:cs="Arial"/>
                <w:b w:val="0"/>
                <w:bCs w:val="0"/>
                <w:color w:val="212121"/>
                <w:sz w:val="24"/>
                <w:szCs w:val="24"/>
              </w:rPr>
              <w:t>id, bin_id, location, fill_level, alert_type, resolved, timestamp</w:t>
            </w:r>
          </w:p>
        </w:tc>
        <w:tc>
          <w:tcPr>
            <w:tcW w:w="3638" w:type="dxa"/>
            <w:tcBorders>
              <w:top w:val="single" w:color="BBBBBB" w:sz="4" w:space="0"/>
              <w:left w:val="single" w:color="BBBBBB" w:sz="4" w:space="0"/>
              <w:bottom w:val="single" w:color="BBBBBB" w:sz="4" w:space="0"/>
              <w:right w:val="single" w:color="BBBBBB" w:sz="4" w:space="0"/>
            </w:tcBorders>
            <w:shd w:val="clear" w:color="auto" w:fill="F5F7FF"/>
            <w:tcMar>
              <w:top w:w="80" w:type="dxa"/>
              <w:left w:w="120" w:type="dxa"/>
              <w:bottom w:w="80" w:type="dxa"/>
              <w:right w:w="120" w:type="dxa"/>
            </w:tcMar>
            <w:vAlign w:val="center"/>
          </w:tcPr>
          <w:p w14:paraId="37481E4A">
            <w:pPr>
              <w:spacing w:line="320" w:lineRule="auto"/>
              <w:jc w:val="left"/>
              <w:rPr>
                <w:sz w:val="24"/>
                <w:szCs w:val="24"/>
              </w:rPr>
            </w:pPr>
            <w:r>
              <w:rPr>
                <w:rFonts w:ascii="Arial" w:hAnsi="Arial" w:eastAsia="Arial" w:cs="Arial"/>
                <w:b w:val="0"/>
                <w:bCs w:val="0"/>
                <w:color w:val="212121"/>
                <w:sz w:val="24"/>
                <w:szCs w:val="24"/>
              </w:rPr>
              <w:t>OLTP — Critical alerts only (fill &gt; 80%)</w:t>
            </w:r>
          </w:p>
        </w:tc>
      </w:tr>
      <w:tr w14:paraId="28AB4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10B68357">
            <w:pPr>
              <w:spacing w:line="320" w:lineRule="auto"/>
              <w:jc w:val="left"/>
              <w:rPr>
                <w:sz w:val="24"/>
                <w:szCs w:val="24"/>
              </w:rPr>
            </w:pPr>
            <w:r>
              <w:rPr>
                <w:rFonts w:ascii="Arial" w:hAnsi="Arial" w:eastAsia="Arial" w:cs="Arial"/>
                <w:b/>
                <w:bCs/>
                <w:color w:val="1A237E"/>
                <w:sz w:val="24"/>
                <w:szCs w:val="24"/>
              </w:rPr>
              <w:t>daily_summary</w:t>
            </w:r>
          </w:p>
        </w:tc>
        <w:tc>
          <w:tcPr>
            <w:tcW w:w="40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14231B92">
            <w:pPr>
              <w:spacing w:line="320" w:lineRule="auto"/>
              <w:jc w:val="left"/>
              <w:rPr>
                <w:sz w:val="24"/>
                <w:szCs w:val="24"/>
              </w:rPr>
            </w:pPr>
            <w:r>
              <w:rPr>
                <w:rFonts w:ascii="Arial" w:hAnsi="Arial" w:eastAsia="Arial" w:cs="Arial"/>
                <w:b w:val="0"/>
                <w:bCs w:val="0"/>
                <w:color w:val="212121"/>
                <w:sz w:val="24"/>
                <w:szCs w:val="24"/>
              </w:rPr>
              <w:t>id, summary_date, bin_id, avg/max/min fill_level, total_alerts</w:t>
            </w:r>
          </w:p>
        </w:tc>
        <w:tc>
          <w:tcPr>
            <w:tcW w:w="363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6F61DF76">
            <w:pPr>
              <w:spacing w:line="320" w:lineRule="auto"/>
              <w:jc w:val="left"/>
              <w:rPr>
                <w:sz w:val="24"/>
                <w:szCs w:val="24"/>
              </w:rPr>
            </w:pPr>
            <w:r>
              <w:rPr>
                <w:rFonts w:ascii="Arial" w:hAnsi="Arial" w:eastAsia="Arial" w:cs="Arial"/>
                <w:b w:val="0"/>
                <w:bCs w:val="0"/>
                <w:color w:val="212121"/>
                <w:sz w:val="24"/>
                <w:szCs w:val="24"/>
              </w:rPr>
              <w:t>OLAP — Data warehouse fact table for analytics</w:t>
            </w:r>
          </w:p>
        </w:tc>
      </w:tr>
    </w:tbl>
    <w:p w14:paraId="3480DC79">
      <w:pPr>
        <w:spacing w:before="60" w:after="40"/>
      </w:pPr>
    </w:p>
    <w:p w14:paraId="40376FF7">
      <w:pPr>
        <w:pBdr>
          <w:bottom w:val="single" w:color="1A237E" w:sz="8" w:space="4"/>
        </w:pBdr>
        <w:spacing w:before="280" w:after="120"/>
      </w:pPr>
      <w:r>
        <w:rPr>
          <w:rFonts w:ascii="Arial" w:hAnsi="Arial" w:eastAsia="Arial" w:cs="Arial"/>
          <w:b/>
          <w:bCs/>
          <w:color w:val="1A237E"/>
          <w:sz w:val="30"/>
          <w:szCs w:val="30"/>
        </w:rPr>
        <w:t>6. Unique Points</w:t>
      </w:r>
    </w:p>
    <w:p w14:paraId="7DD058B8">
      <w:pPr>
        <w:pStyle w:val="18"/>
        <w:numPr>
          <w:ilvl w:val="0"/>
          <w:numId w:val="1"/>
        </w:numPr>
        <w:spacing w:after="80" w:line="340" w:lineRule="auto"/>
        <w:jc w:val="both"/>
      </w:pPr>
      <w:r>
        <w:rPr>
          <w:rFonts w:ascii="Arial" w:hAnsi="Arial" w:eastAsia="Arial" w:cs="Arial"/>
          <w:color w:val="212121"/>
          <w:sz w:val="24"/>
          <w:szCs w:val="24"/>
        </w:rPr>
        <w:t>End-to-end pipeline — covers every stage from data generation to dashboard visualization in a single integrated system</w:t>
      </w:r>
    </w:p>
    <w:p w14:paraId="75AAA5A3">
      <w:pPr>
        <w:pStyle w:val="18"/>
        <w:numPr>
          <w:ilvl w:val="0"/>
          <w:numId w:val="1"/>
        </w:numPr>
        <w:spacing w:after="80" w:line="340" w:lineRule="auto"/>
        <w:jc w:val="both"/>
      </w:pPr>
      <w:r>
        <w:rPr>
          <w:rFonts w:ascii="Arial" w:hAnsi="Arial" w:eastAsia="Arial" w:cs="Arial"/>
          <w:color w:val="212121"/>
          <w:sz w:val="24"/>
          <w:szCs w:val="24"/>
        </w:rPr>
        <w:t>Real-time and batch processing — combines Apache Kafka streaming with Spark-style batch aggregations in one project</w:t>
      </w:r>
    </w:p>
    <w:p w14:paraId="674FDBD7">
      <w:pPr>
        <w:pStyle w:val="18"/>
        <w:numPr>
          <w:ilvl w:val="0"/>
          <w:numId w:val="1"/>
        </w:numPr>
        <w:spacing w:after="80" w:line="340" w:lineRule="auto"/>
        <w:jc w:val="both"/>
      </w:pPr>
      <w:r>
        <w:rPr>
          <w:rFonts w:ascii="Arial" w:hAnsi="Arial" w:eastAsia="Arial" w:cs="Arial"/>
          <w:color w:val="212121"/>
          <w:sz w:val="24"/>
          <w:szCs w:val="24"/>
        </w:rPr>
        <w:t>Industry-standard tools — uses the same stack (Kafka, Spark, PostgreSQL) employed by companies like Uber, Swiggy, and Zomato</w:t>
      </w:r>
    </w:p>
    <w:p w14:paraId="4634132C">
      <w:pPr>
        <w:pStyle w:val="18"/>
        <w:numPr>
          <w:ilvl w:val="0"/>
          <w:numId w:val="1"/>
        </w:numPr>
        <w:spacing w:after="80" w:line="340" w:lineRule="auto"/>
        <w:jc w:val="both"/>
      </w:pPr>
      <w:r>
        <w:rPr>
          <w:rFonts w:ascii="Arial" w:hAnsi="Arial" w:eastAsia="Arial" w:cs="Arial"/>
          <w:color w:val="212121"/>
          <w:sz w:val="24"/>
          <w:szCs w:val="24"/>
        </w:rPr>
        <w:t>Smart alert engine — automatic detection and classification of critical bins without any manual intervention</w:t>
      </w:r>
    </w:p>
    <w:p w14:paraId="3FE72091">
      <w:pPr>
        <w:pStyle w:val="18"/>
        <w:numPr>
          <w:ilvl w:val="0"/>
          <w:numId w:val="1"/>
        </w:numPr>
        <w:spacing w:after="80" w:line="340" w:lineRule="auto"/>
        <w:jc w:val="both"/>
      </w:pPr>
      <w:r>
        <w:rPr>
          <w:rFonts w:ascii="Arial" w:hAnsi="Arial" w:eastAsia="Arial" w:cs="Arial"/>
          <w:color w:val="212121"/>
          <w:sz w:val="24"/>
          <w:szCs w:val="24"/>
        </w:rPr>
        <w:t>Data warehousing — daily_summary table implements star schema design principles used in enterprise analytics</w:t>
      </w:r>
    </w:p>
    <w:p w14:paraId="426420CB">
      <w:pPr>
        <w:pStyle w:val="18"/>
        <w:numPr>
          <w:ilvl w:val="0"/>
          <w:numId w:val="1"/>
        </w:numPr>
        <w:spacing w:after="80" w:line="340" w:lineRule="auto"/>
        <w:jc w:val="both"/>
      </w:pPr>
      <w:r>
        <w:rPr>
          <w:rFonts w:ascii="Arial" w:hAnsi="Arial" w:eastAsia="Arial" w:cs="Arial"/>
          <w:color w:val="212121"/>
          <w:sz w:val="24"/>
          <w:szCs w:val="24"/>
        </w:rPr>
        <w:t>Complete observability — every pipeline stage writes detailed timestamped logs for debugging and auditing</w:t>
      </w:r>
    </w:p>
    <w:p w14:paraId="399C5865">
      <w:pPr>
        <w:pStyle w:val="18"/>
        <w:numPr>
          <w:ilvl w:val="0"/>
          <w:numId w:val="1"/>
        </w:numPr>
        <w:spacing w:after="80" w:line="340" w:lineRule="auto"/>
        <w:jc w:val="both"/>
      </w:pPr>
      <w:r>
        <w:rPr>
          <w:rFonts w:ascii="Arial" w:hAnsi="Arial" w:eastAsia="Arial" w:cs="Arial"/>
          <w:color w:val="212121"/>
          <w:sz w:val="24"/>
          <w:szCs w:val="24"/>
        </w:rPr>
        <w:t>Dual storage strategy — OLTP tables for real-time queries and OLAP table for historical analysis</w:t>
      </w:r>
    </w:p>
    <w:p w14:paraId="17138DC7">
      <w:pPr>
        <w:pStyle w:val="18"/>
        <w:numPr>
          <w:ilvl w:val="0"/>
          <w:numId w:val="1"/>
        </w:numPr>
        <w:spacing w:after="80" w:line="340" w:lineRule="auto"/>
        <w:jc w:val="both"/>
      </w:pPr>
      <w:r>
        <w:rPr>
          <w:rFonts w:ascii="Arial" w:hAnsi="Arial" w:eastAsia="Arial" w:cs="Arial"/>
          <w:color w:val="212121"/>
          <w:sz w:val="24"/>
          <w:szCs w:val="24"/>
        </w:rPr>
        <w:t>Battery monitoring — adds operational intelligence beyond just fill levels, mimicking real IoT deployments</w:t>
      </w:r>
    </w:p>
    <w:p w14:paraId="7A3D1BB7">
      <w:pPr>
        <w:pStyle w:val="18"/>
        <w:numPr>
          <w:ilvl w:val="0"/>
          <w:numId w:val="1"/>
        </w:numPr>
        <w:spacing w:after="80" w:line="340" w:lineRule="auto"/>
        <w:jc w:val="both"/>
      </w:pPr>
      <w:r>
        <w:rPr>
          <w:rFonts w:ascii="Arial" w:hAnsi="Arial" w:eastAsia="Arial" w:cs="Arial"/>
          <w:color w:val="212121"/>
          <w:sz w:val="24"/>
          <w:szCs w:val="24"/>
        </w:rPr>
        <w:t>Modular architecture — each script is independently runnable, making the pipeline easy to test and extend</w:t>
      </w:r>
    </w:p>
    <w:p w14:paraId="08915BF5">
      <w:pPr>
        <w:pStyle w:val="18"/>
        <w:numPr>
          <w:ilvl w:val="0"/>
          <w:numId w:val="1"/>
        </w:numPr>
        <w:spacing w:after="80" w:line="340" w:lineRule="auto"/>
        <w:jc w:val="both"/>
      </w:pPr>
      <w:r>
        <w:rPr>
          <w:rFonts w:ascii="Arial" w:hAnsi="Arial" w:eastAsia="Arial" w:cs="Arial"/>
          <w:color w:val="212121"/>
          <w:sz w:val="24"/>
          <w:szCs w:val="24"/>
        </w:rPr>
        <w:t>Professional dashboard — color-coded live bin status with gauge chart, bar charts, and statistical summaries</w:t>
      </w:r>
    </w:p>
    <w:p w14:paraId="50C5BDB8">
      <w:pPr>
        <w:pBdr>
          <w:bottom w:val="single" w:color="1A237E" w:sz="8" w:space="4"/>
        </w:pBdr>
        <w:spacing w:before="280" w:after="120"/>
      </w:pPr>
      <w:r>
        <w:rPr>
          <w:rFonts w:ascii="Arial" w:hAnsi="Arial" w:eastAsia="Arial" w:cs="Arial"/>
          <w:b/>
          <w:bCs/>
          <w:color w:val="1A237E"/>
          <w:sz w:val="30"/>
          <w:szCs w:val="30"/>
        </w:rPr>
        <w:t>7. Data Engineering Concepts Covered</w:t>
      </w:r>
    </w:p>
    <w:tbl>
      <w:tblPr>
        <w:tblStyle w:val="9"/>
        <w:tblW w:w="963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838"/>
      </w:tblGrid>
      <w:tr w14:paraId="5FE1D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3949AB" w:sz="4" w:space="0"/>
              <w:left w:val="single" w:color="3949AB" w:sz="4" w:space="0"/>
              <w:bottom w:val="single" w:color="3949AB" w:sz="4" w:space="0"/>
              <w:right w:val="single" w:color="3949AB" w:sz="4" w:space="0"/>
            </w:tcBorders>
            <w:shd w:val="clear" w:color="auto" w:fill="1A237E"/>
            <w:tcMar>
              <w:top w:w="100" w:type="dxa"/>
              <w:left w:w="120" w:type="dxa"/>
              <w:bottom w:w="100" w:type="dxa"/>
              <w:right w:w="120" w:type="dxa"/>
            </w:tcMar>
            <w:vAlign w:val="center"/>
          </w:tcPr>
          <w:p w14:paraId="0BE007FA">
            <w:pPr>
              <w:jc w:val="center"/>
              <w:rPr>
                <w:sz w:val="24"/>
                <w:szCs w:val="24"/>
              </w:rPr>
            </w:pPr>
            <w:r>
              <w:rPr>
                <w:rFonts w:ascii="Arial" w:hAnsi="Arial" w:eastAsia="Arial" w:cs="Arial"/>
                <w:b/>
                <w:bCs/>
                <w:color w:val="FFFFFF"/>
                <w:sz w:val="24"/>
                <w:szCs w:val="24"/>
              </w:rPr>
              <w:t>Concept</w:t>
            </w:r>
          </w:p>
        </w:tc>
        <w:tc>
          <w:tcPr>
            <w:tcW w:w="6838" w:type="dxa"/>
            <w:tcBorders>
              <w:top w:val="single" w:color="3949AB" w:sz="4" w:space="0"/>
              <w:left w:val="single" w:color="3949AB" w:sz="4" w:space="0"/>
              <w:bottom w:val="single" w:color="3949AB" w:sz="4" w:space="0"/>
              <w:right w:val="single" w:color="3949AB" w:sz="4" w:space="0"/>
            </w:tcBorders>
            <w:shd w:val="clear" w:color="auto" w:fill="1A237E"/>
            <w:tcMar>
              <w:top w:w="100" w:type="dxa"/>
              <w:left w:w="120" w:type="dxa"/>
              <w:bottom w:w="100" w:type="dxa"/>
              <w:right w:w="120" w:type="dxa"/>
            </w:tcMar>
            <w:vAlign w:val="center"/>
          </w:tcPr>
          <w:p w14:paraId="45DC56FA">
            <w:pPr>
              <w:jc w:val="center"/>
              <w:rPr>
                <w:sz w:val="24"/>
                <w:szCs w:val="24"/>
              </w:rPr>
            </w:pPr>
            <w:r>
              <w:rPr>
                <w:rFonts w:ascii="Arial" w:hAnsi="Arial" w:eastAsia="Arial" w:cs="Arial"/>
                <w:b/>
                <w:bCs/>
                <w:color w:val="FFFFFF"/>
                <w:sz w:val="24"/>
                <w:szCs w:val="24"/>
              </w:rPr>
              <w:t>Implementation in this Project</w:t>
            </w:r>
          </w:p>
        </w:tc>
      </w:tr>
      <w:tr w14:paraId="51DC26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641CA1E6">
            <w:pPr>
              <w:spacing w:line="320" w:lineRule="auto"/>
              <w:jc w:val="left"/>
              <w:rPr>
                <w:sz w:val="24"/>
                <w:szCs w:val="24"/>
              </w:rPr>
            </w:pPr>
            <w:r>
              <w:rPr>
                <w:rFonts w:ascii="Arial" w:hAnsi="Arial" w:eastAsia="Arial" w:cs="Arial"/>
                <w:b/>
                <w:bCs/>
                <w:color w:val="1A237E"/>
                <w:sz w:val="24"/>
                <w:szCs w:val="24"/>
              </w:rPr>
              <w:t>ETL Pipeline</w:t>
            </w:r>
          </w:p>
        </w:tc>
        <w:tc>
          <w:tcPr>
            <w:tcW w:w="683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737D9E8E">
            <w:pPr>
              <w:spacing w:line="320" w:lineRule="auto"/>
              <w:jc w:val="left"/>
              <w:rPr>
                <w:sz w:val="24"/>
                <w:szCs w:val="24"/>
              </w:rPr>
            </w:pPr>
            <w:r>
              <w:rPr>
                <w:rFonts w:ascii="Arial" w:hAnsi="Arial" w:eastAsia="Arial" w:cs="Arial"/>
                <w:b w:val="0"/>
                <w:bCs w:val="0"/>
                <w:color w:val="212121"/>
                <w:sz w:val="24"/>
                <w:szCs w:val="24"/>
              </w:rPr>
              <w:t>Extract from sensors, Transform with Pandas/Spark, Load to PostgreSQL</w:t>
            </w:r>
          </w:p>
        </w:tc>
      </w:tr>
      <w:tr w14:paraId="5C237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F5F7FF"/>
            <w:tcMar>
              <w:top w:w="80" w:type="dxa"/>
              <w:left w:w="120" w:type="dxa"/>
              <w:bottom w:w="80" w:type="dxa"/>
              <w:right w:w="120" w:type="dxa"/>
            </w:tcMar>
            <w:vAlign w:val="center"/>
          </w:tcPr>
          <w:p w14:paraId="491B272A">
            <w:pPr>
              <w:spacing w:line="320" w:lineRule="auto"/>
              <w:jc w:val="left"/>
              <w:rPr>
                <w:sz w:val="24"/>
                <w:szCs w:val="24"/>
              </w:rPr>
            </w:pPr>
            <w:r>
              <w:rPr>
                <w:rFonts w:ascii="Arial" w:hAnsi="Arial" w:eastAsia="Arial" w:cs="Arial"/>
                <w:b/>
                <w:bCs/>
                <w:color w:val="1A237E"/>
                <w:sz w:val="24"/>
                <w:szCs w:val="24"/>
              </w:rPr>
              <w:t>Real-Time Streaming</w:t>
            </w:r>
          </w:p>
        </w:tc>
        <w:tc>
          <w:tcPr>
            <w:tcW w:w="6838" w:type="dxa"/>
            <w:tcBorders>
              <w:top w:val="single" w:color="BBBBBB" w:sz="4" w:space="0"/>
              <w:left w:val="single" w:color="BBBBBB" w:sz="4" w:space="0"/>
              <w:bottom w:val="single" w:color="BBBBBB" w:sz="4" w:space="0"/>
              <w:right w:val="single" w:color="BBBBBB" w:sz="4" w:space="0"/>
            </w:tcBorders>
            <w:shd w:val="clear" w:color="auto" w:fill="F5F7FF"/>
            <w:tcMar>
              <w:top w:w="80" w:type="dxa"/>
              <w:left w:w="120" w:type="dxa"/>
              <w:bottom w:w="80" w:type="dxa"/>
              <w:right w:w="120" w:type="dxa"/>
            </w:tcMar>
            <w:vAlign w:val="center"/>
          </w:tcPr>
          <w:p w14:paraId="459D36E3">
            <w:pPr>
              <w:spacing w:line="320" w:lineRule="auto"/>
              <w:jc w:val="left"/>
              <w:rPr>
                <w:sz w:val="24"/>
                <w:szCs w:val="24"/>
              </w:rPr>
            </w:pPr>
            <w:r>
              <w:rPr>
                <w:rFonts w:ascii="Arial" w:hAnsi="Arial" w:eastAsia="Arial" w:cs="Arial"/>
                <w:b w:val="0"/>
                <w:bCs w:val="0"/>
                <w:color w:val="212121"/>
                <w:sz w:val="24"/>
                <w:szCs w:val="24"/>
              </w:rPr>
              <w:t>Apache Kafka producer-consumer with topic partitioning (3 partitions)</w:t>
            </w:r>
          </w:p>
        </w:tc>
      </w:tr>
      <w:tr w14:paraId="7695E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0BABE8B3">
            <w:pPr>
              <w:spacing w:line="320" w:lineRule="auto"/>
              <w:jc w:val="left"/>
              <w:rPr>
                <w:sz w:val="24"/>
                <w:szCs w:val="24"/>
              </w:rPr>
            </w:pPr>
            <w:r>
              <w:rPr>
                <w:rFonts w:ascii="Arial" w:hAnsi="Arial" w:eastAsia="Arial" w:cs="Arial"/>
                <w:b/>
                <w:bCs/>
                <w:color w:val="1A237E"/>
                <w:sz w:val="24"/>
                <w:szCs w:val="24"/>
              </w:rPr>
              <w:t>Batch Processing</w:t>
            </w:r>
          </w:p>
        </w:tc>
        <w:tc>
          <w:tcPr>
            <w:tcW w:w="683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432CA7BF">
            <w:pPr>
              <w:spacing w:line="320" w:lineRule="auto"/>
              <w:jc w:val="left"/>
              <w:rPr>
                <w:sz w:val="24"/>
                <w:szCs w:val="24"/>
              </w:rPr>
            </w:pPr>
            <w:r>
              <w:rPr>
                <w:rFonts w:ascii="Arial" w:hAnsi="Arial" w:eastAsia="Arial" w:cs="Arial"/>
                <w:b w:val="0"/>
                <w:bCs w:val="0"/>
                <w:color w:val="212121"/>
                <w:sz w:val="24"/>
                <w:szCs w:val="24"/>
              </w:rPr>
              <w:t>Spark-style aggregations on historical JSON data files</w:t>
            </w:r>
          </w:p>
        </w:tc>
      </w:tr>
      <w:tr w14:paraId="4D487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F5F7FF"/>
            <w:tcMar>
              <w:top w:w="80" w:type="dxa"/>
              <w:left w:w="120" w:type="dxa"/>
              <w:bottom w:w="80" w:type="dxa"/>
              <w:right w:w="120" w:type="dxa"/>
            </w:tcMar>
            <w:vAlign w:val="center"/>
          </w:tcPr>
          <w:p w14:paraId="210D85E6">
            <w:pPr>
              <w:spacing w:line="320" w:lineRule="auto"/>
              <w:jc w:val="left"/>
              <w:rPr>
                <w:sz w:val="24"/>
                <w:szCs w:val="24"/>
              </w:rPr>
            </w:pPr>
            <w:r>
              <w:rPr>
                <w:rFonts w:ascii="Arial" w:hAnsi="Arial" w:eastAsia="Arial" w:cs="Arial"/>
                <w:b/>
                <w:bCs/>
                <w:color w:val="1A237E"/>
                <w:sz w:val="24"/>
                <w:szCs w:val="24"/>
              </w:rPr>
              <w:t>Data Warehousing</w:t>
            </w:r>
          </w:p>
        </w:tc>
        <w:tc>
          <w:tcPr>
            <w:tcW w:w="6838" w:type="dxa"/>
            <w:tcBorders>
              <w:top w:val="single" w:color="BBBBBB" w:sz="4" w:space="0"/>
              <w:left w:val="single" w:color="BBBBBB" w:sz="4" w:space="0"/>
              <w:bottom w:val="single" w:color="BBBBBB" w:sz="4" w:space="0"/>
              <w:right w:val="single" w:color="BBBBBB" w:sz="4" w:space="0"/>
            </w:tcBorders>
            <w:shd w:val="clear" w:color="auto" w:fill="F5F7FF"/>
            <w:tcMar>
              <w:top w:w="80" w:type="dxa"/>
              <w:left w:w="120" w:type="dxa"/>
              <w:bottom w:w="80" w:type="dxa"/>
              <w:right w:w="120" w:type="dxa"/>
            </w:tcMar>
            <w:vAlign w:val="center"/>
          </w:tcPr>
          <w:p w14:paraId="67A2E533">
            <w:pPr>
              <w:spacing w:line="320" w:lineRule="auto"/>
              <w:jc w:val="left"/>
              <w:rPr>
                <w:sz w:val="24"/>
                <w:szCs w:val="24"/>
              </w:rPr>
            </w:pPr>
            <w:r>
              <w:rPr>
                <w:rFonts w:ascii="Arial" w:hAnsi="Arial" w:eastAsia="Arial" w:cs="Arial"/>
                <w:b w:val="0"/>
                <w:bCs w:val="0"/>
                <w:color w:val="212121"/>
                <w:sz w:val="24"/>
                <w:szCs w:val="24"/>
              </w:rPr>
              <w:t>Star schema daily_summary fact table with bin dimension data</w:t>
            </w:r>
          </w:p>
        </w:tc>
      </w:tr>
      <w:tr w14:paraId="29871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01229ECA">
            <w:pPr>
              <w:spacing w:line="320" w:lineRule="auto"/>
              <w:jc w:val="left"/>
              <w:rPr>
                <w:sz w:val="24"/>
                <w:szCs w:val="24"/>
              </w:rPr>
            </w:pPr>
            <w:r>
              <w:rPr>
                <w:rFonts w:ascii="Arial" w:hAnsi="Arial" w:eastAsia="Arial" w:cs="Arial"/>
                <w:b/>
                <w:bCs/>
                <w:color w:val="1A237E"/>
                <w:sz w:val="24"/>
                <w:szCs w:val="24"/>
              </w:rPr>
              <w:t>Stream Processing</w:t>
            </w:r>
          </w:p>
        </w:tc>
        <w:tc>
          <w:tcPr>
            <w:tcW w:w="683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23675F2C">
            <w:pPr>
              <w:spacing w:line="320" w:lineRule="auto"/>
              <w:jc w:val="left"/>
              <w:rPr>
                <w:sz w:val="24"/>
                <w:szCs w:val="24"/>
              </w:rPr>
            </w:pPr>
            <w:r>
              <w:rPr>
                <w:rFonts w:ascii="Arial" w:hAnsi="Arial" w:eastAsia="Arial" w:cs="Arial"/>
                <w:b w:val="0"/>
                <w:bCs w:val="0"/>
                <w:color w:val="212121"/>
                <w:sz w:val="24"/>
                <w:szCs w:val="24"/>
              </w:rPr>
              <w:t>Live Kafka consumer with real-time alert detection and DB writes</w:t>
            </w:r>
          </w:p>
        </w:tc>
      </w:tr>
      <w:tr w14:paraId="1A248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F5F7FF"/>
            <w:tcMar>
              <w:top w:w="80" w:type="dxa"/>
              <w:left w:w="120" w:type="dxa"/>
              <w:bottom w:w="80" w:type="dxa"/>
              <w:right w:w="120" w:type="dxa"/>
            </w:tcMar>
            <w:vAlign w:val="center"/>
          </w:tcPr>
          <w:p w14:paraId="461AD23E">
            <w:pPr>
              <w:spacing w:line="320" w:lineRule="auto"/>
              <w:jc w:val="left"/>
              <w:rPr>
                <w:sz w:val="24"/>
                <w:szCs w:val="24"/>
              </w:rPr>
            </w:pPr>
            <w:r>
              <w:rPr>
                <w:rFonts w:ascii="Arial" w:hAnsi="Arial" w:eastAsia="Arial" w:cs="Arial"/>
                <w:b/>
                <w:bCs/>
                <w:color w:val="1A237E"/>
                <w:sz w:val="24"/>
                <w:szCs w:val="24"/>
              </w:rPr>
              <w:t>Data Quality</w:t>
            </w:r>
          </w:p>
        </w:tc>
        <w:tc>
          <w:tcPr>
            <w:tcW w:w="6838" w:type="dxa"/>
            <w:tcBorders>
              <w:top w:val="single" w:color="BBBBBB" w:sz="4" w:space="0"/>
              <w:left w:val="single" w:color="BBBBBB" w:sz="4" w:space="0"/>
              <w:bottom w:val="single" w:color="BBBBBB" w:sz="4" w:space="0"/>
              <w:right w:val="single" w:color="BBBBBB" w:sz="4" w:space="0"/>
            </w:tcBorders>
            <w:shd w:val="clear" w:color="auto" w:fill="F5F7FF"/>
            <w:tcMar>
              <w:top w:w="80" w:type="dxa"/>
              <w:left w:w="120" w:type="dxa"/>
              <w:bottom w:w="80" w:type="dxa"/>
              <w:right w:w="120" w:type="dxa"/>
            </w:tcMar>
            <w:vAlign w:val="center"/>
          </w:tcPr>
          <w:p w14:paraId="163E2EDA">
            <w:pPr>
              <w:spacing w:line="320" w:lineRule="auto"/>
              <w:jc w:val="left"/>
              <w:rPr>
                <w:sz w:val="24"/>
                <w:szCs w:val="24"/>
              </w:rPr>
            </w:pPr>
            <w:r>
              <w:rPr>
                <w:rFonts w:ascii="Arial" w:hAnsi="Arial" w:eastAsia="Arial" w:cs="Arial"/>
                <w:b w:val="0"/>
                <w:bCs w:val="0"/>
                <w:color w:val="212121"/>
                <w:sz w:val="24"/>
                <w:szCs w:val="24"/>
              </w:rPr>
              <w:t>Validation, anomaly flagging, fill status classification</w:t>
            </w:r>
          </w:p>
        </w:tc>
      </w:tr>
      <w:tr w14:paraId="687A4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7E3BC9D1">
            <w:pPr>
              <w:spacing w:line="320" w:lineRule="auto"/>
              <w:jc w:val="left"/>
              <w:rPr>
                <w:sz w:val="24"/>
                <w:szCs w:val="24"/>
              </w:rPr>
            </w:pPr>
            <w:r>
              <w:rPr>
                <w:rFonts w:ascii="Arial" w:hAnsi="Arial" w:eastAsia="Arial" w:cs="Arial"/>
                <w:b/>
                <w:bCs/>
                <w:color w:val="1A237E"/>
                <w:sz w:val="24"/>
                <w:szCs w:val="24"/>
              </w:rPr>
              <w:t>SQL Analytics</w:t>
            </w:r>
          </w:p>
        </w:tc>
        <w:tc>
          <w:tcPr>
            <w:tcW w:w="683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30FDB9B0">
            <w:pPr>
              <w:spacing w:line="320" w:lineRule="auto"/>
              <w:jc w:val="left"/>
              <w:rPr>
                <w:sz w:val="24"/>
                <w:szCs w:val="24"/>
              </w:rPr>
            </w:pPr>
            <w:r>
              <w:rPr>
                <w:rFonts w:ascii="Arial" w:hAnsi="Arial" w:eastAsia="Arial" w:cs="Arial"/>
                <w:b w:val="0"/>
                <w:bCs w:val="0"/>
                <w:color w:val="212121"/>
                <w:sz w:val="24"/>
                <w:szCs w:val="24"/>
              </w:rPr>
              <w:t>Window functions, GROUP BY, subqueries, DISTINCT ON queries</w:t>
            </w:r>
          </w:p>
        </w:tc>
      </w:tr>
      <w:tr w14:paraId="7E6695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F5F7FF"/>
            <w:tcMar>
              <w:top w:w="80" w:type="dxa"/>
              <w:left w:w="120" w:type="dxa"/>
              <w:bottom w:w="80" w:type="dxa"/>
              <w:right w:w="120" w:type="dxa"/>
            </w:tcMar>
            <w:vAlign w:val="center"/>
          </w:tcPr>
          <w:p w14:paraId="487DE6C4">
            <w:pPr>
              <w:spacing w:line="320" w:lineRule="auto"/>
              <w:jc w:val="left"/>
              <w:rPr>
                <w:sz w:val="24"/>
                <w:szCs w:val="24"/>
              </w:rPr>
            </w:pPr>
            <w:r>
              <w:rPr>
                <w:rFonts w:ascii="Arial" w:hAnsi="Arial" w:eastAsia="Arial" w:cs="Arial"/>
                <w:b/>
                <w:bCs/>
                <w:color w:val="1A237E"/>
                <w:sz w:val="24"/>
                <w:szCs w:val="24"/>
              </w:rPr>
              <w:t>Orchestration</w:t>
            </w:r>
          </w:p>
        </w:tc>
        <w:tc>
          <w:tcPr>
            <w:tcW w:w="6838" w:type="dxa"/>
            <w:tcBorders>
              <w:top w:val="single" w:color="BBBBBB" w:sz="4" w:space="0"/>
              <w:left w:val="single" w:color="BBBBBB" w:sz="4" w:space="0"/>
              <w:bottom w:val="single" w:color="BBBBBB" w:sz="4" w:space="0"/>
              <w:right w:val="single" w:color="BBBBBB" w:sz="4" w:space="0"/>
            </w:tcBorders>
            <w:shd w:val="clear" w:color="auto" w:fill="F5F7FF"/>
            <w:tcMar>
              <w:top w:w="80" w:type="dxa"/>
              <w:left w:w="120" w:type="dxa"/>
              <w:bottom w:w="80" w:type="dxa"/>
              <w:right w:w="120" w:type="dxa"/>
            </w:tcMar>
            <w:vAlign w:val="center"/>
          </w:tcPr>
          <w:p w14:paraId="638FF81C">
            <w:pPr>
              <w:spacing w:line="320" w:lineRule="auto"/>
              <w:jc w:val="left"/>
              <w:rPr>
                <w:sz w:val="24"/>
                <w:szCs w:val="24"/>
              </w:rPr>
            </w:pPr>
            <w:r>
              <w:rPr>
                <w:rFonts w:ascii="Arial" w:hAnsi="Arial" w:eastAsia="Arial" w:cs="Arial"/>
                <w:b w:val="0"/>
                <w:bCs w:val="0"/>
                <w:color w:val="212121"/>
                <w:sz w:val="24"/>
                <w:szCs w:val="24"/>
              </w:rPr>
              <w:t>Multi-script pipeline with logging and dependency management</w:t>
            </w:r>
          </w:p>
        </w:tc>
      </w:tr>
      <w:tr w14:paraId="68959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0AC6AD94">
            <w:pPr>
              <w:spacing w:line="320" w:lineRule="auto"/>
              <w:jc w:val="left"/>
              <w:rPr>
                <w:sz w:val="24"/>
                <w:szCs w:val="24"/>
              </w:rPr>
            </w:pPr>
            <w:r>
              <w:rPr>
                <w:rFonts w:ascii="Arial" w:hAnsi="Arial" w:eastAsia="Arial" w:cs="Arial"/>
                <w:b/>
                <w:bCs/>
                <w:color w:val="1A237E"/>
                <w:sz w:val="24"/>
                <w:szCs w:val="24"/>
              </w:rPr>
              <w:t>Data Ingestion</w:t>
            </w:r>
          </w:p>
        </w:tc>
        <w:tc>
          <w:tcPr>
            <w:tcW w:w="6838" w:type="dxa"/>
            <w:tcBorders>
              <w:top w:val="single" w:color="BBBBBB" w:sz="4" w:space="0"/>
              <w:left w:val="single" w:color="BBBBBB" w:sz="4" w:space="0"/>
              <w:bottom w:val="single" w:color="BBBBBB" w:sz="4" w:space="0"/>
              <w:right w:val="single" w:color="BBBBBB" w:sz="4" w:space="0"/>
            </w:tcBorders>
            <w:shd w:val="clear" w:color="auto" w:fill="FFFFFF"/>
            <w:tcMar>
              <w:top w:w="80" w:type="dxa"/>
              <w:left w:w="120" w:type="dxa"/>
              <w:bottom w:w="80" w:type="dxa"/>
              <w:right w:w="120" w:type="dxa"/>
            </w:tcMar>
            <w:vAlign w:val="center"/>
          </w:tcPr>
          <w:p w14:paraId="784E80F5">
            <w:pPr>
              <w:spacing w:line="320" w:lineRule="auto"/>
              <w:jc w:val="left"/>
              <w:rPr>
                <w:sz w:val="24"/>
                <w:szCs w:val="24"/>
              </w:rPr>
            </w:pPr>
            <w:r>
              <w:rPr>
                <w:rFonts w:ascii="Arial" w:hAnsi="Arial" w:eastAsia="Arial" w:cs="Arial"/>
                <w:b w:val="0"/>
                <w:bCs w:val="0"/>
                <w:color w:val="212121"/>
                <w:sz w:val="24"/>
                <w:szCs w:val="24"/>
              </w:rPr>
              <w:t>Batch ingestion (CSV/JSON) and real-time ingestion (Kafka)</w:t>
            </w:r>
          </w:p>
        </w:tc>
      </w:tr>
      <w:tr w14:paraId="68195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BBBBBB" w:sz="4" w:space="0"/>
              <w:left w:val="single" w:color="BBBBBB" w:sz="4" w:space="0"/>
              <w:bottom w:val="single" w:color="BBBBBB" w:sz="4" w:space="0"/>
              <w:right w:val="single" w:color="BBBBBB" w:sz="4" w:space="0"/>
            </w:tcBorders>
            <w:shd w:val="clear" w:color="auto" w:fill="F5F7FF"/>
            <w:tcMar>
              <w:top w:w="80" w:type="dxa"/>
              <w:left w:w="120" w:type="dxa"/>
              <w:bottom w:w="80" w:type="dxa"/>
              <w:right w:w="120" w:type="dxa"/>
            </w:tcMar>
            <w:vAlign w:val="center"/>
          </w:tcPr>
          <w:p w14:paraId="32B96EEB">
            <w:pPr>
              <w:spacing w:line="320" w:lineRule="auto"/>
              <w:jc w:val="left"/>
              <w:rPr>
                <w:sz w:val="24"/>
                <w:szCs w:val="24"/>
              </w:rPr>
            </w:pPr>
            <w:r>
              <w:rPr>
                <w:rFonts w:ascii="Arial" w:hAnsi="Arial" w:eastAsia="Arial" w:cs="Arial"/>
                <w:b/>
                <w:bCs/>
                <w:color w:val="1A237E"/>
                <w:sz w:val="24"/>
                <w:szCs w:val="24"/>
              </w:rPr>
              <w:t>Logging</w:t>
            </w:r>
          </w:p>
        </w:tc>
        <w:tc>
          <w:tcPr>
            <w:tcW w:w="6838" w:type="dxa"/>
            <w:tcBorders>
              <w:top w:val="single" w:color="BBBBBB" w:sz="4" w:space="0"/>
              <w:left w:val="single" w:color="BBBBBB" w:sz="4" w:space="0"/>
              <w:bottom w:val="single" w:color="BBBBBB" w:sz="4" w:space="0"/>
              <w:right w:val="single" w:color="BBBBBB" w:sz="4" w:space="0"/>
            </w:tcBorders>
            <w:shd w:val="clear" w:color="auto" w:fill="F5F7FF"/>
            <w:tcMar>
              <w:top w:w="80" w:type="dxa"/>
              <w:left w:w="120" w:type="dxa"/>
              <w:bottom w:w="80" w:type="dxa"/>
              <w:right w:w="120" w:type="dxa"/>
            </w:tcMar>
            <w:vAlign w:val="center"/>
          </w:tcPr>
          <w:p w14:paraId="36556639">
            <w:pPr>
              <w:spacing w:line="320" w:lineRule="auto"/>
              <w:jc w:val="left"/>
              <w:rPr>
                <w:sz w:val="24"/>
                <w:szCs w:val="24"/>
              </w:rPr>
            </w:pPr>
            <w:r>
              <w:rPr>
                <w:rFonts w:ascii="Arial" w:hAnsi="Arial" w:eastAsia="Arial" w:cs="Arial"/>
                <w:b w:val="0"/>
                <w:bCs w:val="0"/>
                <w:color w:val="212121"/>
                <w:sz w:val="24"/>
                <w:szCs w:val="24"/>
              </w:rPr>
              <w:t>Timestamped operation logs for all pipeline stages</w:t>
            </w:r>
          </w:p>
        </w:tc>
      </w:tr>
    </w:tbl>
    <w:p w14:paraId="1601026B">
      <w:pPr>
        <w:spacing w:before="60" w:after="40"/>
      </w:pPr>
    </w:p>
    <w:p w14:paraId="1E365EF5">
      <w:pPr>
        <w:pBdr>
          <w:bottom w:val="single" w:color="1A237E" w:sz="8" w:space="4"/>
        </w:pBdr>
        <w:spacing w:before="280" w:after="120"/>
      </w:pPr>
      <w:r>
        <w:rPr>
          <w:rFonts w:ascii="Arial" w:hAnsi="Arial" w:eastAsia="Arial" w:cs="Arial"/>
          <w:b/>
          <w:bCs/>
          <w:color w:val="1A237E"/>
          <w:sz w:val="30"/>
          <w:szCs w:val="30"/>
        </w:rPr>
        <w:t>8. Future Improvements</w:t>
      </w:r>
    </w:p>
    <w:p w14:paraId="20B3111E">
      <w:pPr>
        <w:pStyle w:val="18"/>
        <w:numPr>
          <w:ilvl w:val="0"/>
          <w:numId w:val="1"/>
        </w:numPr>
        <w:spacing w:after="80" w:line="340" w:lineRule="auto"/>
        <w:jc w:val="both"/>
      </w:pPr>
      <w:r>
        <w:rPr>
          <w:rFonts w:ascii="Arial" w:hAnsi="Arial" w:eastAsia="Arial" w:cs="Arial"/>
          <w:color w:val="212121"/>
          <w:sz w:val="24"/>
          <w:szCs w:val="24"/>
        </w:rPr>
        <w:t>Apache Airflow integration — schedule and orchestrate the full pipeline with DAGs, retries, and monitoring</w:t>
      </w:r>
    </w:p>
    <w:p w14:paraId="0E4F1F31">
      <w:pPr>
        <w:pStyle w:val="18"/>
        <w:numPr>
          <w:ilvl w:val="0"/>
          <w:numId w:val="1"/>
        </w:numPr>
        <w:spacing w:after="80" w:line="340" w:lineRule="auto"/>
        <w:jc w:val="both"/>
      </w:pPr>
      <w:r>
        <w:rPr>
          <w:rFonts w:ascii="Arial" w:hAnsi="Arial" w:eastAsia="Arial" w:cs="Arial"/>
          <w:color w:val="212121"/>
          <w:sz w:val="24"/>
          <w:szCs w:val="24"/>
        </w:rPr>
        <w:t>Cloud deployment on AWS — deploy pipeline on EC2 with S3 data lake, Redshift warehouse, and RDS PostgreSQL</w:t>
      </w:r>
    </w:p>
    <w:p w14:paraId="29123900">
      <w:pPr>
        <w:pStyle w:val="18"/>
        <w:numPr>
          <w:ilvl w:val="0"/>
          <w:numId w:val="1"/>
        </w:numPr>
        <w:spacing w:after="80" w:line="340" w:lineRule="auto"/>
        <w:jc w:val="both"/>
      </w:pPr>
      <w:r>
        <w:rPr>
          <w:rFonts w:ascii="Arial" w:hAnsi="Arial" w:eastAsia="Arial" w:cs="Arial"/>
          <w:color w:val="212121"/>
          <w:sz w:val="24"/>
          <w:szCs w:val="24"/>
        </w:rPr>
        <w:t>Machine learning predictions — use historical fill-level patterns to predict when bins will become full</w:t>
      </w:r>
    </w:p>
    <w:p w14:paraId="58F97AA1">
      <w:pPr>
        <w:pStyle w:val="18"/>
        <w:numPr>
          <w:ilvl w:val="0"/>
          <w:numId w:val="1"/>
        </w:numPr>
        <w:spacing w:after="80" w:line="340" w:lineRule="auto"/>
        <w:jc w:val="both"/>
      </w:pPr>
      <w:r>
        <w:rPr>
          <w:rFonts w:ascii="Arial" w:hAnsi="Arial" w:eastAsia="Arial" w:cs="Arial"/>
          <w:color w:val="212121"/>
          <w:sz w:val="24"/>
          <w:szCs w:val="24"/>
        </w:rPr>
        <w:t>Route optimization algorithm — dynamically generate optimal garbage truck routes based on real-time bin status</w:t>
      </w:r>
    </w:p>
    <w:p w14:paraId="1EF2EC12">
      <w:pPr>
        <w:pStyle w:val="18"/>
        <w:numPr>
          <w:ilvl w:val="0"/>
          <w:numId w:val="1"/>
        </w:numPr>
        <w:spacing w:after="80" w:line="340" w:lineRule="auto"/>
        <w:jc w:val="both"/>
      </w:pPr>
      <w:r>
        <w:rPr>
          <w:rFonts w:ascii="Arial" w:hAnsi="Arial" w:eastAsia="Arial" w:cs="Arial"/>
          <w:color w:val="212121"/>
          <w:sz w:val="24"/>
          <w:szCs w:val="24"/>
        </w:rPr>
        <w:t>Email and SMS alert notifications — notify city managers instantly when critical bins are detected</w:t>
      </w:r>
    </w:p>
    <w:p w14:paraId="34C5E2B8">
      <w:pPr>
        <w:pStyle w:val="18"/>
        <w:numPr>
          <w:ilvl w:val="0"/>
          <w:numId w:val="1"/>
        </w:numPr>
        <w:spacing w:after="80" w:line="340" w:lineRule="auto"/>
        <w:jc w:val="both"/>
      </w:pPr>
      <w:r>
        <w:rPr>
          <w:rFonts w:ascii="Arial" w:hAnsi="Arial" w:eastAsia="Arial" w:cs="Arial"/>
          <w:color w:val="212121"/>
          <w:sz w:val="24"/>
          <w:szCs w:val="24"/>
        </w:rPr>
        <w:t>Scale to 1,000+ bins — use Kafka partitioning and Spark distributed processing for city-wide deployment</w:t>
      </w:r>
    </w:p>
    <w:p w14:paraId="1E52D1BB">
      <w:pPr>
        <w:pStyle w:val="18"/>
        <w:numPr>
          <w:ilvl w:val="0"/>
          <w:numId w:val="1"/>
        </w:numPr>
        <w:spacing w:after="80" w:line="340" w:lineRule="auto"/>
        <w:jc w:val="both"/>
      </w:pPr>
      <w:r>
        <w:rPr>
          <w:rFonts w:ascii="Arial" w:hAnsi="Arial" w:eastAsia="Arial" w:cs="Arial"/>
          <w:color w:val="212121"/>
          <w:sz w:val="24"/>
          <w:szCs w:val="24"/>
        </w:rPr>
        <w:t>Geospatial visualization — display bins on an interactive city map with real GPS coordinates</w:t>
      </w:r>
    </w:p>
    <w:p w14:paraId="0BE23A7C">
      <w:pPr>
        <w:pStyle w:val="18"/>
        <w:numPr>
          <w:ilvl w:val="0"/>
          <w:numId w:val="1"/>
        </w:numPr>
        <w:spacing w:after="80" w:line="340" w:lineRule="auto"/>
        <w:jc w:val="both"/>
      </w:pPr>
      <w:r>
        <w:rPr>
          <w:rFonts w:ascii="Arial" w:hAnsi="Arial" w:eastAsia="Arial" w:cs="Arial"/>
          <w:color w:val="212121"/>
          <w:sz w:val="24"/>
          <w:szCs w:val="24"/>
        </w:rPr>
        <w:t>Mobile application — build a React Native app for field workers to receive assignments</w:t>
      </w:r>
    </w:p>
    <w:p w14:paraId="3EA7D6C0">
      <w:pPr>
        <w:pStyle w:val="18"/>
        <w:numPr>
          <w:ilvl w:val="0"/>
          <w:numId w:val="1"/>
        </w:numPr>
        <w:spacing w:after="80" w:line="340" w:lineRule="auto"/>
        <w:jc w:val="both"/>
      </w:pPr>
      <w:r>
        <w:rPr>
          <w:rFonts w:ascii="Arial" w:hAnsi="Arial" w:eastAsia="Arial" w:cs="Arial"/>
          <w:color w:val="212121"/>
          <w:sz w:val="24"/>
          <w:szCs w:val="24"/>
        </w:rPr>
        <w:t>Delta Lake / Iceberg integration — implement lakehouse architecture for versioned data storage</w:t>
      </w:r>
    </w:p>
    <w:p w14:paraId="6EFBD985">
      <w:pPr>
        <w:pStyle w:val="18"/>
        <w:numPr>
          <w:ilvl w:val="0"/>
          <w:numId w:val="1"/>
        </w:numPr>
        <w:spacing w:after="80" w:line="340" w:lineRule="auto"/>
        <w:jc w:val="both"/>
      </w:pPr>
      <w:r>
        <w:rPr>
          <w:rFonts w:ascii="Arial" w:hAnsi="Arial" w:eastAsia="Arial" w:cs="Arial"/>
          <w:color w:val="212121"/>
          <w:sz w:val="24"/>
          <w:szCs w:val="24"/>
        </w:rPr>
        <w:t>CI/CD pipeline — automate testing and deployment using GitHub Actions workflows</w:t>
      </w:r>
    </w:p>
    <w:p w14:paraId="033DA1F3">
      <w:pPr>
        <w:spacing w:after="80"/>
        <w:jc w:val="both"/>
      </w:pPr>
    </w:p>
    <w:sectPr>
      <w:footerReference r:id="rId3" w:type="default"/>
      <w:pgSz w:w="11906" w:h="16838"/>
      <w:pgMar w:top="1134" w:right="1134" w:bottom="1440" w:left="1134" w:header="708" w:footer="708"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87B6AB">
    <w:pPr>
      <w:pBdr>
        <w:top w:val="single" w:color="CCCCCC" w:sz="4" w:space="4"/>
      </w:pBdr>
      <w:spacing w:before="80"/>
      <w:jc w:val="right"/>
    </w:pPr>
    <w:r>
      <w:rPr>
        <w:sz w:val="16"/>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267D37D">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NEw1/TMAgAA&#10;IwYAAA4AAAAAAAAAAQAgAAAAHwEAAGRycy9lMm9Eb2MueG1sUEsFBgAAAAAGAAYAWQEAAF0GAAAA&#10;AA==&#10;">
              <v:fill on="f" focussize="0,0"/>
              <v:stroke on="f" weight="0.5pt"/>
              <v:imagedata o:title=""/>
              <o:lock v:ext="edit" aspectratio="f"/>
              <v:textbox inset="0mm,0mm,0mm,0mm" style="mso-fit-shape-to-text:t;">
                <w:txbxContent>
                  <w:p w14:paraId="7267D37D">
                    <w:pPr>
                      <w:pStyle w:val="12"/>
                    </w:pPr>
                    <w:r>
                      <w:fldChar w:fldCharType="begin"/>
                    </w:r>
                    <w:r>
                      <w:instrText xml:space="preserve"> PAGE  \* MERGEFORMAT </w:instrText>
                    </w:r>
                    <w:r>
                      <w:fldChar w:fldCharType="separate"/>
                    </w:r>
                    <w:r>
                      <w:t>1</w:t>
                    </w:r>
                    <w:r>
                      <w:fldChar w:fldCharType="end"/>
                    </w:r>
                  </w:p>
                </w:txbxContent>
              </v:textbox>
            </v:shape>
          </w:pict>
        </mc:Fallback>
      </mc:AlternateContent>
    </w:r>
    <w:r>
      <w:rPr>
        <w:rFonts w:ascii="Arial" w:hAnsi="Arial" w:eastAsia="Arial" w:cs="Arial"/>
        <w:color w:val="888888"/>
        <w:sz w:val="16"/>
        <w:szCs w:val="16"/>
      </w:rPr>
      <w:t xml:space="preserve"> </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0120BC0"/>
    <w:multiLevelType w:val="singleLevel"/>
    <w:tmpl w:val="D0120BC0"/>
    <w:lvl w:ilvl="0" w:tentative="0">
      <w:start w:val="1"/>
      <w:numFmt w:val="bullet"/>
      <w:lvlText w:val="•"/>
      <w:lvlJc w:val="left"/>
      <w:pPr>
        <w:ind w:left="720" w:hanging="360"/>
      </w:pPr>
      <w:rPr>
        <w:rFonts w:ascii="Arial" w:hAnsi="Arial" w:eastAsia="Arial" w:cs="Arial"/>
        <w:color w:val="1A237E"/>
        <w:sz w:val="24"/>
        <w:szCs w:val="24"/>
      </w:r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displayBackgroundShape w:val="1"/>
  <w:documentProtection w:enforcement="0"/>
  <w:compat>
    <w:compatSetting w:name="compatibilityMode" w:uri="http://schemas.microsoft.com/office/word" w:val="15"/>
  </w:compat>
  <w:rsids>
    <w:rsidRoot w:val="00000000"/>
    <w:rsid w:val="2A437B36"/>
    <w:rsid w:val="63E95D88"/>
    <w:rsid w:val="7E701F9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212121"/>
      <w:sz w:val="24"/>
      <w:szCs w:val="24"/>
    </w:rPr>
  </w:style>
  <w:style w:type="paragraph" w:styleId="2">
    <w:name w:val="heading 1"/>
    <w:next w:val="1"/>
    <w:qFormat/>
    <w:uiPriority w:val="0"/>
    <w:rPr>
      <w:rFonts w:ascii="Arial" w:hAnsi="Arial" w:eastAsia="Arial" w:cs="Arial"/>
      <w:color w:val="2E74B5"/>
      <w:sz w:val="32"/>
      <w:szCs w:val="32"/>
    </w:rPr>
  </w:style>
  <w:style w:type="paragraph" w:styleId="3">
    <w:name w:val="heading 2"/>
    <w:next w:val="1"/>
    <w:qFormat/>
    <w:uiPriority w:val="0"/>
    <w:rPr>
      <w:rFonts w:ascii="Arial" w:hAnsi="Arial" w:eastAsia="Arial" w:cs="Arial"/>
      <w:color w:val="2E74B5"/>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4"/>
      <w:szCs w:val="24"/>
    </w:rPr>
  </w:style>
  <w:style w:type="paragraph" w:styleId="6">
    <w:name w:val="heading 5"/>
    <w:next w:val="1"/>
    <w:qFormat/>
    <w:uiPriority w:val="0"/>
    <w:rPr>
      <w:rFonts w:ascii="Arial" w:hAnsi="Arial" w:eastAsia="Arial" w:cs="Arial"/>
      <w:color w:val="2E74B5"/>
      <w:sz w:val="24"/>
      <w:szCs w:val="24"/>
    </w:rPr>
  </w:style>
  <w:style w:type="paragraph" w:styleId="7">
    <w:name w:val="heading 6"/>
    <w:next w:val="1"/>
    <w:qFormat/>
    <w:uiPriority w:val="0"/>
    <w:rPr>
      <w:rFonts w:ascii="Arial" w:hAnsi="Arial" w:eastAsia="Arial" w:cs="Arial"/>
      <w:color w:val="1F4D78"/>
      <w:sz w:val="24"/>
      <w:szCs w:val="24"/>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0"/>
    <w:semiHidden/>
    <w:unhideWhenUsed/>
    <w:uiPriority w:val="99"/>
    <w:pPr>
      <w:spacing w:after="0" w:line="240" w:lineRule="auto"/>
    </w:pPr>
    <w:rPr>
      <w:rFonts w:ascii="Arial" w:hAnsi="Arial" w:eastAsia="Arial" w:cs="Arial"/>
      <w:color w:val="212121"/>
      <w:sz w:val="20"/>
      <w:szCs w:val="20"/>
    </w:rPr>
  </w:style>
  <w:style w:type="paragraph" w:styleId="12">
    <w:name w:val="footer"/>
    <w:basedOn w:val="1"/>
    <w:uiPriority w:val="0"/>
    <w:pPr>
      <w:tabs>
        <w:tab w:val="center" w:pos="4153"/>
        <w:tab w:val="right" w:pos="8306"/>
      </w:tabs>
      <w:snapToGrid w:val="0"/>
      <w:jc w:val="left"/>
    </w:pPr>
    <w:rPr>
      <w:sz w:val="18"/>
      <w:szCs w:val="18"/>
    </w:rPr>
  </w:style>
  <w:style w:type="character" w:styleId="13">
    <w:name w:val="footnote reference"/>
    <w:semiHidden/>
    <w:unhideWhenUsed/>
    <w:qFormat/>
    <w:uiPriority w:val="99"/>
    <w:rPr>
      <w:vertAlign w:val="superscript"/>
    </w:rPr>
  </w:style>
  <w:style w:type="paragraph" w:styleId="14">
    <w:name w:val="footnote text"/>
    <w:link w:val="19"/>
    <w:semiHidden/>
    <w:unhideWhenUsed/>
    <w:qFormat/>
    <w:uiPriority w:val="99"/>
    <w:pPr>
      <w:spacing w:after="0" w:line="240" w:lineRule="auto"/>
    </w:pPr>
    <w:rPr>
      <w:rFonts w:ascii="Arial" w:hAnsi="Arial" w:eastAsia="Arial" w:cs="Arial"/>
      <w:color w:val="212121"/>
      <w:sz w:val="20"/>
      <w:szCs w:val="20"/>
    </w:rPr>
  </w:style>
  <w:style w:type="paragraph" w:styleId="15">
    <w:name w:val="header"/>
    <w:basedOn w:val="1"/>
    <w:uiPriority w:val="0"/>
    <w:pPr>
      <w:tabs>
        <w:tab w:val="center" w:pos="4153"/>
        <w:tab w:val="right" w:pos="8306"/>
      </w:tabs>
      <w:snapToGrid w:val="0"/>
    </w:pPr>
    <w:rPr>
      <w:sz w:val="18"/>
      <w:szCs w:val="18"/>
    </w:rPr>
  </w:style>
  <w:style w:type="character" w:styleId="16">
    <w:name w:val="Hyperlink"/>
    <w:unhideWhenUsed/>
    <w:qFormat/>
    <w:uiPriority w:val="99"/>
    <w:rPr>
      <w:color w:val="0563C1"/>
      <w:u w:val="single"/>
    </w:rPr>
  </w:style>
  <w:style w:type="paragraph" w:styleId="17">
    <w:name w:val="Title"/>
    <w:qFormat/>
    <w:uiPriority w:val="0"/>
    <w:rPr>
      <w:rFonts w:ascii="Arial" w:hAnsi="Arial" w:eastAsia="Arial" w:cs="Arial"/>
      <w:color w:val="212121"/>
      <w:sz w:val="56"/>
      <w:szCs w:val="56"/>
    </w:rPr>
  </w:style>
  <w:style w:type="paragraph" w:styleId="18">
    <w:name w:val="List Paragraph"/>
    <w:qFormat/>
    <w:uiPriority w:val="0"/>
    <w:rPr>
      <w:rFonts w:ascii="Arial" w:hAnsi="Arial" w:eastAsia="Arial" w:cs="Arial"/>
      <w:color w:val="212121"/>
      <w:sz w:val="24"/>
      <w:szCs w:val="24"/>
    </w:rPr>
  </w:style>
  <w:style w:type="character" w:customStyle="1" w:styleId="19">
    <w:name w:val="Footnote Text Char"/>
    <w:link w:val="14"/>
    <w:semiHidden/>
    <w:unhideWhenUsed/>
    <w:qFormat/>
    <w:uiPriority w:val="99"/>
    <w:rPr>
      <w:sz w:val="20"/>
      <w:szCs w:val="20"/>
    </w:rPr>
  </w:style>
  <w:style w:type="character" w:customStyle="1" w:styleId="20">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9</Pages>
  <TotalTime>12</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2026-04-15T07:09:00Z</dcterms:created>
  <dc:creator>Un-named</dc:creator>
  <cp:lastModifiedBy>DEEPRO BHATTACHARYYA</cp:lastModifiedBy>
  <dcterms:modified xsi:type="dcterms:W3CDTF">2026-04-16T08:20:31Z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EBF81871688F4804BBD26E4C590D41B4_12</vt:lpwstr>
  </property>
</Properties>
</file>