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494F" w:rsidRPr="00D04676" w:rsidRDefault="00C65E65" w:rsidP="00D04676">
      <w:pPr>
        <w:pStyle w:val="ListParagraph"/>
        <w:numPr>
          <w:ilvl w:val="0"/>
          <w:numId w:val="11"/>
        </w:numPr>
        <w:spacing w:line="240" w:lineRule="auto"/>
        <w:rPr>
          <w:rFonts w:ascii="Arial" w:hAnsi="Arial" w:cs="Arial"/>
          <w:b/>
          <w:sz w:val="24"/>
          <w:szCs w:val="24"/>
        </w:rPr>
      </w:pPr>
      <w:r w:rsidRPr="00D04676">
        <w:rPr>
          <w:rFonts w:ascii="Arial" w:hAnsi="Arial" w:cs="Arial"/>
          <w:b/>
          <w:sz w:val="24"/>
          <w:szCs w:val="24"/>
        </w:rPr>
        <w:t>MOTIVATION</w:t>
      </w:r>
    </w:p>
    <w:p w:rsidR="0057616B" w:rsidRPr="00D04676" w:rsidRDefault="00C65E65" w:rsidP="00D04676">
      <w:p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highlight w:val="green"/>
          <w:shd w:val="clear" w:color="auto" w:fill="FFFFFF"/>
        </w:rPr>
        <w:t xml:space="preserve">The global </w:t>
      </w:r>
      <w:r w:rsidR="0095200E" w:rsidRPr="00D04676">
        <w:rPr>
          <w:rFonts w:ascii="Arial" w:hAnsi="Arial" w:cs="Arial"/>
          <w:color w:val="000000"/>
          <w:sz w:val="24"/>
          <w:szCs w:val="24"/>
          <w:highlight w:val="green"/>
          <w:shd w:val="clear" w:color="auto" w:fill="FFFFFF"/>
        </w:rPr>
        <w:t xml:space="preserve">pharmaceuticals market </w:t>
      </w:r>
      <w:r w:rsidRPr="00D04676">
        <w:rPr>
          <w:rFonts w:ascii="Arial" w:hAnsi="Arial" w:cs="Arial"/>
          <w:color w:val="000000"/>
          <w:sz w:val="24"/>
          <w:szCs w:val="24"/>
          <w:highlight w:val="green"/>
          <w:shd w:val="clear" w:color="auto" w:fill="FFFFFF"/>
        </w:rPr>
        <w:t xml:space="preserve">reached $1.2 trillion in 2018, up $100 billion from 2017, according to the Global Use of Medicines report from the IQVIA Institute for Human Data Science. For the US specifically, the 2018 spending was $485 billion, up 5.2% over the previous year. </w:t>
      </w:r>
      <w:r w:rsidR="0095200E" w:rsidRPr="00D04676">
        <w:rPr>
          <w:rFonts w:ascii="Arial" w:hAnsi="Arial" w:cs="Arial"/>
          <w:color w:val="000000"/>
          <w:sz w:val="24"/>
          <w:szCs w:val="24"/>
          <w:highlight w:val="green"/>
          <w:shd w:val="clear" w:color="auto" w:fill="FFFFFF"/>
        </w:rPr>
        <w:t xml:space="preserve">With significant transformation in the laboratory and in strategy, technology and operations, </w:t>
      </w:r>
      <w:r w:rsidRPr="00D04676">
        <w:rPr>
          <w:rFonts w:ascii="Arial" w:hAnsi="Arial" w:cs="Arial"/>
          <w:color w:val="000000"/>
          <w:sz w:val="24"/>
          <w:szCs w:val="24"/>
          <w:highlight w:val="green"/>
          <w:shd w:val="clear" w:color="auto" w:fill="FFFFFF"/>
        </w:rPr>
        <w:t xml:space="preserve">Biopharmaceuticals could become the core of the </w:t>
      </w:r>
      <w:r w:rsidR="0095200E" w:rsidRPr="00D04676">
        <w:rPr>
          <w:rFonts w:ascii="Arial" w:hAnsi="Arial" w:cs="Arial"/>
          <w:color w:val="000000"/>
          <w:sz w:val="24"/>
          <w:szCs w:val="24"/>
          <w:highlight w:val="green"/>
          <w:shd w:val="clear" w:color="auto" w:fill="FFFFFF"/>
        </w:rPr>
        <w:t>pharmaceutical industry</w:t>
      </w:r>
      <w:r w:rsidRPr="00D04676">
        <w:rPr>
          <w:rFonts w:ascii="Arial" w:hAnsi="Arial" w:cs="Arial"/>
          <w:color w:val="000000"/>
          <w:sz w:val="24"/>
          <w:szCs w:val="24"/>
          <w:highlight w:val="green"/>
          <w:shd w:val="clear" w:color="auto" w:fill="FFFFFF"/>
        </w:rPr>
        <w:t>.</w:t>
      </w:r>
      <w:r w:rsidR="0095200E" w:rsidRPr="00D04676">
        <w:rPr>
          <w:rFonts w:ascii="Arial" w:hAnsi="Arial" w:cs="Arial"/>
          <w:color w:val="000000"/>
          <w:sz w:val="24"/>
          <w:szCs w:val="24"/>
          <w:highlight w:val="green"/>
          <w:shd w:val="clear" w:color="auto" w:fill="FFFFFF"/>
        </w:rPr>
        <w:t xml:space="preserve"> Recently, t</w:t>
      </w:r>
      <w:r w:rsidRPr="00D04676">
        <w:rPr>
          <w:rFonts w:ascii="Arial" w:hAnsi="Arial" w:cs="Arial"/>
          <w:color w:val="000000"/>
          <w:sz w:val="24"/>
          <w:szCs w:val="24"/>
          <w:highlight w:val="green"/>
          <w:shd w:val="clear" w:color="auto" w:fill="FFFFFF"/>
        </w:rPr>
        <w:t>here has been a rapid advancement in the number of biopharmaceuticals available for clinical use. The United States Food and Drug Administration (USFDA) has approved 18 new biopharmaceutical products in 2012, which incl</w:t>
      </w:r>
      <w:r w:rsidR="0095200E" w:rsidRPr="00D04676">
        <w:rPr>
          <w:rFonts w:ascii="Arial" w:hAnsi="Arial" w:cs="Arial"/>
          <w:color w:val="000000"/>
          <w:sz w:val="24"/>
          <w:szCs w:val="24"/>
          <w:highlight w:val="green"/>
          <w:shd w:val="clear" w:color="auto" w:fill="FFFFFF"/>
        </w:rPr>
        <w:t xml:space="preserve">ude eight recombinant proteins, </w:t>
      </w:r>
      <w:r w:rsidRPr="00D04676">
        <w:rPr>
          <w:rFonts w:ascii="Arial" w:hAnsi="Arial" w:cs="Arial"/>
          <w:color w:val="000000"/>
          <w:sz w:val="24"/>
          <w:szCs w:val="24"/>
          <w:highlight w:val="green"/>
          <w:shd w:val="clear" w:color="auto" w:fill="FFFFFF"/>
        </w:rPr>
        <w:t xml:space="preserve">two monoclonal antibodies and one engineered antibody-like biomolecule, covering a wide range of innovation, novelty, healthcare and market impact. Research data released by </w:t>
      </w:r>
      <w:proofErr w:type="spellStart"/>
      <w:r w:rsidRPr="00D04676">
        <w:rPr>
          <w:rFonts w:ascii="Arial" w:hAnsi="Arial" w:cs="Arial"/>
          <w:color w:val="000000"/>
          <w:sz w:val="24"/>
          <w:szCs w:val="24"/>
          <w:highlight w:val="green"/>
          <w:shd w:val="clear" w:color="auto" w:fill="FFFFFF"/>
        </w:rPr>
        <w:t>PharmaVision</w:t>
      </w:r>
      <w:proofErr w:type="spellEnd"/>
      <w:r w:rsidRPr="00D04676">
        <w:rPr>
          <w:rFonts w:ascii="Arial" w:hAnsi="Arial" w:cs="Arial"/>
          <w:color w:val="000000"/>
          <w:sz w:val="24"/>
          <w:szCs w:val="24"/>
          <w:highlight w:val="green"/>
          <w:shd w:val="clear" w:color="auto" w:fill="FFFFFF"/>
        </w:rPr>
        <w:t xml:space="preserve"> in 2009 shows that biopharmaceuticals represent 7.5% of all drugs in the market and account for almost 10% of the total expenses for marketed drugs. The usage of biopharmaceuticals are increasing at the rate greater than 20% per year. They are already being used 74% more than che</w:t>
      </w:r>
      <w:r w:rsidR="001B6C58" w:rsidRPr="00D04676">
        <w:rPr>
          <w:rFonts w:ascii="Arial" w:hAnsi="Arial" w:cs="Arial"/>
          <w:color w:val="000000"/>
          <w:sz w:val="24"/>
          <w:szCs w:val="24"/>
          <w:highlight w:val="green"/>
          <w:shd w:val="clear" w:color="auto" w:fill="FFFFFF"/>
        </w:rPr>
        <w:t>mically derived pharmaceuticals</w:t>
      </w:r>
      <w:r w:rsidRPr="00D04676">
        <w:rPr>
          <w:rFonts w:ascii="Arial" w:hAnsi="Arial" w:cs="Arial"/>
          <w:color w:val="000000"/>
          <w:sz w:val="24"/>
          <w:szCs w:val="24"/>
          <w:highlight w:val="green"/>
          <w:shd w:val="clear" w:color="auto" w:fill="FFFFFF"/>
        </w:rPr>
        <w:t xml:space="preserve"> in life-saving </w:t>
      </w:r>
      <w:r w:rsidR="001B6C58" w:rsidRPr="00D04676">
        <w:rPr>
          <w:rFonts w:ascii="Arial" w:hAnsi="Arial" w:cs="Arial"/>
          <w:color w:val="000000"/>
          <w:sz w:val="24"/>
          <w:szCs w:val="24"/>
          <w:highlight w:val="green"/>
          <w:shd w:val="clear" w:color="auto" w:fill="FFFFFF"/>
        </w:rPr>
        <w:t>situations</w:t>
      </w:r>
      <w:r w:rsidRPr="00D04676">
        <w:rPr>
          <w:rFonts w:ascii="Arial" w:hAnsi="Arial" w:cs="Arial"/>
          <w:color w:val="000000"/>
          <w:sz w:val="24"/>
          <w:szCs w:val="24"/>
          <w:highlight w:val="green"/>
          <w:shd w:val="clear" w:color="auto" w:fill="FFFFFF"/>
        </w:rPr>
        <w:t>. Mor</w:t>
      </w:r>
      <w:r w:rsidR="0095200E" w:rsidRPr="00D04676">
        <w:rPr>
          <w:rFonts w:ascii="Arial" w:hAnsi="Arial" w:cs="Arial"/>
          <w:color w:val="000000"/>
          <w:sz w:val="24"/>
          <w:szCs w:val="24"/>
          <w:highlight w:val="green"/>
          <w:shd w:val="clear" w:color="auto" w:fill="FFFFFF"/>
        </w:rPr>
        <w:t>eover, biopharmaceuticals cover</w:t>
      </w:r>
      <w:r w:rsidRPr="00D04676">
        <w:rPr>
          <w:rFonts w:ascii="Arial" w:hAnsi="Arial" w:cs="Arial"/>
          <w:color w:val="000000"/>
          <w:sz w:val="24"/>
          <w:szCs w:val="24"/>
          <w:highlight w:val="green"/>
          <w:shd w:val="clear" w:color="auto" w:fill="FFFFFF"/>
        </w:rPr>
        <w:t xml:space="preserve"> greater than 30% of all pipeline research programs going-on at present. The image below shows the Global Biopharmaceutical Market Size and Forecast </w:t>
      </w:r>
      <w:r w:rsidR="004E1FB8" w:rsidRPr="00D04676">
        <w:rPr>
          <w:rFonts w:ascii="Arial" w:hAnsi="Arial" w:cs="Arial"/>
          <w:color w:val="000000"/>
          <w:sz w:val="24"/>
          <w:szCs w:val="24"/>
          <w:highlight w:val="green"/>
          <w:shd w:val="clear" w:color="auto" w:fill="FFFFFF"/>
        </w:rPr>
        <w:t>over the period of 10 years from 2015 to 2024.</w:t>
      </w:r>
    </w:p>
    <w:p w:rsidR="004E1FB8" w:rsidRPr="00D04676" w:rsidRDefault="0057616B" w:rsidP="00D04676">
      <w:pPr>
        <w:spacing w:line="240" w:lineRule="auto"/>
        <w:jc w:val="center"/>
        <w:rPr>
          <w:rFonts w:ascii="Arial" w:hAnsi="Arial" w:cs="Arial"/>
          <w:color w:val="000000"/>
          <w:sz w:val="24"/>
          <w:szCs w:val="24"/>
          <w:shd w:val="clear" w:color="auto" w:fill="FFFFFF"/>
        </w:rPr>
      </w:pPr>
      <w:r w:rsidRPr="00D04676">
        <w:rPr>
          <w:rFonts w:ascii="Arial" w:hAnsi="Arial" w:cs="Arial"/>
          <w:noProof/>
          <w:sz w:val="24"/>
          <w:szCs w:val="24"/>
        </w:rPr>
        <w:drawing>
          <wp:inline distT="0" distB="0" distL="0" distR="0" wp14:anchorId="49E45BBD" wp14:editId="58A04CA8">
            <wp:extent cx="4667250" cy="2480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opharmagrowth.jpg"/>
                    <pic:cNvPicPr/>
                  </pic:nvPicPr>
                  <pic:blipFill>
                    <a:blip r:embed="rId6">
                      <a:extLst>
                        <a:ext uri="{28A0092B-C50C-407E-A947-70E740481C1C}">
                          <a14:useLocalDpi xmlns:a14="http://schemas.microsoft.com/office/drawing/2010/main" val="0"/>
                        </a:ext>
                      </a:extLst>
                    </a:blip>
                    <a:stretch>
                      <a:fillRect/>
                    </a:stretch>
                  </pic:blipFill>
                  <pic:spPr>
                    <a:xfrm>
                      <a:off x="0" y="0"/>
                      <a:ext cx="4711175" cy="2503355"/>
                    </a:xfrm>
                    <a:prstGeom prst="rect">
                      <a:avLst/>
                    </a:prstGeom>
                  </pic:spPr>
                </pic:pic>
              </a:graphicData>
            </a:graphic>
          </wp:inline>
        </w:drawing>
      </w:r>
    </w:p>
    <w:p w:rsidR="0057616B" w:rsidRPr="00D04676" w:rsidRDefault="0057616B" w:rsidP="00D04676">
      <w:pPr>
        <w:spacing w:line="240" w:lineRule="auto"/>
        <w:jc w:val="center"/>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t>Fig. 1.1: Global Biopharmaceutical Market Size and Forecast</w:t>
      </w:r>
    </w:p>
    <w:p w:rsidR="00A9410C" w:rsidRPr="00D04676" w:rsidRDefault="0035511A" w:rsidP="00D04676">
      <w:pPr>
        <w:spacing w:line="240" w:lineRule="auto"/>
        <w:jc w:val="both"/>
        <w:rPr>
          <w:rFonts w:ascii="Arial" w:hAnsi="Arial" w:cs="Arial"/>
          <w:sz w:val="24"/>
          <w:szCs w:val="24"/>
        </w:rPr>
      </w:pPr>
      <w:r w:rsidRPr="00822401">
        <w:rPr>
          <w:rFonts w:ascii="Arial" w:hAnsi="Arial" w:cs="Arial"/>
          <w:sz w:val="24"/>
          <w:szCs w:val="24"/>
          <w:highlight w:val="green"/>
        </w:rPr>
        <w:t>M</w:t>
      </w:r>
      <w:r w:rsidR="004E1FB8" w:rsidRPr="00822401">
        <w:rPr>
          <w:rFonts w:ascii="Arial" w:hAnsi="Arial" w:cs="Arial"/>
          <w:sz w:val="24"/>
          <w:szCs w:val="24"/>
          <w:highlight w:val="green"/>
        </w:rPr>
        <w:t xml:space="preserve">onoclonal </w:t>
      </w:r>
      <w:r w:rsidRPr="00822401">
        <w:rPr>
          <w:rFonts w:ascii="Arial" w:hAnsi="Arial" w:cs="Arial"/>
          <w:sz w:val="24"/>
          <w:szCs w:val="24"/>
          <w:highlight w:val="green"/>
        </w:rPr>
        <w:t>Antibodies (mAbs)</w:t>
      </w:r>
      <w:r w:rsidR="004E1FB8" w:rsidRPr="00822401">
        <w:rPr>
          <w:rFonts w:ascii="Arial" w:hAnsi="Arial" w:cs="Arial"/>
          <w:sz w:val="24"/>
          <w:szCs w:val="24"/>
          <w:highlight w:val="green"/>
        </w:rPr>
        <w:t xml:space="preserve"> represent the largest fractio</w:t>
      </w:r>
      <w:r w:rsidRPr="00822401">
        <w:rPr>
          <w:rFonts w:ascii="Arial" w:hAnsi="Arial" w:cs="Arial"/>
          <w:sz w:val="24"/>
          <w:szCs w:val="24"/>
          <w:highlight w:val="green"/>
        </w:rPr>
        <w:t>n of marketed biopharmaceutical products</w:t>
      </w:r>
      <w:r w:rsidR="004E1FB8" w:rsidRPr="00822401">
        <w:rPr>
          <w:rFonts w:ascii="Arial" w:hAnsi="Arial" w:cs="Arial"/>
          <w:sz w:val="24"/>
          <w:szCs w:val="24"/>
          <w:highlight w:val="green"/>
        </w:rPr>
        <w:t xml:space="preserve"> and those in clinical development. </w:t>
      </w:r>
      <w:r w:rsidRPr="00822401">
        <w:rPr>
          <w:rFonts w:ascii="Arial" w:hAnsi="Arial" w:cs="Arial"/>
          <w:sz w:val="24"/>
          <w:szCs w:val="24"/>
          <w:highlight w:val="green"/>
        </w:rPr>
        <w:t>In 2018, the</w:t>
      </w:r>
      <w:r w:rsidR="004E1FB8" w:rsidRPr="00822401">
        <w:rPr>
          <w:rFonts w:ascii="Arial" w:hAnsi="Arial" w:cs="Arial"/>
          <w:sz w:val="24"/>
          <w:szCs w:val="24"/>
          <w:highlight w:val="green"/>
        </w:rPr>
        <w:t xml:space="preserve"> </w:t>
      </w:r>
      <w:r w:rsidRPr="00822401">
        <w:rPr>
          <w:rFonts w:ascii="Arial" w:hAnsi="Arial" w:cs="Arial"/>
          <w:sz w:val="24"/>
          <w:szCs w:val="24"/>
          <w:highlight w:val="green"/>
        </w:rPr>
        <w:t xml:space="preserve">total </w:t>
      </w:r>
      <w:r w:rsidR="004E1FB8" w:rsidRPr="00822401">
        <w:rPr>
          <w:rFonts w:ascii="Arial" w:hAnsi="Arial" w:cs="Arial"/>
          <w:sz w:val="24"/>
          <w:szCs w:val="24"/>
          <w:highlight w:val="green"/>
        </w:rPr>
        <w:t>global sales of mAbs</w:t>
      </w:r>
      <w:r w:rsidRPr="00822401">
        <w:rPr>
          <w:rFonts w:ascii="Arial" w:hAnsi="Arial" w:cs="Arial"/>
          <w:sz w:val="24"/>
          <w:szCs w:val="24"/>
          <w:highlight w:val="green"/>
        </w:rPr>
        <w:t xml:space="preserve"> exceeded US $122</w:t>
      </w:r>
      <w:r w:rsidR="004E1FB8" w:rsidRPr="00822401">
        <w:rPr>
          <w:rFonts w:ascii="Arial" w:hAnsi="Arial" w:cs="Arial"/>
          <w:sz w:val="24"/>
          <w:szCs w:val="24"/>
          <w:highlight w:val="green"/>
        </w:rPr>
        <w:t xml:space="preserve"> billion, indicating the high commercial value of</w:t>
      </w:r>
      <w:r w:rsidR="008D10F5" w:rsidRPr="00822401">
        <w:rPr>
          <w:rFonts w:ascii="Arial" w:hAnsi="Arial" w:cs="Arial"/>
          <w:sz w:val="24"/>
          <w:szCs w:val="24"/>
          <w:highlight w:val="green"/>
        </w:rPr>
        <w:t xml:space="preserve"> </w:t>
      </w:r>
      <w:r w:rsidRPr="00822401">
        <w:rPr>
          <w:rFonts w:ascii="Arial" w:hAnsi="Arial" w:cs="Arial"/>
          <w:sz w:val="24"/>
          <w:szCs w:val="24"/>
          <w:highlight w:val="green"/>
        </w:rPr>
        <w:t xml:space="preserve">these </w:t>
      </w:r>
      <w:r w:rsidR="00B137D7" w:rsidRPr="00822401">
        <w:rPr>
          <w:rFonts w:ascii="Arial" w:hAnsi="Arial" w:cs="Arial"/>
          <w:sz w:val="24"/>
          <w:szCs w:val="24"/>
          <w:highlight w:val="green"/>
        </w:rPr>
        <w:t>therapeutics.</w:t>
      </w:r>
      <w:r w:rsidR="00B137D7" w:rsidRPr="00D04676">
        <w:rPr>
          <w:rFonts w:ascii="Arial" w:hAnsi="Arial" w:cs="Arial"/>
          <w:sz w:val="24"/>
          <w:szCs w:val="24"/>
        </w:rPr>
        <w:t xml:space="preserve"> </w:t>
      </w:r>
      <w:bookmarkStart w:id="0" w:name="_GoBack"/>
      <w:bookmarkEnd w:id="0"/>
      <w:r w:rsidR="00B137D7" w:rsidRPr="00D04676">
        <w:rPr>
          <w:rFonts w:ascii="Arial" w:hAnsi="Arial" w:cs="Arial"/>
          <w:sz w:val="24"/>
          <w:szCs w:val="24"/>
        </w:rPr>
        <w:t>D</w:t>
      </w:r>
      <w:r w:rsidR="004E1FB8" w:rsidRPr="00D04676">
        <w:rPr>
          <w:rFonts w:ascii="Arial" w:hAnsi="Arial" w:cs="Arial"/>
          <w:sz w:val="24"/>
          <w:szCs w:val="24"/>
        </w:rPr>
        <w:t>espite the therapeutic benefits offered by these drugs,</w:t>
      </w:r>
      <w:r w:rsidR="008D10F5" w:rsidRPr="00D04676">
        <w:rPr>
          <w:rFonts w:ascii="Arial" w:hAnsi="Arial" w:cs="Arial"/>
          <w:sz w:val="24"/>
          <w:szCs w:val="24"/>
        </w:rPr>
        <w:t xml:space="preserve"> </w:t>
      </w:r>
      <w:r w:rsidR="004E1FB8" w:rsidRPr="00D04676">
        <w:rPr>
          <w:rFonts w:ascii="Arial" w:hAnsi="Arial" w:cs="Arial"/>
          <w:sz w:val="24"/>
          <w:szCs w:val="24"/>
        </w:rPr>
        <w:t>they present a financial burden on the healthcare system, with increased drug pricing becoming a matter of concern for both patients and policy makers (</w:t>
      </w:r>
      <w:proofErr w:type="spellStart"/>
      <w:r w:rsidR="004E1FB8" w:rsidRPr="00D04676">
        <w:rPr>
          <w:rFonts w:ascii="Arial" w:hAnsi="Arial" w:cs="Arial"/>
          <w:sz w:val="24"/>
          <w:szCs w:val="24"/>
        </w:rPr>
        <w:t>Araújo</w:t>
      </w:r>
      <w:proofErr w:type="spellEnd"/>
      <w:r w:rsidR="004E1FB8" w:rsidRPr="00D04676">
        <w:rPr>
          <w:rFonts w:ascii="Arial" w:hAnsi="Arial" w:cs="Arial"/>
          <w:sz w:val="24"/>
          <w:szCs w:val="24"/>
        </w:rPr>
        <w:t xml:space="preserve"> et al. 2016; </w:t>
      </w:r>
      <w:proofErr w:type="spellStart"/>
      <w:r w:rsidR="004E1FB8" w:rsidRPr="00D04676">
        <w:rPr>
          <w:rFonts w:ascii="Arial" w:hAnsi="Arial" w:cs="Arial"/>
          <w:sz w:val="24"/>
          <w:szCs w:val="24"/>
        </w:rPr>
        <w:t>Kesselheim</w:t>
      </w:r>
      <w:proofErr w:type="spellEnd"/>
      <w:r w:rsidR="004E1FB8" w:rsidRPr="00D04676">
        <w:rPr>
          <w:rFonts w:ascii="Arial" w:hAnsi="Arial" w:cs="Arial"/>
          <w:sz w:val="24"/>
          <w:szCs w:val="24"/>
        </w:rPr>
        <w:t xml:space="preserve"> et al. 2016).</w:t>
      </w:r>
      <w:r w:rsidR="00362397" w:rsidRPr="00D04676">
        <w:rPr>
          <w:rFonts w:ascii="Arial" w:hAnsi="Arial" w:cs="Arial"/>
          <w:sz w:val="24"/>
          <w:szCs w:val="24"/>
        </w:rPr>
        <w:t xml:space="preserve"> As the patents providing exclusive rights to many of the high profile and blockbuster monoclonal antibody products expire, there has been a growing interest in the development of biosimilars. </w:t>
      </w:r>
      <w:r w:rsidR="00362397" w:rsidRPr="00D04676">
        <w:rPr>
          <w:rFonts w:ascii="Arial" w:hAnsi="Arial" w:cs="Arial"/>
          <w:sz w:val="24"/>
          <w:szCs w:val="24"/>
          <w:highlight w:val="green"/>
        </w:rPr>
        <w:t>Th</w:t>
      </w:r>
      <w:r w:rsidR="00815B10" w:rsidRPr="00D04676">
        <w:rPr>
          <w:rFonts w:ascii="Arial" w:hAnsi="Arial" w:cs="Arial"/>
          <w:sz w:val="24"/>
          <w:szCs w:val="24"/>
          <w:highlight w:val="green"/>
        </w:rPr>
        <w:t xml:space="preserve">e FDA defines a biosimilar as </w:t>
      </w:r>
      <w:r w:rsidR="00362397" w:rsidRPr="00D04676">
        <w:rPr>
          <w:rFonts w:ascii="Arial" w:hAnsi="Arial" w:cs="Arial"/>
          <w:sz w:val="24"/>
          <w:szCs w:val="24"/>
          <w:highlight w:val="green"/>
        </w:rPr>
        <w:t xml:space="preserve">“A biosimilar product is a biological product that is approved based on a showing that it is highly similar to an </w:t>
      </w:r>
      <w:r w:rsidR="00362397" w:rsidRPr="00D04676">
        <w:rPr>
          <w:rFonts w:ascii="Arial" w:hAnsi="Arial" w:cs="Arial"/>
          <w:sz w:val="24"/>
          <w:szCs w:val="24"/>
          <w:highlight w:val="green"/>
        </w:rPr>
        <w:lastRenderedPageBreak/>
        <w:t>FDA</w:t>
      </w:r>
      <w:r w:rsidR="00362397" w:rsidRPr="00D04676">
        <w:rPr>
          <w:rFonts w:ascii="Cambria Math" w:hAnsi="Cambria Math" w:cs="Cambria Math"/>
          <w:sz w:val="24"/>
          <w:szCs w:val="24"/>
          <w:highlight w:val="green"/>
        </w:rPr>
        <w:t>‐</w:t>
      </w:r>
      <w:r w:rsidR="00362397" w:rsidRPr="00D04676">
        <w:rPr>
          <w:rFonts w:ascii="Arial" w:hAnsi="Arial" w:cs="Arial"/>
          <w:sz w:val="24"/>
          <w:szCs w:val="24"/>
          <w:highlight w:val="green"/>
        </w:rPr>
        <w:t>approved biological product, known as a reference product, and has no clinically meaningful differences in terms of safety and effectiveness from the reference product.”</w:t>
      </w:r>
      <w:r w:rsidR="00815B10" w:rsidRPr="00D04676">
        <w:rPr>
          <w:rFonts w:ascii="Arial" w:hAnsi="Arial" w:cs="Arial"/>
          <w:sz w:val="24"/>
          <w:szCs w:val="24"/>
          <w:highlight w:val="green"/>
        </w:rPr>
        <w:t>.</w:t>
      </w:r>
      <w:r w:rsidR="00815B10" w:rsidRPr="00D04676">
        <w:rPr>
          <w:rFonts w:ascii="Arial" w:hAnsi="Arial" w:cs="Arial"/>
          <w:sz w:val="24"/>
          <w:szCs w:val="24"/>
        </w:rPr>
        <w:t xml:space="preserve"> </w:t>
      </w:r>
      <w:r w:rsidR="00362397" w:rsidRPr="00D04676">
        <w:rPr>
          <w:rFonts w:ascii="Arial" w:hAnsi="Arial" w:cs="Arial"/>
          <w:sz w:val="24"/>
          <w:szCs w:val="24"/>
        </w:rPr>
        <w:t xml:space="preserve">In September 2013, the first biosimilar monoclonal antibodies, sold under the brand names </w:t>
      </w:r>
      <w:proofErr w:type="spellStart"/>
      <w:r w:rsidR="00362397" w:rsidRPr="00D04676">
        <w:rPr>
          <w:rFonts w:ascii="Arial" w:hAnsi="Arial" w:cs="Arial"/>
          <w:sz w:val="24"/>
          <w:szCs w:val="24"/>
        </w:rPr>
        <w:t>Remsima</w:t>
      </w:r>
      <w:proofErr w:type="spellEnd"/>
      <w:r w:rsidR="00362397" w:rsidRPr="00D04676">
        <w:rPr>
          <w:rFonts w:ascii="Arial" w:hAnsi="Arial" w:cs="Arial"/>
          <w:sz w:val="24"/>
          <w:szCs w:val="24"/>
        </w:rPr>
        <w:t xml:space="preserve"> and </w:t>
      </w:r>
      <w:proofErr w:type="spellStart"/>
      <w:r w:rsidR="00362397" w:rsidRPr="00D04676">
        <w:rPr>
          <w:rFonts w:ascii="Arial" w:hAnsi="Arial" w:cs="Arial"/>
          <w:sz w:val="24"/>
          <w:szCs w:val="24"/>
        </w:rPr>
        <w:t>Inflectra</w:t>
      </w:r>
      <w:proofErr w:type="spellEnd"/>
      <w:r w:rsidR="00362397" w:rsidRPr="00D04676">
        <w:rPr>
          <w:rFonts w:ascii="Arial" w:hAnsi="Arial" w:cs="Arial"/>
          <w:sz w:val="24"/>
          <w:szCs w:val="24"/>
        </w:rPr>
        <w:t xml:space="preserve">, were approved for commercial sale in Europe. These biosimilar versions of the blockbuster monoclonal antibody product </w:t>
      </w:r>
      <w:proofErr w:type="spellStart"/>
      <w:r w:rsidR="00362397" w:rsidRPr="00D04676">
        <w:rPr>
          <w:rFonts w:ascii="Arial" w:hAnsi="Arial" w:cs="Arial"/>
          <w:sz w:val="24"/>
          <w:szCs w:val="24"/>
        </w:rPr>
        <w:t>Remicade</w:t>
      </w:r>
      <w:proofErr w:type="spellEnd"/>
      <w:r w:rsidR="00362397" w:rsidRPr="00D04676">
        <w:rPr>
          <w:rFonts w:ascii="Arial" w:hAnsi="Arial" w:cs="Arial"/>
          <w:sz w:val="24"/>
          <w:szCs w:val="24"/>
        </w:rPr>
        <w:t xml:space="preserve"> are the first of many biosimilar monoclonal antibodies that will undoubtedly be approved for commercial sale in the US and Europe. Although the current </w:t>
      </w:r>
      <w:proofErr w:type="gramStart"/>
      <w:r w:rsidR="00362397" w:rsidRPr="00D04676">
        <w:rPr>
          <w:rFonts w:ascii="Arial" w:hAnsi="Arial" w:cs="Arial"/>
          <w:sz w:val="24"/>
          <w:szCs w:val="24"/>
        </w:rPr>
        <w:t>impact</w:t>
      </w:r>
      <w:proofErr w:type="gramEnd"/>
      <w:r w:rsidR="00362397" w:rsidRPr="00D04676">
        <w:rPr>
          <w:rFonts w:ascii="Arial" w:hAnsi="Arial" w:cs="Arial"/>
          <w:sz w:val="24"/>
          <w:szCs w:val="24"/>
        </w:rPr>
        <w:t xml:space="preserve"> of these and other biosimilar monoclonal antibody products in US and European biopharmaceutical marketplace cannot</w:t>
      </w:r>
      <w:r w:rsidR="00987AC9" w:rsidRPr="00D04676">
        <w:rPr>
          <w:rFonts w:ascii="Arial" w:hAnsi="Arial" w:cs="Arial"/>
          <w:sz w:val="24"/>
          <w:szCs w:val="24"/>
        </w:rPr>
        <w:t xml:space="preserve"> be gauged at this early stage, </w:t>
      </w:r>
      <w:r w:rsidR="00362397" w:rsidRPr="00D04676">
        <w:rPr>
          <w:rFonts w:ascii="Arial" w:hAnsi="Arial" w:cs="Arial"/>
          <w:sz w:val="24"/>
          <w:szCs w:val="24"/>
        </w:rPr>
        <w:t xml:space="preserve">modest acceleration of the sales growth of all monoclonal antibodies </w:t>
      </w:r>
      <w:r w:rsidR="00987AC9" w:rsidRPr="00D04676">
        <w:rPr>
          <w:rFonts w:ascii="Arial" w:hAnsi="Arial" w:cs="Arial"/>
          <w:sz w:val="24"/>
          <w:szCs w:val="24"/>
        </w:rPr>
        <w:t xml:space="preserve">is anticipated </w:t>
      </w:r>
      <w:r w:rsidR="00362397" w:rsidRPr="00D04676">
        <w:rPr>
          <w:rFonts w:ascii="Arial" w:hAnsi="Arial" w:cs="Arial"/>
          <w:sz w:val="24"/>
          <w:szCs w:val="24"/>
        </w:rPr>
        <w:t>as these biosimilar products gain market acceptance. There is also a surging interest in biosimilar monoclonal antibodies in the global markets of Latin America, China, Southeast Asia, India, and Russia, with several monoclonal antibody products already approved in these regions. The introduction of biosimilars in these markets is likely to have a very large impact on the global sales of monoclonal antibody products as biosimilar monoclonal antibodies are approved in geographies that are currently unable to access expensive innovator products.</w:t>
      </w:r>
    </w:p>
    <w:p w:rsidR="00A9410C" w:rsidRPr="00D04676" w:rsidRDefault="00A9410C" w:rsidP="00D04676">
      <w:pPr>
        <w:spacing w:line="240" w:lineRule="auto"/>
        <w:jc w:val="center"/>
        <w:rPr>
          <w:rFonts w:ascii="Arial" w:hAnsi="Arial" w:cs="Arial"/>
          <w:sz w:val="24"/>
          <w:szCs w:val="24"/>
        </w:rPr>
      </w:pPr>
      <w:r w:rsidRPr="00D04676">
        <w:rPr>
          <w:rFonts w:ascii="Arial" w:hAnsi="Arial" w:cs="Arial"/>
          <w:noProof/>
          <w:sz w:val="24"/>
          <w:szCs w:val="24"/>
        </w:rPr>
        <w:drawing>
          <wp:inline distT="0" distB="0" distL="0" distR="0">
            <wp:extent cx="2543175" cy="333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similar.jpg"/>
                    <pic:cNvPicPr/>
                  </pic:nvPicPr>
                  <pic:blipFill>
                    <a:blip r:embed="rId7">
                      <a:extLst>
                        <a:ext uri="{28A0092B-C50C-407E-A947-70E740481C1C}">
                          <a14:useLocalDpi xmlns:a14="http://schemas.microsoft.com/office/drawing/2010/main" val="0"/>
                        </a:ext>
                      </a:extLst>
                    </a:blip>
                    <a:stretch>
                      <a:fillRect/>
                    </a:stretch>
                  </pic:blipFill>
                  <pic:spPr>
                    <a:xfrm>
                      <a:off x="0" y="0"/>
                      <a:ext cx="2565956" cy="3366635"/>
                    </a:xfrm>
                    <a:prstGeom prst="rect">
                      <a:avLst/>
                    </a:prstGeom>
                  </pic:spPr>
                </pic:pic>
              </a:graphicData>
            </a:graphic>
          </wp:inline>
        </w:drawing>
      </w:r>
    </w:p>
    <w:p w:rsidR="008D10F5" w:rsidRPr="00D04676" w:rsidRDefault="008D10F5" w:rsidP="00D04676">
      <w:pPr>
        <w:spacing w:line="240" w:lineRule="auto"/>
        <w:jc w:val="center"/>
        <w:rPr>
          <w:rFonts w:ascii="Arial" w:hAnsi="Arial" w:cs="Arial"/>
          <w:sz w:val="24"/>
          <w:szCs w:val="24"/>
        </w:rPr>
      </w:pPr>
      <w:r w:rsidRPr="00D04676">
        <w:rPr>
          <w:rFonts w:ascii="Arial" w:hAnsi="Arial" w:cs="Arial"/>
          <w:sz w:val="24"/>
          <w:szCs w:val="24"/>
        </w:rPr>
        <w:t>Fig. 1.2: Comparison between Biologics and Biosimilars</w:t>
      </w:r>
    </w:p>
    <w:p w:rsidR="00DE06E0" w:rsidRPr="00D04676" w:rsidRDefault="00815B10" w:rsidP="00D04676">
      <w:pPr>
        <w:spacing w:line="240" w:lineRule="auto"/>
        <w:jc w:val="both"/>
        <w:rPr>
          <w:rFonts w:ascii="Arial" w:hAnsi="Arial" w:cs="Arial"/>
          <w:sz w:val="24"/>
          <w:szCs w:val="24"/>
        </w:rPr>
      </w:pPr>
      <w:r w:rsidRPr="00D04676">
        <w:rPr>
          <w:rFonts w:ascii="Arial" w:hAnsi="Arial" w:cs="Arial"/>
          <w:sz w:val="24"/>
          <w:szCs w:val="24"/>
        </w:rPr>
        <w:t xml:space="preserve">As biosimilars share an identical amino acid sequence with the innovator molecule but differ only in their quality profiles, regulatory agencies are seeking extensive characterization of the complete quality attributes of the drug. The advent of biosimilars notwithstanding, there is a shift in the focus from improving productivity, which has dramatically increased with host cell optimization, to maintaining consistent product quality across batches, in order to improve overall profitability (Kelley 2009). Over the past decade, regulatory agencies have also been encouraging the biopharmaceutical industry to implement the ‘Quality by Design’ framework, wherein quality related to drug </w:t>
      </w:r>
      <w:r w:rsidRPr="00D04676">
        <w:rPr>
          <w:rFonts w:ascii="Arial" w:hAnsi="Arial" w:cs="Arial"/>
          <w:sz w:val="24"/>
          <w:szCs w:val="24"/>
        </w:rPr>
        <w:lastRenderedPageBreak/>
        <w:t>product safety and efficacy is in-built into every stage of the process, as per ICH Q8 guidelines (</w:t>
      </w:r>
      <w:proofErr w:type="gramStart"/>
      <w:r w:rsidRPr="00D04676">
        <w:rPr>
          <w:rFonts w:ascii="Arial" w:hAnsi="Arial" w:cs="Arial"/>
          <w:sz w:val="24"/>
          <w:szCs w:val="24"/>
        </w:rPr>
        <w:t>del</w:t>
      </w:r>
      <w:proofErr w:type="gramEnd"/>
      <w:r w:rsidRPr="00D04676">
        <w:rPr>
          <w:rFonts w:ascii="Arial" w:hAnsi="Arial" w:cs="Arial"/>
          <w:sz w:val="24"/>
          <w:szCs w:val="24"/>
        </w:rPr>
        <w:t xml:space="preserve"> Val et al. 2010; </w:t>
      </w:r>
      <w:proofErr w:type="spellStart"/>
      <w:r w:rsidRPr="00D04676">
        <w:rPr>
          <w:rFonts w:ascii="Arial" w:hAnsi="Arial" w:cs="Arial"/>
          <w:sz w:val="24"/>
          <w:szCs w:val="24"/>
        </w:rPr>
        <w:t>Rathore</w:t>
      </w:r>
      <w:proofErr w:type="spellEnd"/>
      <w:r w:rsidRPr="00D04676">
        <w:rPr>
          <w:rFonts w:ascii="Arial" w:hAnsi="Arial" w:cs="Arial"/>
          <w:sz w:val="24"/>
          <w:szCs w:val="24"/>
        </w:rPr>
        <w:t xml:space="preserve"> et al. 2010; </w:t>
      </w:r>
      <w:proofErr w:type="spellStart"/>
      <w:r w:rsidRPr="00D04676">
        <w:rPr>
          <w:rFonts w:ascii="Arial" w:hAnsi="Arial" w:cs="Arial"/>
          <w:sz w:val="24"/>
          <w:szCs w:val="24"/>
        </w:rPr>
        <w:t>Rathore</w:t>
      </w:r>
      <w:proofErr w:type="spellEnd"/>
      <w:r w:rsidRPr="00D04676">
        <w:rPr>
          <w:rFonts w:ascii="Arial" w:hAnsi="Arial" w:cs="Arial"/>
          <w:sz w:val="24"/>
          <w:szCs w:val="24"/>
        </w:rPr>
        <w:t xml:space="preserve"> and Winkle 2009). Maintaining drug product quality to ensure product safety and efficacy has therefore come to occupy the center stage of the biopharmaceutical industry.</w:t>
      </w:r>
      <w:r w:rsidR="002151D7" w:rsidRPr="00D04676">
        <w:rPr>
          <w:rFonts w:ascii="Arial" w:hAnsi="Arial" w:cs="Arial"/>
          <w:sz w:val="24"/>
          <w:szCs w:val="24"/>
        </w:rPr>
        <w:t xml:space="preserve"> </w:t>
      </w:r>
    </w:p>
    <w:p w:rsidR="00AF50CA" w:rsidRPr="00D04676" w:rsidRDefault="002151D7" w:rsidP="00D04676">
      <w:pPr>
        <w:spacing w:line="240" w:lineRule="auto"/>
        <w:jc w:val="both"/>
        <w:rPr>
          <w:rFonts w:ascii="Arial" w:hAnsi="Arial" w:cs="Arial"/>
          <w:sz w:val="24"/>
          <w:szCs w:val="24"/>
        </w:rPr>
      </w:pPr>
      <w:r w:rsidRPr="00D04676">
        <w:rPr>
          <w:rFonts w:ascii="Arial" w:hAnsi="Arial" w:cs="Arial"/>
          <w:sz w:val="24"/>
          <w:szCs w:val="24"/>
        </w:rPr>
        <w:t xml:space="preserve">One of the most important determinant of </w:t>
      </w:r>
      <w:proofErr w:type="spellStart"/>
      <w:r w:rsidRPr="00D04676">
        <w:rPr>
          <w:rFonts w:ascii="Arial" w:hAnsi="Arial" w:cs="Arial"/>
          <w:sz w:val="24"/>
          <w:szCs w:val="24"/>
        </w:rPr>
        <w:t>mAb</w:t>
      </w:r>
      <w:proofErr w:type="spellEnd"/>
      <w:r w:rsidRPr="00D04676">
        <w:rPr>
          <w:rFonts w:ascii="Arial" w:hAnsi="Arial" w:cs="Arial"/>
          <w:sz w:val="24"/>
          <w:szCs w:val="24"/>
        </w:rPr>
        <w:t xml:space="preserve"> quality is N-glycosylation, a posttranslational modification of the antibody in which an oligosaccharyltransferase complex in the endoplasmic reticulum adds a sugar substrate (glycan) to the </w:t>
      </w:r>
      <w:proofErr w:type="spellStart"/>
      <w:r w:rsidRPr="00D04676">
        <w:rPr>
          <w:rFonts w:ascii="Arial" w:hAnsi="Arial" w:cs="Arial"/>
          <w:sz w:val="24"/>
          <w:szCs w:val="24"/>
        </w:rPr>
        <w:t>Asn</w:t>
      </w:r>
      <w:proofErr w:type="spellEnd"/>
      <w:r w:rsidRPr="00D04676">
        <w:rPr>
          <w:rFonts w:ascii="Arial" w:hAnsi="Arial" w:cs="Arial"/>
          <w:sz w:val="24"/>
          <w:szCs w:val="24"/>
        </w:rPr>
        <w:t>-X-</w:t>
      </w:r>
      <w:proofErr w:type="spellStart"/>
      <w:r w:rsidRPr="00D04676">
        <w:rPr>
          <w:rFonts w:ascii="Arial" w:hAnsi="Arial" w:cs="Arial"/>
          <w:sz w:val="24"/>
          <w:szCs w:val="24"/>
        </w:rPr>
        <w:t>Ser</w:t>
      </w:r>
      <w:proofErr w:type="spellEnd"/>
      <w:r w:rsidRPr="00D04676">
        <w:rPr>
          <w:rFonts w:ascii="Arial" w:hAnsi="Arial" w:cs="Arial"/>
          <w:sz w:val="24"/>
          <w:szCs w:val="24"/>
        </w:rPr>
        <w:t>/</w:t>
      </w:r>
      <w:proofErr w:type="spellStart"/>
      <w:r w:rsidRPr="00D04676">
        <w:rPr>
          <w:rFonts w:ascii="Arial" w:hAnsi="Arial" w:cs="Arial"/>
          <w:sz w:val="24"/>
          <w:szCs w:val="24"/>
        </w:rPr>
        <w:t>Thr</w:t>
      </w:r>
      <w:proofErr w:type="spellEnd"/>
      <w:r w:rsidRPr="00D04676">
        <w:rPr>
          <w:rFonts w:ascii="Arial" w:hAnsi="Arial" w:cs="Arial"/>
          <w:sz w:val="24"/>
          <w:szCs w:val="24"/>
        </w:rPr>
        <w:t xml:space="preserve"> motif in the heavy chain of the </w:t>
      </w:r>
      <w:proofErr w:type="spellStart"/>
      <w:r w:rsidRPr="00D04676">
        <w:rPr>
          <w:rFonts w:ascii="Arial" w:hAnsi="Arial" w:cs="Arial"/>
          <w:sz w:val="24"/>
          <w:szCs w:val="24"/>
        </w:rPr>
        <w:t>mAb</w:t>
      </w:r>
      <w:proofErr w:type="spellEnd"/>
      <w:r w:rsidRPr="00D04676">
        <w:rPr>
          <w:rFonts w:ascii="Arial" w:hAnsi="Arial" w:cs="Arial"/>
          <w:sz w:val="24"/>
          <w:szCs w:val="24"/>
        </w:rPr>
        <w:t xml:space="preserve"> (where X is any amino acid other than Pro). As the </w:t>
      </w:r>
      <w:proofErr w:type="spellStart"/>
      <w:r w:rsidRPr="00D04676">
        <w:rPr>
          <w:rFonts w:ascii="Arial" w:hAnsi="Arial" w:cs="Arial"/>
          <w:sz w:val="24"/>
          <w:szCs w:val="24"/>
        </w:rPr>
        <w:t>mAb</w:t>
      </w:r>
      <w:proofErr w:type="spellEnd"/>
      <w:r w:rsidRPr="00D04676">
        <w:rPr>
          <w:rFonts w:ascii="Arial" w:hAnsi="Arial" w:cs="Arial"/>
          <w:sz w:val="24"/>
          <w:szCs w:val="24"/>
        </w:rPr>
        <w:t xml:space="preserve"> traverses the Golgi complex, the attached oligosaccharide is subjected to a series of non-template driven enzymatic modifications mediated by the localized glycosyltransferase enzymes in the different Golgi compartments (Cumming 2003; </w:t>
      </w:r>
      <w:proofErr w:type="spellStart"/>
      <w:r w:rsidRPr="00D04676">
        <w:rPr>
          <w:rFonts w:ascii="Arial" w:hAnsi="Arial" w:cs="Arial"/>
          <w:sz w:val="24"/>
          <w:szCs w:val="24"/>
        </w:rPr>
        <w:t>Kornfeld</w:t>
      </w:r>
      <w:proofErr w:type="spellEnd"/>
      <w:r w:rsidRPr="00D04676">
        <w:rPr>
          <w:rFonts w:ascii="Arial" w:hAnsi="Arial" w:cs="Arial"/>
          <w:sz w:val="24"/>
          <w:szCs w:val="24"/>
        </w:rPr>
        <w:t xml:space="preserve"> and </w:t>
      </w:r>
      <w:proofErr w:type="spellStart"/>
      <w:r w:rsidRPr="00D04676">
        <w:rPr>
          <w:rFonts w:ascii="Arial" w:hAnsi="Arial" w:cs="Arial"/>
          <w:sz w:val="24"/>
          <w:szCs w:val="24"/>
        </w:rPr>
        <w:t>Kornfeld</w:t>
      </w:r>
      <w:proofErr w:type="spellEnd"/>
      <w:r w:rsidRPr="00D04676">
        <w:rPr>
          <w:rFonts w:ascii="Arial" w:hAnsi="Arial" w:cs="Arial"/>
          <w:sz w:val="24"/>
          <w:szCs w:val="24"/>
        </w:rPr>
        <w:t xml:space="preserve"> 1985). The intricate dynamics of multiple glycosyltransferase enzymes determine the eventual fate of the core glycan and result in the formation of a diverse array of glycan isoforms that affect the immunogenicity, effector functions, and the pharmacokinetic properties of the </w:t>
      </w:r>
      <w:proofErr w:type="spellStart"/>
      <w:r w:rsidRPr="00D04676">
        <w:rPr>
          <w:rFonts w:ascii="Arial" w:hAnsi="Arial" w:cs="Arial"/>
          <w:sz w:val="24"/>
          <w:szCs w:val="24"/>
        </w:rPr>
        <w:t>mAb</w:t>
      </w:r>
      <w:proofErr w:type="spellEnd"/>
      <w:r w:rsidRPr="00D04676">
        <w:rPr>
          <w:rFonts w:ascii="Arial" w:hAnsi="Arial" w:cs="Arial"/>
          <w:sz w:val="24"/>
          <w:szCs w:val="24"/>
        </w:rPr>
        <w:t xml:space="preserve">, and consequently the final drug product quality (Berger et al. 2012; del Val et al. 2010; Liu 2015). Thus, there is considerable motivation for manufacturers to understand, characterize, and, if necessary, modulate the </w:t>
      </w:r>
      <w:proofErr w:type="spellStart"/>
      <w:r w:rsidRPr="00D04676">
        <w:rPr>
          <w:rFonts w:ascii="Arial" w:hAnsi="Arial" w:cs="Arial"/>
          <w:sz w:val="24"/>
          <w:szCs w:val="24"/>
        </w:rPr>
        <w:t>glycoform</w:t>
      </w:r>
      <w:proofErr w:type="spellEnd"/>
      <w:r w:rsidRPr="00D04676">
        <w:rPr>
          <w:rFonts w:ascii="Arial" w:hAnsi="Arial" w:cs="Arial"/>
          <w:sz w:val="24"/>
          <w:szCs w:val="24"/>
        </w:rPr>
        <w:t xml:space="preserve"> distribution in mAbs in order to maintain a consistent glycan profile and to meet the quality standards established by regulatory agencies worldwide (FDA 2006; </w:t>
      </w:r>
      <w:proofErr w:type="spellStart"/>
      <w:r w:rsidRPr="00D04676">
        <w:rPr>
          <w:rFonts w:ascii="Arial" w:hAnsi="Arial" w:cs="Arial"/>
          <w:sz w:val="24"/>
          <w:szCs w:val="24"/>
        </w:rPr>
        <w:t>Harmonised</w:t>
      </w:r>
      <w:proofErr w:type="spellEnd"/>
      <w:r w:rsidRPr="00D04676">
        <w:rPr>
          <w:rFonts w:ascii="Arial" w:hAnsi="Arial" w:cs="Arial"/>
          <w:sz w:val="24"/>
          <w:szCs w:val="24"/>
        </w:rPr>
        <w:t xml:space="preserve"> Tripartite Guideline 2009; Read et al. 2011; Wacker et al. 2011). Therefore, the overall objective of this thesis is to provide a rational framework to model and estimate glycosylation in monoclonal antibodies produced in mammalian cells.</w:t>
      </w:r>
      <w:r w:rsidR="00AF50CA" w:rsidRPr="00D04676">
        <w:rPr>
          <w:rFonts w:ascii="Arial" w:hAnsi="Arial" w:cs="Arial"/>
          <w:sz w:val="24"/>
          <w:szCs w:val="24"/>
        </w:rPr>
        <w:t xml:space="preserve"> </w:t>
      </w:r>
    </w:p>
    <w:p w:rsidR="0076579D" w:rsidRPr="00D04676" w:rsidRDefault="0076579D" w:rsidP="00D04676">
      <w:pPr>
        <w:pStyle w:val="ListParagraph"/>
        <w:numPr>
          <w:ilvl w:val="0"/>
          <w:numId w:val="11"/>
        </w:numPr>
        <w:spacing w:line="240" w:lineRule="auto"/>
        <w:jc w:val="both"/>
        <w:rPr>
          <w:rFonts w:ascii="Arial" w:hAnsi="Arial" w:cs="Arial"/>
          <w:b/>
          <w:sz w:val="24"/>
          <w:szCs w:val="24"/>
        </w:rPr>
      </w:pPr>
      <w:r w:rsidRPr="00D04676">
        <w:rPr>
          <w:rFonts w:ascii="Arial" w:hAnsi="Arial" w:cs="Arial"/>
          <w:b/>
          <w:sz w:val="24"/>
          <w:szCs w:val="24"/>
        </w:rPr>
        <w:t xml:space="preserve">MONOCLONAL ANTIBODIES AND </w:t>
      </w:r>
      <w:r w:rsidR="00D7616B" w:rsidRPr="00D04676">
        <w:rPr>
          <w:rFonts w:ascii="Arial" w:hAnsi="Arial" w:cs="Arial"/>
          <w:b/>
          <w:sz w:val="24"/>
          <w:szCs w:val="24"/>
        </w:rPr>
        <w:t>N-</w:t>
      </w:r>
      <w:r w:rsidRPr="00D04676">
        <w:rPr>
          <w:rFonts w:ascii="Arial" w:hAnsi="Arial" w:cs="Arial"/>
          <w:b/>
          <w:sz w:val="24"/>
          <w:szCs w:val="24"/>
        </w:rPr>
        <w:t>GLYCOSYLATION</w:t>
      </w:r>
    </w:p>
    <w:p w:rsidR="0076579D" w:rsidRPr="00D04676" w:rsidRDefault="00135042" w:rsidP="00D04676">
      <w:pPr>
        <w:spacing w:line="240" w:lineRule="auto"/>
        <w:jc w:val="both"/>
        <w:rPr>
          <w:rFonts w:ascii="Arial" w:hAnsi="Arial" w:cs="Arial"/>
          <w:sz w:val="24"/>
          <w:szCs w:val="24"/>
        </w:rPr>
      </w:pPr>
      <w:r w:rsidRPr="00D04676">
        <w:rPr>
          <w:rFonts w:ascii="Arial" w:hAnsi="Arial" w:cs="Arial"/>
          <w:sz w:val="24"/>
          <w:szCs w:val="24"/>
          <w:highlight w:val="green"/>
        </w:rPr>
        <w:t xml:space="preserve">Antibodies or Immunoglobins are </w:t>
      </w:r>
      <w:r w:rsidR="0076579D" w:rsidRPr="00D04676">
        <w:rPr>
          <w:rFonts w:ascii="Arial" w:hAnsi="Arial" w:cs="Arial"/>
          <w:sz w:val="24"/>
          <w:szCs w:val="24"/>
          <w:highlight w:val="green"/>
        </w:rPr>
        <w:t>protein</w:t>
      </w:r>
      <w:r w:rsidRPr="00D04676">
        <w:rPr>
          <w:rFonts w:ascii="Arial" w:hAnsi="Arial" w:cs="Arial"/>
          <w:sz w:val="24"/>
          <w:szCs w:val="24"/>
          <w:highlight w:val="green"/>
        </w:rPr>
        <w:t>s</w:t>
      </w:r>
      <w:r w:rsidR="0076579D" w:rsidRPr="00D04676">
        <w:rPr>
          <w:rFonts w:ascii="Arial" w:hAnsi="Arial" w:cs="Arial"/>
          <w:sz w:val="24"/>
          <w:szCs w:val="24"/>
          <w:highlight w:val="green"/>
        </w:rPr>
        <w:t xml:space="preserve"> produced by the immune system in response to a foreign subst</w:t>
      </w:r>
      <w:r w:rsidRPr="00D04676">
        <w:rPr>
          <w:rFonts w:ascii="Arial" w:hAnsi="Arial" w:cs="Arial"/>
          <w:sz w:val="24"/>
          <w:szCs w:val="24"/>
          <w:highlight w:val="green"/>
        </w:rPr>
        <w:t xml:space="preserve">ance called an antigen. When </w:t>
      </w:r>
      <w:r w:rsidR="0076579D" w:rsidRPr="00D04676">
        <w:rPr>
          <w:rFonts w:ascii="Arial" w:hAnsi="Arial" w:cs="Arial"/>
          <w:sz w:val="24"/>
          <w:szCs w:val="24"/>
          <w:highlight w:val="green"/>
        </w:rPr>
        <w:t>alien substance</w:t>
      </w:r>
      <w:r w:rsidRPr="00D04676">
        <w:rPr>
          <w:rFonts w:ascii="Arial" w:hAnsi="Arial" w:cs="Arial"/>
          <w:sz w:val="24"/>
          <w:szCs w:val="24"/>
          <w:highlight w:val="green"/>
        </w:rPr>
        <w:t>s</w:t>
      </w:r>
      <w:r w:rsidR="0076579D" w:rsidRPr="00D04676">
        <w:rPr>
          <w:rFonts w:ascii="Arial" w:hAnsi="Arial" w:cs="Arial"/>
          <w:sz w:val="24"/>
          <w:szCs w:val="24"/>
          <w:highlight w:val="green"/>
        </w:rPr>
        <w:t xml:space="preserve"> </w:t>
      </w:r>
      <w:r w:rsidRPr="00D04676">
        <w:rPr>
          <w:rFonts w:ascii="Arial" w:hAnsi="Arial" w:cs="Arial"/>
          <w:sz w:val="24"/>
          <w:szCs w:val="24"/>
          <w:highlight w:val="green"/>
        </w:rPr>
        <w:t xml:space="preserve">like bacteria, viruses or other harmful invaders </w:t>
      </w:r>
      <w:r w:rsidR="0076579D" w:rsidRPr="00D04676">
        <w:rPr>
          <w:rFonts w:ascii="Arial" w:hAnsi="Arial" w:cs="Arial"/>
          <w:sz w:val="24"/>
          <w:szCs w:val="24"/>
          <w:highlight w:val="green"/>
        </w:rPr>
        <w:t xml:space="preserve">enter the </w:t>
      </w:r>
      <w:r w:rsidRPr="00D04676">
        <w:rPr>
          <w:rFonts w:ascii="Arial" w:hAnsi="Arial" w:cs="Arial"/>
          <w:sz w:val="24"/>
          <w:szCs w:val="24"/>
          <w:highlight w:val="green"/>
        </w:rPr>
        <w:t xml:space="preserve">human </w:t>
      </w:r>
      <w:r w:rsidR="0076579D" w:rsidRPr="00D04676">
        <w:rPr>
          <w:rFonts w:ascii="Arial" w:hAnsi="Arial" w:cs="Arial"/>
          <w:sz w:val="24"/>
          <w:szCs w:val="24"/>
          <w:highlight w:val="green"/>
        </w:rPr>
        <w:t xml:space="preserve">body, the immune system is able to recognize it as foreign because molecules on the surface of the antigen differ from those found in the body. To eliminate the invader, the immune system </w:t>
      </w:r>
      <w:r w:rsidRPr="00D04676">
        <w:rPr>
          <w:rFonts w:ascii="Arial" w:hAnsi="Arial" w:cs="Arial"/>
          <w:sz w:val="24"/>
          <w:szCs w:val="24"/>
          <w:highlight w:val="green"/>
        </w:rPr>
        <w:t>carries out</w:t>
      </w:r>
      <w:r w:rsidR="0076579D" w:rsidRPr="00D04676">
        <w:rPr>
          <w:rFonts w:ascii="Arial" w:hAnsi="Arial" w:cs="Arial"/>
          <w:sz w:val="24"/>
          <w:szCs w:val="24"/>
          <w:highlight w:val="green"/>
        </w:rPr>
        <w:t xml:space="preserve"> a number of mechanisms, incl</w:t>
      </w:r>
      <w:r w:rsidR="00293EB9" w:rsidRPr="00D04676">
        <w:rPr>
          <w:rFonts w:ascii="Arial" w:hAnsi="Arial" w:cs="Arial"/>
          <w:sz w:val="24"/>
          <w:szCs w:val="24"/>
          <w:highlight w:val="green"/>
        </w:rPr>
        <w:t xml:space="preserve">uding one of the most important, </w:t>
      </w:r>
      <w:r w:rsidR="0076579D" w:rsidRPr="00D04676">
        <w:rPr>
          <w:rFonts w:ascii="Arial" w:hAnsi="Arial" w:cs="Arial"/>
          <w:sz w:val="24"/>
          <w:szCs w:val="24"/>
          <w:highlight w:val="green"/>
        </w:rPr>
        <w:t xml:space="preserve">antibody production. </w:t>
      </w:r>
      <w:r w:rsidRPr="00D04676">
        <w:rPr>
          <w:rFonts w:ascii="Arial" w:hAnsi="Arial" w:cs="Arial"/>
          <w:sz w:val="24"/>
          <w:szCs w:val="24"/>
          <w:highlight w:val="green"/>
        </w:rPr>
        <w:t xml:space="preserve">Post production, </w:t>
      </w:r>
      <w:r w:rsidR="0076579D" w:rsidRPr="00D04676">
        <w:rPr>
          <w:rFonts w:ascii="Arial" w:hAnsi="Arial" w:cs="Arial"/>
          <w:sz w:val="24"/>
          <w:szCs w:val="24"/>
          <w:highlight w:val="green"/>
        </w:rPr>
        <w:t>antibodies circulate</w:t>
      </w:r>
      <w:r w:rsidRPr="00D04676">
        <w:rPr>
          <w:rFonts w:ascii="Arial" w:hAnsi="Arial" w:cs="Arial"/>
          <w:sz w:val="24"/>
          <w:szCs w:val="24"/>
          <w:highlight w:val="green"/>
        </w:rPr>
        <w:t>,</w:t>
      </w:r>
      <w:r w:rsidR="0076579D" w:rsidRPr="00D04676">
        <w:rPr>
          <w:rFonts w:ascii="Arial" w:hAnsi="Arial" w:cs="Arial"/>
          <w:sz w:val="24"/>
          <w:szCs w:val="24"/>
          <w:highlight w:val="green"/>
        </w:rPr>
        <w:t xml:space="preserve"> attack and neutralize antigens that are identical to the one that triggered the immune response</w:t>
      </w:r>
      <w:r w:rsidRPr="00D04676">
        <w:rPr>
          <w:rFonts w:ascii="Arial" w:hAnsi="Arial" w:cs="Arial"/>
          <w:sz w:val="24"/>
          <w:szCs w:val="24"/>
          <w:highlight w:val="green"/>
        </w:rPr>
        <w:t xml:space="preserve"> </w:t>
      </w:r>
      <w:r w:rsidR="0076579D" w:rsidRPr="00D04676">
        <w:rPr>
          <w:rFonts w:ascii="Arial" w:hAnsi="Arial" w:cs="Arial"/>
          <w:sz w:val="24"/>
          <w:szCs w:val="24"/>
          <w:highlight w:val="green"/>
        </w:rPr>
        <w:t>by binding to them.</w:t>
      </w:r>
      <w:r w:rsidR="00EB6BBC" w:rsidRPr="00D04676">
        <w:rPr>
          <w:rFonts w:ascii="Arial" w:hAnsi="Arial" w:cs="Arial"/>
          <w:sz w:val="24"/>
          <w:szCs w:val="24"/>
          <w:highlight w:val="green"/>
        </w:rPr>
        <w:t xml:space="preserve"> Different antibodies adopt different mechanisms to neutralize the threat. </w:t>
      </w:r>
      <w:r w:rsidR="0076579D" w:rsidRPr="00D04676">
        <w:rPr>
          <w:rFonts w:ascii="Arial" w:hAnsi="Arial" w:cs="Arial"/>
          <w:sz w:val="24"/>
          <w:szCs w:val="24"/>
          <w:highlight w:val="green"/>
        </w:rPr>
        <w:t xml:space="preserve"> </w:t>
      </w:r>
      <w:r w:rsidR="00EB606C" w:rsidRPr="00D04676">
        <w:rPr>
          <w:rFonts w:ascii="Arial" w:hAnsi="Arial" w:cs="Arial"/>
          <w:sz w:val="24"/>
          <w:szCs w:val="24"/>
          <w:highlight w:val="green"/>
        </w:rPr>
        <w:t>Some antibodies like antitoxins</w:t>
      </w:r>
      <w:r w:rsidR="0076579D" w:rsidRPr="00D04676">
        <w:rPr>
          <w:rFonts w:ascii="Arial" w:hAnsi="Arial" w:cs="Arial"/>
          <w:sz w:val="24"/>
          <w:szCs w:val="24"/>
          <w:highlight w:val="green"/>
        </w:rPr>
        <w:t xml:space="preserve"> can neutralize the poison simply by changing its chemical composition. </w:t>
      </w:r>
      <w:r w:rsidR="00EB606C" w:rsidRPr="00D04676">
        <w:rPr>
          <w:rFonts w:ascii="Arial" w:hAnsi="Arial" w:cs="Arial"/>
          <w:sz w:val="24"/>
          <w:szCs w:val="24"/>
          <w:highlight w:val="green"/>
        </w:rPr>
        <w:t>Other antibodies can immobilize the invading microbes b</w:t>
      </w:r>
      <w:r w:rsidR="0076579D" w:rsidRPr="00D04676">
        <w:rPr>
          <w:rFonts w:ascii="Arial" w:hAnsi="Arial" w:cs="Arial"/>
          <w:sz w:val="24"/>
          <w:szCs w:val="24"/>
          <w:highlight w:val="green"/>
        </w:rPr>
        <w:t xml:space="preserve">y attaching themselves to </w:t>
      </w:r>
      <w:r w:rsidR="00EB606C" w:rsidRPr="00D04676">
        <w:rPr>
          <w:rFonts w:ascii="Arial" w:hAnsi="Arial" w:cs="Arial"/>
          <w:sz w:val="24"/>
          <w:szCs w:val="24"/>
          <w:highlight w:val="green"/>
        </w:rPr>
        <w:t>it</w:t>
      </w:r>
      <w:r w:rsidR="0076579D" w:rsidRPr="00D04676">
        <w:rPr>
          <w:rFonts w:ascii="Arial" w:hAnsi="Arial" w:cs="Arial"/>
          <w:sz w:val="24"/>
          <w:szCs w:val="24"/>
          <w:highlight w:val="green"/>
        </w:rPr>
        <w:t xml:space="preserve">. In other </w:t>
      </w:r>
      <w:r w:rsidR="00D7616B" w:rsidRPr="00D04676">
        <w:rPr>
          <w:rFonts w:ascii="Arial" w:hAnsi="Arial" w:cs="Arial"/>
          <w:sz w:val="24"/>
          <w:szCs w:val="24"/>
          <w:highlight w:val="green"/>
        </w:rPr>
        <w:t>cases,</w:t>
      </w:r>
      <w:r w:rsidR="0076579D" w:rsidRPr="00D04676">
        <w:rPr>
          <w:rFonts w:ascii="Arial" w:hAnsi="Arial" w:cs="Arial"/>
          <w:sz w:val="24"/>
          <w:szCs w:val="24"/>
          <w:highlight w:val="green"/>
        </w:rPr>
        <w:t xml:space="preserve"> the antigen is subject</w:t>
      </w:r>
      <w:r w:rsidR="00EB606C" w:rsidRPr="00D04676">
        <w:rPr>
          <w:rFonts w:ascii="Arial" w:hAnsi="Arial" w:cs="Arial"/>
          <w:sz w:val="24"/>
          <w:szCs w:val="24"/>
          <w:highlight w:val="green"/>
        </w:rPr>
        <w:t>ed</w:t>
      </w:r>
      <w:r w:rsidR="0076579D" w:rsidRPr="00D04676">
        <w:rPr>
          <w:rFonts w:ascii="Arial" w:hAnsi="Arial" w:cs="Arial"/>
          <w:sz w:val="24"/>
          <w:szCs w:val="24"/>
          <w:highlight w:val="green"/>
        </w:rPr>
        <w:t xml:space="preserve"> to a chemical chain reaction </w:t>
      </w:r>
      <w:r w:rsidR="009A5813" w:rsidRPr="00D04676">
        <w:rPr>
          <w:rFonts w:ascii="Arial" w:hAnsi="Arial" w:cs="Arial"/>
          <w:sz w:val="24"/>
          <w:szCs w:val="24"/>
          <w:highlight w:val="green"/>
        </w:rPr>
        <w:t>by</w:t>
      </w:r>
      <w:r w:rsidR="0076579D" w:rsidRPr="00D04676">
        <w:rPr>
          <w:rFonts w:ascii="Arial" w:hAnsi="Arial" w:cs="Arial"/>
          <w:sz w:val="24"/>
          <w:szCs w:val="24"/>
          <w:highlight w:val="green"/>
        </w:rPr>
        <w:t xml:space="preserve"> </w:t>
      </w:r>
      <w:r w:rsidR="009A5813" w:rsidRPr="00D04676">
        <w:rPr>
          <w:rFonts w:ascii="Arial" w:hAnsi="Arial" w:cs="Arial"/>
          <w:sz w:val="24"/>
          <w:szCs w:val="24"/>
          <w:highlight w:val="green"/>
        </w:rPr>
        <w:t xml:space="preserve">a </w:t>
      </w:r>
      <w:r w:rsidR="0076579D" w:rsidRPr="00D04676">
        <w:rPr>
          <w:rFonts w:ascii="Arial" w:hAnsi="Arial" w:cs="Arial"/>
          <w:sz w:val="24"/>
          <w:szCs w:val="24"/>
          <w:highlight w:val="green"/>
        </w:rPr>
        <w:t>complement</w:t>
      </w:r>
      <w:r w:rsidR="009A5813" w:rsidRPr="00D04676">
        <w:rPr>
          <w:rFonts w:ascii="Arial" w:hAnsi="Arial" w:cs="Arial"/>
          <w:sz w:val="24"/>
          <w:szCs w:val="24"/>
          <w:highlight w:val="green"/>
        </w:rPr>
        <w:t xml:space="preserve"> system</w:t>
      </w:r>
      <w:r w:rsidR="0076579D" w:rsidRPr="00D04676">
        <w:rPr>
          <w:rFonts w:ascii="Arial" w:hAnsi="Arial" w:cs="Arial"/>
          <w:sz w:val="24"/>
          <w:szCs w:val="24"/>
          <w:highlight w:val="green"/>
        </w:rPr>
        <w:t xml:space="preserve">, which is a series of proteins found in the blood. </w:t>
      </w:r>
      <w:r w:rsidR="002A2B48" w:rsidRPr="00D04676">
        <w:rPr>
          <w:rFonts w:ascii="Arial" w:hAnsi="Arial" w:cs="Arial"/>
          <w:sz w:val="24"/>
          <w:szCs w:val="24"/>
          <w:highlight w:val="green"/>
        </w:rPr>
        <w:t>Either the reaction</w:t>
      </w:r>
      <w:r w:rsidR="0076579D" w:rsidRPr="00D04676">
        <w:rPr>
          <w:rFonts w:ascii="Arial" w:hAnsi="Arial" w:cs="Arial"/>
          <w:sz w:val="24"/>
          <w:szCs w:val="24"/>
          <w:highlight w:val="green"/>
        </w:rPr>
        <w:t xml:space="preserve"> trigger</w:t>
      </w:r>
      <w:r w:rsidR="002A2B48" w:rsidRPr="00D04676">
        <w:rPr>
          <w:rFonts w:ascii="Arial" w:hAnsi="Arial" w:cs="Arial"/>
          <w:sz w:val="24"/>
          <w:szCs w:val="24"/>
          <w:highlight w:val="green"/>
        </w:rPr>
        <w:t>s</w:t>
      </w:r>
      <w:r w:rsidR="0076579D" w:rsidRPr="00D04676">
        <w:rPr>
          <w:rFonts w:ascii="Arial" w:hAnsi="Arial" w:cs="Arial"/>
          <w:sz w:val="24"/>
          <w:szCs w:val="24"/>
          <w:highlight w:val="green"/>
        </w:rPr>
        <w:t xml:space="preserve"> the lysis (bursting</w:t>
      </w:r>
      <w:r w:rsidR="002A2B48" w:rsidRPr="00D04676">
        <w:rPr>
          <w:rFonts w:ascii="Arial" w:hAnsi="Arial" w:cs="Arial"/>
          <w:sz w:val="24"/>
          <w:szCs w:val="24"/>
          <w:highlight w:val="green"/>
        </w:rPr>
        <w:t>) of the invading microbe or it</w:t>
      </w:r>
      <w:r w:rsidR="0076579D" w:rsidRPr="00D04676">
        <w:rPr>
          <w:rFonts w:ascii="Arial" w:hAnsi="Arial" w:cs="Arial"/>
          <w:sz w:val="24"/>
          <w:szCs w:val="24"/>
          <w:highlight w:val="green"/>
        </w:rPr>
        <w:t xml:space="preserve"> attract</w:t>
      </w:r>
      <w:r w:rsidR="002A2B48" w:rsidRPr="00D04676">
        <w:rPr>
          <w:rFonts w:ascii="Arial" w:hAnsi="Arial" w:cs="Arial"/>
          <w:sz w:val="24"/>
          <w:szCs w:val="24"/>
          <w:highlight w:val="green"/>
        </w:rPr>
        <w:t>s</w:t>
      </w:r>
      <w:r w:rsidR="0076579D" w:rsidRPr="00D04676">
        <w:rPr>
          <w:rFonts w:ascii="Arial" w:hAnsi="Arial" w:cs="Arial"/>
          <w:sz w:val="24"/>
          <w:szCs w:val="24"/>
          <w:highlight w:val="green"/>
        </w:rPr>
        <w:t xml:space="preserve"> microbe-killing scavenger cells that ingest, or phagocytose, the invader. Once </w:t>
      </w:r>
      <w:r w:rsidR="00293EB9" w:rsidRPr="00D04676">
        <w:rPr>
          <w:rFonts w:ascii="Arial" w:hAnsi="Arial" w:cs="Arial"/>
          <w:sz w:val="24"/>
          <w:szCs w:val="24"/>
          <w:highlight w:val="green"/>
        </w:rPr>
        <w:t>it starts</w:t>
      </w:r>
      <w:r w:rsidR="0076579D" w:rsidRPr="00D04676">
        <w:rPr>
          <w:rFonts w:ascii="Arial" w:hAnsi="Arial" w:cs="Arial"/>
          <w:sz w:val="24"/>
          <w:szCs w:val="24"/>
          <w:highlight w:val="green"/>
        </w:rPr>
        <w:t>, antibody production continues for several days until all antigen molecules are removed. Antibodies remain in circulation for several months, providing extended immunity against that particular antigen.</w:t>
      </w:r>
      <w:r w:rsidR="0076579D" w:rsidRPr="00D04676">
        <w:rPr>
          <w:rFonts w:ascii="Arial" w:hAnsi="Arial" w:cs="Arial"/>
          <w:sz w:val="24"/>
          <w:szCs w:val="24"/>
        </w:rPr>
        <w:t xml:space="preserve"> </w:t>
      </w:r>
      <w:r w:rsidR="0076579D" w:rsidRPr="00D04676">
        <w:rPr>
          <w:rFonts w:ascii="Arial" w:hAnsi="Arial" w:cs="Arial"/>
          <w:sz w:val="24"/>
          <w:szCs w:val="24"/>
          <w:highlight w:val="green"/>
        </w:rPr>
        <w:t xml:space="preserve">The core structure of these antibodies consists of two identical heavy chains and two identical light chains that bind </w:t>
      </w:r>
      <w:r w:rsidR="00EB606C" w:rsidRPr="00D04676">
        <w:rPr>
          <w:rFonts w:ascii="Arial" w:hAnsi="Arial" w:cs="Arial"/>
          <w:sz w:val="24"/>
          <w:szCs w:val="24"/>
          <w:highlight w:val="green"/>
        </w:rPr>
        <w:t xml:space="preserve">together </w:t>
      </w:r>
      <w:r w:rsidR="0076579D" w:rsidRPr="00D04676">
        <w:rPr>
          <w:rFonts w:ascii="Arial" w:hAnsi="Arial" w:cs="Arial"/>
          <w:sz w:val="24"/>
          <w:szCs w:val="24"/>
          <w:highlight w:val="green"/>
        </w:rPr>
        <w:t>to form a Y-shaped structure as shown in the figure below:</w:t>
      </w:r>
    </w:p>
    <w:p w:rsidR="0076579D" w:rsidRPr="00D04676" w:rsidRDefault="0076579D" w:rsidP="00D04676">
      <w:pPr>
        <w:spacing w:line="240" w:lineRule="auto"/>
        <w:jc w:val="center"/>
        <w:rPr>
          <w:rFonts w:ascii="Arial" w:hAnsi="Arial" w:cs="Arial"/>
          <w:sz w:val="24"/>
          <w:szCs w:val="24"/>
        </w:rPr>
      </w:pPr>
      <w:r w:rsidRPr="00D04676">
        <w:rPr>
          <w:rFonts w:ascii="Arial" w:hAnsi="Arial" w:cs="Arial"/>
          <w:noProof/>
          <w:sz w:val="24"/>
          <w:szCs w:val="24"/>
        </w:rPr>
        <w:lastRenderedPageBreak/>
        <w:drawing>
          <wp:inline distT="0" distB="0" distL="0" distR="0">
            <wp:extent cx="3705225" cy="2961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body.jpg"/>
                    <pic:cNvPicPr/>
                  </pic:nvPicPr>
                  <pic:blipFill>
                    <a:blip r:embed="rId8">
                      <a:extLst>
                        <a:ext uri="{28A0092B-C50C-407E-A947-70E740481C1C}">
                          <a14:useLocalDpi xmlns:a14="http://schemas.microsoft.com/office/drawing/2010/main" val="0"/>
                        </a:ext>
                      </a:extLst>
                    </a:blip>
                    <a:stretch>
                      <a:fillRect/>
                    </a:stretch>
                  </pic:blipFill>
                  <pic:spPr>
                    <a:xfrm>
                      <a:off x="0" y="0"/>
                      <a:ext cx="3738924" cy="2988484"/>
                    </a:xfrm>
                    <a:prstGeom prst="rect">
                      <a:avLst/>
                    </a:prstGeom>
                  </pic:spPr>
                </pic:pic>
              </a:graphicData>
            </a:graphic>
          </wp:inline>
        </w:drawing>
      </w:r>
    </w:p>
    <w:p w:rsidR="0076579D" w:rsidRPr="00D04676" w:rsidRDefault="0076579D" w:rsidP="00D04676">
      <w:pPr>
        <w:spacing w:line="240" w:lineRule="auto"/>
        <w:jc w:val="center"/>
        <w:rPr>
          <w:rFonts w:ascii="Arial" w:hAnsi="Arial" w:cs="Arial"/>
          <w:sz w:val="24"/>
          <w:szCs w:val="24"/>
        </w:rPr>
      </w:pPr>
      <w:r w:rsidRPr="00D04676">
        <w:rPr>
          <w:rFonts w:ascii="Arial" w:hAnsi="Arial" w:cs="Arial"/>
          <w:sz w:val="24"/>
          <w:szCs w:val="24"/>
        </w:rPr>
        <w:t>Fig. 2.1: Antibody Structure</w:t>
      </w:r>
    </w:p>
    <w:p w:rsidR="0076579D" w:rsidRPr="00D04676" w:rsidRDefault="00874627" w:rsidP="00D04676">
      <w:pPr>
        <w:spacing w:line="240" w:lineRule="auto"/>
        <w:jc w:val="both"/>
        <w:rPr>
          <w:rFonts w:ascii="Arial" w:hAnsi="Arial" w:cs="Arial"/>
          <w:sz w:val="24"/>
          <w:szCs w:val="24"/>
        </w:rPr>
      </w:pPr>
      <w:r w:rsidRPr="00D04676">
        <w:rPr>
          <w:rFonts w:ascii="Arial" w:hAnsi="Arial" w:cs="Arial"/>
          <w:sz w:val="24"/>
          <w:szCs w:val="24"/>
          <w:highlight w:val="green"/>
        </w:rPr>
        <w:t>For a</w:t>
      </w:r>
      <w:r w:rsidR="0076579D" w:rsidRPr="00D04676">
        <w:rPr>
          <w:rFonts w:ascii="Arial" w:hAnsi="Arial" w:cs="Arial"/>
          <w:sz w:val="24"/>
          <w:szCs w:val="24"/>
          <w:highlight w:val="green"/>
        </w:rPr>
        <w:t xml:space="preserve"> particular class of </w:t>
      </w:r>
      <w:r w:rsidRPr="00D04676">
        <w:rPr>
          <w:rFonts w:ascii="Arial" w:hAnsi="Arial" w:cs="Arial"/>
          <w:sz w:val="24"/>
          <w:szCs w:val="24"/>
          <w:highlight w:val="green"/>
        </w:rPr>
        <w:t>antibody</w:t>
      </w:r>
      <w:r w:rsidR="00D7616B" w:rsidRPr="00D04676">
        <w:rPr>
          <w:rFonts w:ascii="Arial" w:hAnsi="Arial" w:cs="Arial"/>
          <w:sz w:val="24"/>
          <w:szCs w:val="24"/>
          <w:highlight w:val="green"/>
        </w:rPr>
        <w:t>,</w:t>
      </w:r>
      <w:r w:rsidR="0076579D" w:rsidRPr="00D04676">
        <w:rPr>
          <w:rFonts w:ascii="Arial" w:hAnsi="Arial" w:cs="Arial"/>
          <w:sz w:val="24"/>
          <w:szCs w:val="24"/>
          <w:highlight w:val="green"/>
        </w:rPr>
        <w:t xml:space="preserve"> the stem and the bottom </w:t>
      </w:r>
      <w:r w:rsidR="00EB606C" w:rsidRPr="00D04676">
        <w:rPr>
          <w:rFonts w:ascii="Arial" w:hAnsi="Arial" w:cs="Arial"/>
          <w:sz w:val="24"/>
          <w:szCs w:val="24"/>
          <w:highlight w:val="green"/>
        </w:rPr>
        <w:t xml:space="preserve">part </w:t>
      </w:r>
      <w:r w:rsidRPr="00D04676">
        <w:rPr>
          <w:rFonts w:ascii="Arial" w:hAnsi="Arial" w:cs="Arial"/>
          <w:sz w:val="24"/>
          <w:szCs w:val="24"/>
          <w:highlight w:val="green"/>
        </w:rPr>
        <w:t>of the arm</w:t>
      </w:r>
      <w:r w:rsidR="00EB606C" w:rsidRPr="00D04676">
        <w:rPr>
          <w:rFonts w:ascii="Arial" w:hAnsi="Arial" w:cs="Arial"/>
          <w:sz w:val="24"/>
          <w:szCs w:val="24"/>
          <w:highlight w:val="green"/>
        </w:rPr>
        <w:t xml:space="preserve"> </w:t>
      </w:r>
      <w:r w:rsidRPr="00D04676">
        <w:rPr>
          <w:rFonts w:ascii="Arial" w:hAnsi="Arial" w:cs="Arial"/>
          <w:sz w:val="24"/>
          <w:szCs w:val="24"/>
          <w:highlight w:val="green"/>
        </w:rPr>
        <w:t>is</w:t>
      </w:r>
      <w:r w:rsidR="00EB606C" w:rsidRPr="00D04676">
        <w:rPr>
          <w:rFonts w:ascii="Arial" w:hAnsi="Arial" w:cs="Arial"/>
          <w:sz w:val="24"/>
          <w:szCs w:val="24"/>
          <w:highlight w:val="green"/>
        </w:rPr>
        <w:t xml:space="preserve"> </w:t>
      </w:r>
      <w:r w:rsidR="0076579D" w:rsidRPr="00D04676">
        <w:rPr>
          <w:rFonts w:ascii="Arial" w:hAnsi="Arial" w:cs="Arial"/>
          <w:sz w:val="24"/>
          <w:szCs w:val="24"/>
          <w:highlight w:val="green"/>
        </w:rPr>
        <w:t xml:space="preserve">similar and </w:t>
      </w:r>
      <w:r w:rsidRPr="00D04676">
        <w:rPr>
          <w:rFonts w:ascii="Arial" w:hAnsi="Arial" w:cs="Arial"/>
          <w:sz w:val="24"/>
          <w:szCs w:val="24"/>
          <w:highlight w:val="green"/>
        </w:rPr>
        <w:t>it is</w:t>
      </w:r>
      <w:r w:rsidR="0076579D" w:rsidRPr="00D04676">
        <w:rPr>
          <w:rFonts w:ascii="Arial" w:hAnsi="Arial" w:cs="Arial"/>
          <w:sz w:val="24"/>
          <w:szCs w:val="24"/>
          <w:highlight w:val="green"/>
        </w:rPr>
        <w:t xml:space="preserve"> called the constant region. The t</w:t>
      </w:r>
      <w:r w:rsidR="002A2B48" w:rsidRPr="00D04676">
        <w:rPr>
          <w:rFonts w:ascii="Arial" w:hAnsi="Arial" w:cs="Arial"/>
          <w:sz w:val="24"/>
          <w:szCs w:val="24"/>
          <w:highlight w:val="green"/>
        </w:rPr>
        <w:t>o</w:t>
      </w:r>
      <w:r w:rsidR="0076579D" w:rsidRPr="00D04676">
        <w:rPr>
          <w:rFonts w:ascii="Arial" w:hAnsi="Arial" w:cs="Arial"/>
          <w:sz w:val="24"/>
          <w:szCs w:val="24"/>
          <w:highlight w:val="green"/>
        </w:rPr>
        <w:t xml:space="preserve">p of the </w:t>
      </w:r>
      <w:r w:rsidR="002A2B48" w:rsidRPr="00D04676">
        <w:rPr>
          <w:rFonts w:ascii="Arial" w:hAnsi="Arial" w:cs="Arial"/>
          <w:sz w:val="24"/>
          <w:szCs w:val="24"/>
          <w:highlight w:val="green"/>
        </w:rPr>
        <w:t>Y shape contains the</w:t>
      </w:r>
      <w:r w:rsidR="0076579D" w:rsidRPr="00D04676">
        <w:rPr>
          <w:rFonts w:ascii="Arial" w:hAnsi="Arial" w:cs="Arial"/>
          <w:sz w:val="24"/>
          <w:szCs w:val="24"/>
          <w:highlight w:val="green"/>
        </w:rPr>
        <w:t xml:space="preserve"> variable </w:t>
      </w:r>
      <w:r w:rsidR="002A2B48" w:rsidRPr="00D04676">
        <w:rPr>
          <w:rFonts w:ascii="Arial" w:hAnsi="Arial" w:cs="Arial"/>
          <w:sz w:val="24"/>
          <w:szCs w:val="24"/>
          <w:highlight w:val="green"/>
        </w:rPr>
        <w:t>region</w:t>
      </w:r>
      <w:r w:rsidR="0076579D" w:rsidRPr="00D04676">
        <w:rPr>
          <w:rFonts w:ascii="Arial" w:hAnsi="Arial" w:cs="Arial"/>
          <w:sz w:val="24"/>
          <w:szCs w:val="24"/>
          <w:highlight w:val="green"/>
        </w:rPr>
        <w:t xml:space="preserve"> that bind </w:t>
      </w:r>
      <w:r w:rsidR="00EB606C" w:rsidRPr="00D04676">
        <w:rPr>
          <w:rFonts w:ascii="Arial" w:hAnsi="Arial" w:cs="Arial"/>
          <w:sz w:val="24"/>
          <w:szCs w:val="24"/>
          <w:highlight w:val="green"/>
        </w:rPr>
        <w:t xml:space="preserve">to </w:t>
      </w:r>
      <w:r w:rsidR="0076579D" w:rsidRPr="00D04676">
        <w:rPr>
          <w:rFonts w:ascii="Arial" w:hAnsi="Arial" w:cs="Arial"/>
          <w:sz w:val="24"/>
          <w:szCs w:val="24"/>
          <w:highlight w:val="green"/>
        </w:rPr>
        <w:t>antigen</w:t>
      </w:r>
      <w:r w:rsidR="00EB606C" w:rsidRPr="00D04676">
        <w:rPr>
          <w:rFonts w:ascii="Arial" w:hAnsi="Arial" w:cs="Arial"/>
          <w:sz w:val="24"/>
          <w:szCs w:val="24"/>
          <w:highlight w:val="green"/>
        </w:rPr>
        <w:t>s</w:t>
      </w:r>
      <w:r w:rsidR="0076579D" w:rsidRPr="00D04676">
        <w:rPr>
          <w:rFonts w:ascii="Arial" w:hAnsi="Arial" w:cs="Arial"/>
          <w:sz w:val="24"/>
          <w:szCs w:val="24"/>
          <w:highlight w:val="green"/>
        </w:rPr>
        <w:t xml:space="preserve">. </w:t>
      </w:r>
      <w:r w:rsidRPr="00D04676">
        <w:rPr>
          <w:rFonts w:ascii="Arial" w:hAnsi="Arial" w:cs="Arial"/>
          <w:sz w:val="24"/>
          <w:szCs w:val="24"/>
          <w:highlight w:val="green"/>
        </w:rPr>
        <w:t>E</w:t>
      </w:r>
      <w:r w:rsidR="0076579D" w:rsidRPr="00D04676">
        <w:rPr>
          <w:rFonts w:ascii="Arial" w:hAnsi="Arial" w:cs="Arial"/>
          <w:sz w:val="24"/>
          <w:szCs w:val="24"/>
          <w:highlight w:val="green"/>
        </w:rPr>
        <w:t xml:space="preserve">ach antibody has two identical antigen-binding sites, one at the end of each arm, and the antigen-binding sites vary greatly among antibodies. </w:t>
      </w:r>
      <w:r w:rsidR="00E7772E" w:rsidRPr="00D04676">
        <w:rPr>
          <w:rFonts w:ascii="Arial" w:hAnsi="Arial" w:cs="Arial"/>
          <w:sz w:val="24"/>
          <w:szCs w:val="24"/>
          <w:highlight w:val="green"/>
        </w:rPr>
        <w:t>Depending upon their constant region, a</w:t>
      </w:r>
      <w:r w:rsidR="0076579D" w:rsidRPr="00D04676">
        <w:rPr>
          <w:rFonts w:ascii="Arial" w:hAnsi="Arial" w:cs="Arial"/>
          <w:sz w:val="24"/>
          <w:szCs w:val="24"/>
          <w:highlight w:val="green"/>
        </w:rPr>
        <w:t xml:space="preserve">ntibodies are grouped into five classes. </w:t>
      </w:r>
      <w:r w:rsidR="00EB606C" w:rsidRPr="00D04676">
        <w:rPr>
          <w:rFonts w:ascii="Arial" w:hAnsi="Arial" w:cs="Arial"/>
          <w:sz w:val="24"/>
          <w:szCs w:val="24"/>
          <w:highlight w:val="green"/>
        </w:rPr>
        <w:t>They are</w:t>
      </w:r>
      <w:r w:rsidR="0076579D" w:rsidRPr="00D04676">
        <w:rPr>
          <w:rFonts w:ascii="Arial" w:hAnsi="Arial" w:cs="Arial"/>
          <w:sz w:val="24"/>
          <w:szCs w:val="24"/>
          <w:highlight w:val="green"/>
        </w:rPr>
        <w:t xml:space="preserve"> IgG, IgM, IgA, </w:t>
      </w:r>
      <w:proofErr w:type="spellStart"/>
      <w:r w:rsidR="0076579D" w:rsidRPr="00D04676">
        <w:rPr>
          <w:rFonts w:ascii="Arial" w:hAnsi="Arial" w:cs="Arial"/>
          <w:sz w:val="24"/>
          <w:szCs w:val="24"/>
          <w:highlight w:val="green"/>
        </w:rPr>
        <w:t>IgD</w:t>
      </w:r>
      <w:proofErr w:type="spellEnd"/>
      <w:r w:rsidR="0076579D" w:rsidRPr="00D04676">
        <w:rPr>
          <w:rFonts w:ascii="Arial" w:hAnsi="Arial" w:cs="Arial"/>
          <w:sz w:val="24"/>
          <w:szCs w:val="24"/>
          <w:highlight w:val="green"/>
        </w:rPr>
        <w:t xml:space="preserve">, and </w:t>
      </w:r>
      <w:proofErr w:type="spellStart"/>
      <w:r w:rsidR="0076579D" w:rsidRPr="00D04676">
        <w:rPr>
          <w:rFonts w:ascii="Arial" w:hAnsi="Arial" w:cs="Arial"/>
          <w:sz w:val="24"/>
          <w:szCs w:val="24"/>
          <w:highlight w:val="green"/>
        </w:rPr>
        <w:t>IgE</w:t>
      </w:r>
      <w:proofErr w:type="spellEnd"/>
      <w:r w:rsidR="0076579D" w:rsidRPr="00D04676">
        <w:rPr>
          <w:rFonts w:ascii="Arial" w:hAnsi="Arial" w:cs="Arial"/>
          <w:sz w:val="24"/>
          <w:szCs w:val="24"/>
          <w:highlight w:val="green"/>
        </w:rPr>
        <w:t xml:space="preserve">. The classes differ not only in their constant region but also in </w:t>
      </w:r>
      <w:r w:rsidR="00E7772E" w:rsidRPr="00D04676">
        <w:rPr>
          <w:rFonts w:ascii="Arial" w:hAnsi="Arial" w:cs="Arial"/>
          <w:sz w:val="24"/>
          <w:szCs w:val="24"/>
          <w:highlight w:val="green"/>
        </w:rPr>
        <w:t xml:space="preserve">their </w:t>
      </w:r>
      <w:r w:rsidR="0076579D" w:rsidRPr="00D04676">
        <w:rPr>
          <w:rFonts w:ascii="Arial" w:hAnsi="Arial" w:cs="Arial"/>
          <w:sz w:val="24"/>
          <w:szCs w:val="24"/>
          <w:highlight w:val="green"/>
        </w:rPr>
        <w:t>activity. For example, IgG, the most common antibody, is present mostly in the blood and tissue fluids, while IgA is found in the mucous membranes lining the respiratory and gastrointestinal tracts.</w:t>
      </w:r>
    </w:p>
    <w:p w:rsidR="00D7616B" w:rsidRPr="00D04676" w:rsidRDefault="00D7616B" w:rsidP="00D04676">
      <w:pPr>
        <w:spacing w:line="240" w:lineRule="auto"/>
        <w:jc w:val="both"/>
        <w:rPr>
          <w:rFonts w:ascii="Arial" w:hAnsi="Arial" w:cs="Arial"/>
          <w:sz w:val="24"/>
          <w:szCs w:val="24"/>
        </w:rPr>
      </w:pPr>
      <w:r w:rsidRPr="00D04676">
        <w:rPr>
          <w:rFonts w:ascii="Arial" w:hAnsi="Arial" w:cs="Arial"/>
          <w:sz w:val="24"/>
          <w:szCs w:val="24"/>
          <w:highlight w:val="green"/>
        </w:rPr>
        <w:t xml:space="preserve">Monoclonal antibodies (mAbs) are antibodies that are produced </w:t>
      </w:r>
      <w:r w:rsidR="00DF22E7" w:rsidRPr="00D04676">
        <w:rPr>
          <w:rFonts w:ascii="Arial" w:hAnsi="Arial" w:cs="Arial"/>
          <w:sz w:val="24"/>
          <w:szCs w:val="24"/>
          <w:highlight w:val="green"/>
        </w:rPr>
        <w:t xml:space="preserve">by identical immune cells </w:t>
      </w:r>
      <w:r w:rsidRPr="00D04676">
        <w:rPr>
          <w:rFonts w:ascii="Arial" w:hAnsi="Arial" w:cs="Arial"/>
          <w:sz w:val="24"/>
          <w:szCs w:val="24"/>
          <w:highlight w:val="green"/>
        </w:rPr>
        <w:t xml:space="preserve">originating from a single </w:t>
      </w:r>
      <w:r w:rsidR="00DF22E7" w:rsidRPr="00D04676">
        <w:rPr>
          <w:rFonts w:ascii="Arial" w:hAnsi="Arial" w:cs="Arial"/>
          <w:sz w:val="24"/>
          <w:szCs w:val="24"/>
          <w:highlight w:val="green"/>
        </w:rPr>
        <w:t>parent cell</w:t>
      </w:r>
      <w:r w:rsidRPr="00D04676">
        <w:rPr>
          <w:rFonts w:ascii="Arial" w:hAnsi="Arial" w:cs="Arial"/>
          <w:sz w:val="24"/>
          <w:szCs w:val="24"/>
          <w:highlight w:val="green"/>
        </w:rPr>
        <w:t xml:space="preserve"> and have a very high specificity for a particular an</w:t>
      </w:r>
      <w:r w:rsidR="00DF22E7" w:rsidRPr="00D04676">
        <w:rPr>
          <w:rFonts w:ascii="Arial" w:hAnsi="Arial" w:cs="Arial"/>
          <w:sz w:val="24"/>
          <w:szCs w:val="24"/>
          <w:highlight w:val="green"/>
        </w:rPr>
        <w:t>tigen. There are different forms of m</w:t>
      </w:r>
      <w:r w:rsidRPr="00D04676">
        <w:rPr>
          <w:rFonts w:ascii="Arial" w:hAnsi="Arial" w:cs="Arial"/>
          <w:sz w:val="24"/>
          <w:szCs w:val="24"/>
          <w:highlight w:val="green"/>
        </w:rPr>
        <w:t>Abs, but variations of the IgG1 form, which consists of two heavy chains and two li</w:t>
      </w:r>
      <w:r w:rsidR="00DF22E7" w:rsidRPr="00D04676">
        <w:rPr>
          <w:rFonts w:ascii="Arial" w:hAnsi="Arial" w:cs="Arial"/>
          <w:sz w:val="24"/>
          <w:szCs w:val="24"/>
          <w:highlight w:val="green"/>
        </w:rPr>
        <w:t>ght chains,</w:t>
      </w:r>
      <w:r w:rsidRPr="00D04676">
        <w:rPr>
          <w:rFonts w:ascii="Arial" w:hAnsi="Arial" w:cs="Arial"/>
          <w:sz w:val="24"/>
          <w:szCs w:val="24"/>
          <w:highlight w:val="green"/>
        </w:rPr>
        <w:t xml:space="preserve"> are most widely used as therapeutic proteins. The </w:t>
      </w:r>
      <w:proofErr w:type="gramStart"/>
      <w:r w:rsidRPr="00D04676">
        <w:rPr>
          <w:rFonts w:ascii="Arial" w:hAnsi="Arial" w:cs="Arial"/>
          <w:sz w:val="24"/>
          <w:szCs w:val="24"/>
          <w:highlight w:val="green"/>
        </w:rPr>
        <w:t xml:space="preserve">four </w:t>
      </w:r>
      <w:r w:rsidR="00AF50CA" w:rsidRPr="00D04676">
        <w:rPr>
          <w:rFonts w:ascii="Arial" w:hAnsi="Arial" w:cs="Arial"/>
          <w:sz w:val="24"/>
          <w:szCs w:val="24"/>
          <w:highlight w:val="green"/>
        </w:rPr>
        <w:t>poly</w:t>
      </w:r>
      <w:r w:rsidRPr="00D04676">
        <w:rPr>
          <w:rFonts w:ascii="Arial" w:hAnsi="Arial" w:cs="Arial"/>
          <w:sz w:val="24"/>
          <w:szCs w:val="24"/>
          <w:highlight w:val="green"/>
        </w:rPr>
        <w:t>peptide</w:t>
      </w:r>
      <w:proofErr w:type="gramEnd"/>
      <w:r w:rsidRPr="00D04676">
        <w:rPr>
          <w:rFonts w:ascii="Arial" w:hAnsi="Arial" w:cs="Arial"/>
          <w:sz w:val="24"/>
          <w:szCs w:val="24"/>
          <w:highlight w:val="green"/>
        </w:rPr>
        <w:t xml:space="preserve"> chains of an IgG1 form t</w:t>
      </w:r>
      <w:r w:rsidR="00DF22E7" w:rsidRPr="00D04676">
        <w:rPr>
          <w:rFonts w:ascii="Arial" w:hAnsi="Arial" w:cs="Arial"/>
          <w:sz w:val="24"/>
          <w:szCs w:val="24"/>
          <w:highlight w:val="green"/>
        </w:rPr>
        <w:t>wo antigen binding or variable</w:t>
      </w:r>
      <w:r w:rsidRPr="00D04676">
        <w:rPr>
          <w:rFonts w:ascii="Arial" w:hAnsi="Arial" w:cs="Arial"/>
          <w:sz w:val="24"/>
          <w:szCs w:val="24"/>
          <w:highlight w:val="green"/>
        </w:rPr>
        <w:t xml:space="preserve"> regions and a single constant region.</w:t>
      </w:r>
    </w:p>
    <w:p w:rsidR="00D7616B" w:rsidRPr="00D04676" w:rsidRDefault="00D7616B" w:rsidP="00D04676">
      <w:pPr>
        <w:spacing w:line="240" w:lineRule="auto"/>
        <w:jc w:val="center"/>
        <w:rPr>
          <w:rFonts w:ascii="Arial" w:hAnsi="Arial" w:cs="Arial"/>
          <w:sz w:val="24"/>
          <w:szCs w:val="24"/>
        </w:rPr>
      </w:pPr>
      <w:r w:rsidRPr="00D04676">
        <w:rPr>
          <w:rFonts w:ascii="Arial" w:hAnsi="Arial" w:cs="Arial"/>
          <w:noProof/>
          <w:sz w:val="24"/>
          <w:szCs w:val="24"/>
        </w:rPr>
        <w:lastRenderedPageBreak/>
        <w:drawing>
          <wp:inline distT="0" distB="0" distL="0" distR="0">
            <wp:extent cx="4448175" cy="354126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B_structure.PNG"/>
                    <pic:cNvPicPr/>
                  </pic:nvPicPr>
                  <pic:blipFill>
                    <a:blip r:embed="rId9">
                      <a:extLst>
                        <a:ext uri="{28A0092B-C50C-407E-A947-70E740481C1C}">
                          <a14:useLocalDpi xmlns:a14="http://schemas.microsoft.com/office/drawing/2010/main" val="0"/>
                        </a:ext>
                      </a:extLst>
                    </a:blip>
                    <a:stretch>
                      <a:fillRect/>
                    </a:stretch>
                  </pic:blipFill>
                  <pic:spPr>
                    <a:xfrm>
                      <a:off x="0" y="0"/>
                      <a:ext cx="4454525" cy="3546322"/>
                    </a:xfrm>
                    <a:prstGeom prst="rect">
                      <a:avLst/>
                    </a:prstGeom>
                  </pic:spPr>
                </pic:pic>
              </a:graphicData>
            </a:graphic>
          </wp:inline>
        </w:drawing>
      </w:r>
    </w:p>
    <w:p w:rsidR="00D7616B" w:rsidRPr="00D04676" w:rsidRDefault="00D7616B" w:rsidP="00D04676">
      <w:pPr>
        <w:spacing w:line="240" w:lineRule="auto"/>
        <w:jc w:val="center"/>
        <w:rPr>
          <w:rFonts w:ascii="Arial" w:hAnsi="Arial" w:cs="Arial"/>
          <w:sz w:val="24"/>
          <w:szCs w:val="24"/>
        </w:rPr>
      </w:pPr>
      <w:r w:rsidRPr="00D04676">
        <w:rPr>
          <w:rFonts w:ascii="Arial" w:hAnsi="Arial" w:cs="Arial"/>
          <w:sz w:val="24"/>
          <w:szCs w:val="24"/>
        </w:rPr>
        <w:t>Fig. 2.2: Monoclonal Antibody Structure</w:t>
      </w:r>
    </w:p>
    <w:p w:rsidR="00D7616B" w:rsidRPr="00D04676" w:rsidRDefault="00D7616B" w:rsidP="00D04676">
      <w:p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highlight w:val="green"/>
          <w:shd w:val="clear" w:color="auto" w:fill="FFFFFF"/>
        </w:rPr>
        <w:t xml:space="preserve">The </w:t>
      </w:r>
      <w:r w:rsidR="00AF50CA" w:rsidRPr="00D04676">
        <w:rPr>
          <w:rFonts w:ascii="Arial" w:hAnsi="Arial" w:cs="Arial"/>
          <w:color w:val="000000"/>
          <w:sz w:val="24"/>
          <w:szCs w:val="24"/>
          <w:highlight w:val="green"/>
          <w:shd w:val="clear" w:color="auto" w:fill="FFFFFF"/>
        </w:rPr>
        <w:t xml:space="preserve">variable </w:t>
      </w:r>
      <w:r w:rsidRPr="00D04676">
        <w:rPr>
          <w:rFonts w:ascii="Arial" w:hAnsi="Arial" w:cs="Arial"/>
          <w:color w:val="000000"/>
          <w:sz w:val="24"/>
          <w:szCs w:val="24"/>
          <w:highlight w:val="green"/>
          <w:shd w:val="clear" w:color="auto" w:fill="FFFFFF"/>
        </w:rPr>
        <w:t xml:space="preserve">region allows the monoclonal antibody high specificity to the antigen whereas the constant region is involved </w:t>
      </w:r>
      <w:r w:rsidR="006629F2" w:rsidRPr="00D04676">
        <w:rPr>
          <w:rFonts w:ascii="Arial" w:hAnsi="Arial" w:cs="Arial"/>
          <w:color w:val="000000"/>
          <w:sz w:val="24"/>
          <w:szCs w:val="24"/>
          <w:highlight w:val="green"/>
          <w:shd w:val="clear" w:color="auto" w:fill="FFFFFF"/>
        </w:rPr>
        <w:t>in determining the mechanism that will be used to destroy the antigen</w:t>
      </w:r>
      <w:r w:rsidRPr="00D04676">
        <w:rPr>
          <w:rFonts w:ascii="Arial" w:hAnsi="Arial" w:cs="Arial"/>
          <w:color w:val="000000"/>
          <w:sz w:val="24"/>
          <w:szCs w:val="24"/>
          <w:highlight w:val="green"/>
          <w:shd w:val="clear" w:color="auto" w:fill="FFFFFF"/>
        </w:rPr>
        <w:t>. The specificity for an antigen make</w:t>
      </w:r>
      <w:r w:rsidR="006629F2" w:rsidRPr="00D04676">
        <w:rPr>
          <w:rFonts w:ascii="Arial" w:hAnsi="Arial" w:cs="Arial"/>
          <w:color w:val="000000"/>
          <w:sz w:val="24"/>
          <w:szCs w:val="24"/>
          <w:highlight w:val="green"/>
          <w:shd w:val="clear" w:color="auto" w:fill="FFFFFF"/>
        </w:rPr>
        <w:t>s</w:t>
      </w:r>
      <w:r w:rsidRPr="00D04676">
        <w:rPr>
          <w:rFonts w:ascii="Arial" w:hAnsi="Arial" w:cs="Arial"/>
          <w:color w:val="000000"/>
          <w:sz w:val="24"/>
          <w:szCs w:val="24"/>
          <w:highlight w:val="green"/>
          <w:shd w:val="clear" w:color="auto" w:fill="FFFFFF"/>
        </w:rPr>
        <w:t xml:space="preserve"> monoclonal antibodies ideal</w:t>
      </w:r>
      <w:r w:rsidR="006629F2" w:rsidRPr="00D04676">
        <w:rPr>
          <w:rFonts w:ascii="Arial" w:hAnsi="Arial" w:cs="Arial"/>
          <w:color w:val="000000"/>
          <w:sz w:val="24"/>
          <w:szCs w:val="24"/>
          <w:highlight w:val="green"/>
          <w:shd w:val="clear" w:color="auto" w:fill="FFFFFF"/>
        </w:rPr>
        <w:t>ly</w:t>
      </w:r>
      <w:r w:rsidRPr="00D04676">
        <w:rPr>
          <w:rFonts w:ascii="Arial" w:hAnsi="Arial" w:cs="Arial"/>
          <w:color w:val="000000"/>
          <w:sz w:val="24"/>
          <w:szCs w:val="24"/>
          <w:highlight w:val="green"/>
          <w:shd w:val="clear" w:color="auto" w:fill="FFFFFF"/>
        </w:rPr>
        <w:t xml:space="preserve"> </w:t>
      </w:r>
      <w:r w:rsidR="006629F2" w:rsidRPr="00D04676">
        <w:rPr>
          <w:rFonts w:ascii="Arial" w:hAnsi="Arial" w:cs="Arial"/>
          <w:color w:val="000000"/>
          <w:sz w:val="24"/>
          <w:szCs w:val="24"/>
          <w:highlight w:val="green"/>
          <w:shd w:val="clear" w:color="auto" w:fill="FFFFFF"/>
        </w:rPr>
        <w:t xml:space="preserve">suited to </w:t>
      </w:r>
      <w:r w:rsidR="005C56F7" w:rsidRPr="00D04676">
        <w:rPr>
          <w:rFonts w:ascii="Arial" w:hAnsi="Arial" w:cs="Arial"/>
          <w:color w:val="000000"/>
          <w:sz w:val="24"/>
          <w:szCs w:val="24"/>
          <w:highlight w:val="green"/>
          <w:shd w:val="clear" w:color="auto" w:fill="FFFFFF"/>
        </w:rPr>
        <w:t xml:space="preserve">tackle </w:t>
      </w:r>
      <w:r w:rsidR="00B137D7" w:rsidRPr="00D04676">
        <w:rPr>
          <w:rFonts w:ascii="Arial" w:hAnsi="Arial" w:cs="Arial"/>
          <w:color w:val="000000"/>
          <w:sz w:val="24"/>
          <w:szCs w:val="24"/>
          <w:highlight w:val="green"/>
          <w:shd w:val="clear" w:color="auto" w:fill="FFFFFF"/>
        </w:rPr>
        <w:t>a variety</w:t>
      </w:r>
      <w:r w:rsidRPr="00D04676">
        <w:rPr>
          <w:rFonts w:ascii="Arial" w:hAnsi="Arial" w:cs="Arial"/>
          <w:color w:val="000000"/>
          <w:sz w:val="24"/>
          <w:szCs w:val="24"/>
          <w:highlight w:val="green"/>
          <w:shd w:val="clear" w:color="auto" w:fill="FFFFFF"/>
        </w:rPr>
        <w:t xml:space="preserve"> of diseases ranging from rheumatoid arthritis, multiple sclerosis, heart disease and cancer.</w:t>
      </w:r>
    </w:p>
    <w:p w:rsidR="00D7616B" w:rsidRPr="00D04676" w:rsidRDefault="00D7616B" w:rsidP="00D04676">
      <w:p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highlight w:val="green"/>
          <w:shd w:val="clear" w:color="auto" w:fill="FFFFFF"/>
        </w:rPr>
        <w:t xml:space="preserve">Therapeutic mAbs </w:t>
      </w:r>
      <w:r w:rsidR="00323C1C" w:rsidRPr="00D04676">
        <w:rPr>
          <w:rFonts w:ascii="Arial" w:hAnsi="Arial" w:cs="Arial"/>
          <w:color w:val="000000"/>
          <w:sz w:val="24"/>
          <w:szCs w:val="24"/>
          <w:highlight w:val="green"/>
          <w:shd w:val="clear" w:color="auto" w:fill="FFFFFF"/>
        </w:rPr>
        <w:t>are</w:t>
      </w:r>
      <w:r w:rsidRPr="00D04676">
        <w:rPr>
          <w:rFonts w:ascii="Arial" w:hAnsi="Arial" w:cs="Arial"/>
          <w:color w:val="000000"/>
          <w:sz w:val="24"/>
          <w:szCs w:val="24"/>
          <w:highlight w:val="green"/>
          <w:shd w:val="clear" w:color="auto" w:fill="FFFFFF"/>
        </w:rPr>
        <w:t xml:space="preserve"> </w:t>
      </w:r>
      <w:r w:rsidR="00323C1C" w:rsidRPr="00D04676">
        <w:rPr>
          <w:rFonts w:ascii="Arial" w:hAnsi="Arial" w:cs="Arial"/>
          <w:color w:val="000000"/>
          <w:sz w:val="24"/>
          <w:szCs w:val="24"/>
          <w:highlight w:val="green"/>
          <w:shd w:val="clear" w:color="auto" w:fill="FFFFFF"/>
        </w:rPr>
        <w:t xml:space="preserve">mainly </w:t>
      </w:r>
      <w:r w:rsidRPr="00D04676">
        <w:rPr>
          <w:rFonts w:ascii="Arial" w:hAnsi="Arial" w:cs="Arial"/>
          <w:color w:val="000000"/>
          <w:sz w:val="24"/>
          <w:szCs w:val="24"/>
          <w:highlight w:val="green"/>
          <w:shd w:val="clear" w:color="auto" w:fill="FFFFFF"/>
        </w:rPr>
        <w:t xml:space="preserve">synthesized in mammalian </w:t>
      </w:r>
      <w:r w:rsidR="00323C1C" w:rsidRPr="00D04676">
        <w:rPr>
          <w:rFonts w:ascii="Arial" w:hAnsi="Arial" w:cs="Arial"/>
          <w:color w:val="000000"/>
          <w:sz w:val="24"/>
          <w:szCs w:val="24"/>
          <w:highlight w:val="green"/>
          <w:shd w:val="clear" w:color="auto" w:fill="FFFFFF"/>
        </w:rPr>
        <w:t xml:space="preserve">host </w:t>
      </w:r>
      <w:r w:rsidRPr="00D04676">
        <w:rPr>
          <w:rFonts w:ascii="Arial" w:hAnsi="Arial" w:cs="Arial"/>
          <w:color w:val="000000"/>
          <w:sz w:val="24"/>
          <w:szCs w:val="24"/>
          <w:highlight w:val="green"/>
          <w:shd w:val="clear" w:color="auto" w:fill="FFFFFF"/>
        </w:rPr>
        <w:t xml:space="preserve">cell </w:t>
      </w:r>
      <w:r w:rsidR="00323C1C" w:rsidRPr="00D04676">
        <w:rPr>
          <w:rFonts w:ascii="Arial" w:hAnsi="Arial" w:cs="Arial"/>
          <w:color w:val="000000"/>
          <w:sz w:val="24"/>
          <w:szCs w:val="24"/>
          <w:highlight w:val="green"/>
          <w:shd w:val="clear" w:color="auto" w:fill="FFFFFF"/>
        </w:rPr>
        <w:t>lines</w:t>
      </w:r>
      <w:r w:rsidRPr="00D04676">
        <w:rPr>
          <w:rFonts w:ascii="Arial" w:hAnsi="Arial" w:cs="Arial"/>
          <w:color w:val="000000"/>
          <w:sz w:val="24"/>
          <w:szCs w:val="24"/>
          <w:highlight w:val="green"/>
          <w:shd w:val="clear" w:color="auto" w:fill="FFFFFF"/>
        </w:rPr>
        <w:t xml:space="preserve"> such as Chinese Hamster Ovary (CHO) cell</w:t>
      </w:r>
      <w:r w:rsidR="00323C1C" w:rsidRPr="00D04676">
        <w:rPr>
          <w:rFonts w:ascii="Arial" w:hAnsi="Arial" w:cs="Arial"/>
          <w:color w:val="000000"/>
          <w:sz w:val="24"/>
          <w:szCs w:val="24"/>
          <w:highlight w:val="green"/>
          <w:shd w:val="clear" w:color="auto" w:fill="FFFFFF"/>
        </w:rPr>
        <w:t>s</w:t>
      </w:r>
      <w:r w:rsidRPr="00D04676">
        <w:rPr>
          <w:rFonts w:ascii="Arial" w:hAnsi="Arial" w:cs="Arial"/>
          <w:color w:val="000000"/>
          <w:sz w:val="24"/>
          <w:szCs w:val="24"/>
          <w:highlight w:val="green"/>
          <w:shd w:val="clear" w:color="auto" w:fill="FFFFFF"/>
        </w:rPr>
        <w:t xml:space="preserve"> </w:t>
      </w:r>
      <w:r w:rsidR="00323C1C" w:rsidRPr="00D04676">
        <w:rPr>
          <w:rFonts w:ascii="Arial" w:hAnsi="Arial" w:cs="Arial"/>
          <w:color w:val="000000"/>
          <w:sz w:val="24"/>
          <w:szCs w:val="24"/>
          <w:highlight w:val="green"/>
          <w:shd w:val="clear" w:color="auto" w:fill="FFFFFF"/>
        </w:rPr>
        <w:t>NS0 murine myeloma cells</w:t>
      </w:r>
      <w:r w:rsidRPr="00D04676">
        <w:rPr>
          <w:rFonts w:ascii="Arial" w:hAnsi="Arial" w:cs="Arial"/>
          <w:color w:val="000000"/>
          <w:sz w:val="24"/>
          <w:szCs w:val="24"/>
          <w:highlight w:val="green"/>
          <w:shd w:val="clear" w:color="auto" w:fill="FFFFFF"/>
        </w:rPr>
        <w:t xml:space="preserve">, </w:t>
      </w:r>
      <w:r w:rsidR="00323C1C" w:rsidRPr="00D04676">
        <w:rPr>
          <w:rFonts w:ascii="Arial" w:hAnsi="Arial" w:cs="Arial"/>
          <w:color w:val="000000"/>
          <w:sz w:val="24"/>
          <w:szCs w:val="24"/>
          <w:highlight w:val="green"/>
          <w:shd w:val="clear" w:color="auto" w:fill="FFFFFF"/>
        </w:rPr>
        <w:t>PER.C6® human cells.</w:t>
      </w:r>
      <w:r w:rsidRPr="00D04676">
        <w:rPr>
          <w:rFonts w:ascii="Arial" w:hAnsi="Arial" w:cs="Arial"/>
          <w:color w:val="000000"/>
          <w:sz w:val="24"/>
          <w:szCs w:val="24"/>
          <w:highlight w:val="green"/>
          <w:shd w:val="clear" w:color="auto" w:fill="FFFFFF"/>
        </w:rPr>
        <w:t xml:space="preserve"> </w:t>
      </w:r>
      <w:r w:rsidR="00323C1C" w:rsidRPr="00D04676">
        <w:rPr>
          <w:rFonts w:ascii="Arial" w:hAnsi="Arial" w:cs="Arial"/>
          <w:color w:val="000000"/>
          <w:sz w:val="24"/>
          <w:szCs w:val="24"/>
          <w:highlight w:val="green"/>
          <w:shd w:val="clear" w:color="auto" w:fill="FFFFFF"/>
        </w:rPr>
        <w:t>O</w:t>
      </w:r>
      <w:r w:rsidRPr="00D04676">
        <w:rPr>
          <w:rFonts w:ascii="Arial" w:hAnsi="Arial" w:cs="Arial"/>
          <w:color w:val="000000"/>
          <w:sz w:val="24"/>
          <w:szCs w:val="24"/>
          <w:highlight w:val="green"/>
          <w:shd w:val="clear" w:color="auto" w:fill="FFFFFF"/>
        </w:rPr>
        <w:t xml:space="preserve">ver half of all currently approved mAbs are produced in Chinese Hamster Ovary (CHO) cell lines (data accessed online from </w:t>
      </w:r>
      <w:r w:rsidR="00FF3674" w:rsidRPr="00D04676">
        <w:rPr>
          <w:rFonts w:ascii="Arial" w:hAnsi="Arial" w:cs="Arial"/>
          <w:color w:val="000000"/>
          <w:sz w:val="24"/>
          <w:szCs w:val="24"/>
          <w:highlight w:val="green"/>
          <w:shd w:val="clear" w:color="auto" w:fill="FFFFFF"/>
        </w:rPr>
        <w:t>“</w:t>
      </w:r>
      <w:r w:rsidRPr="00D04676">
        <w:rPr>
          <w:rFonts w:ascii="Arial" w:hAnsi="Arial" w:cs="Arial"/>
          <w:color w:val="000000"/>
          <w:sz w:val="24"/>
          <w:szCs w:val="24"/>
          <w:highlight w:val="green"/>
          <w:shd w:val="clear" w:color="auto" w:fill="FFFFFF"/>
        </w:rPr>
        <w:t>Drugs@FDA</w:t>
      </w:r>
      <w:r w:rsidR="00FF3674" w:rsidRPr="00D04676">
        <w:rPr>
          <w:rFonts w:ascii="Arial" w:hAnsi="Arial" w:cs="Arial"/>
          <w:color w:val="000000"/>
          <w:sz w:val="24"/>
          <w:szCs w:val="24"/>
          <w:highlight w:val="green"/>
          <w:shd w:val="clear" w:color="auto" w:fill="FFFFFF"/>
        </w:rPr>
        <w:t>”</w:t>
      </w:r>
      <w:r w:rsidRPr="00D04676">
        <w:rPr>
          <w:rFonts w:ascii="Arial" w:hAnsi="Arial" w:cs="Arial"/>
          <w:color w:val="000000"/>
          <w:sz w:val="24"/>
          <w:szCs w:val="24"/>
          <w:highlight w:val="green"/>
          <w:shd w:val="clear" w:color="auto" w:fill="FFFFFF"/>
        </w:rPr>
        <w:t>).</w:t>
      </w:r>
      <w:r w:rsidR="00D818E6" w:rsidRPr="00D04676">
        <w:rPr>
          <w:rFonts w:ascii="Arial" w:hAnsi="Arial" w:cs="Arial"/>
          <w:color w:val="000000"/>
          <w:sz w:val="24"/>
          <w:szCs w:val="24"/>
          <w:highlight w:val="green"/>
          <w:shd w:val="clear" w:color="auto" w:fill="FFFFFF"/>
        </w:rPr>
        <w:t xml:space="preserve"> </w:t>
      </w:r>
      <w:r w:rsidRPr="00D04676">
        <w:rPr>
          <w:rFonts w:ascii="Arial" w:hAnsi="Arial" w:cs="Arial"/>
          <w:color w:val="000000"/>
          <w:sz w:val="24"/>
          <w:szCs w:val="24"/>
          <w:highlight w:val="green"/>
          <w:shd w:val="clear" w:color="auto" w:fill="FFFFFF"/>
        </w:rPr>
        <w:t xml:space="preserve">The preference for CHO as the host expression system for recombinant therapeutic proteins arises </w:t>
      </w:r>
      <w:r w:rsidR="00D818E6" w:rsidRPr="00D04676">
        <w:rPr>
          <w:rFonts w:ascii="Arial" w:hAnsi="Arial" w:cs="Arial"/>
          <w:color w:val="000000"/>
          <w:sz w:val="24"/>
          <w:szCs w:val="24"/>
          <w:highlight w:val="green"/>
          <w:shd w:val="clear" w:color="auto" w:fill="FFFFFF"/>
        </w:rPr>
        <w:t>due to several</w:t>
      </w:r>
      <w:r w:rsidRPr="00D04676">
        <w:rPr>
          <w:rFonts w:ascii="Arial" w:hAnsi="Arial" w:cs="Arial"/>
          <w:color w:val="000000"/>
          <w:sz w:val="24"/>
          <w:szCs w:val="24"/>
          <w:highlight w:val="green"/>
          <w:shd w:val="clear" w:color="auto" w:fill="FFFFFF"/>
        </w:rPr>
        <w:t xml:space="preserve"> reasons.</w:t>
      </w:r>
      <w:r w:rsidRPr="00D04676">
        <w:rPr>
          <w:rFonts w:ascii="Arial" w:hAnsi="Arial" w:cs="Arial"/>
          <w:color w:val="000000"/>
          <w:sz w:val="24"/>
          <w:szCs w:val="24"/>
          <w:shd w:val="clear" w:color="auto" w:fill="FFFFFF"/>
        </w:rPr>
        <w:t xml:space="preserve"> </w:t>
      </w:r>
      <w:r w:rsidRPr="00D04676">
        <w:rPr>
          <w:rFonts w:ascii="Arial" w:hAnsi="Arial" w:cs="Arial"/>
          <w:color w:val="000000"/>
          <w:sz w:val="24"/>
          <w:szCs w:val="24"/>
          <w:highlight w:val="green"/>
          <w:shd w:val="clear" w:color="auto" w:fill="FFFFFF"/>
        </w:rPr>
        <w:t xml:space="preserve">Regulatory agencies have greater confidence in the safety of CHO-based therapeutic products due to </w:t>
      </w:r>
      <w:r w:rsidR="00E534AA" w:rsidRPr="00D04676">
        <w:rPr>
          <w:rFonts w:ascii="Arial" w:hAnsi="Arial" w:cs="Arial"/>
          <w:color w:val="000000"/>
          <w:sz w:val="24"/>
          <w:szCs w:val="24"/>
          <w:highlight w:val="green"/>
          <w:shd w:val="clear" w:color="auto" w:fill="FFFFFF"/>
        </w:rPr>
        <w:t>years of</w:t>
      </w:r>
      <w:r w:rsidRPr="00D04676">
        <w:rPr>
          <w:rFonts w:ascii="Arial" w:hAnsi="Arial" w:cs="Arial"/>
          <w:color w:val="000000"/>
          <w:sz w:val="24"/>
          <w:szCs w:val="24"/>
          <w:highlight w:val="green"/>
          <w:shd w:val="clear" w:color="auto" w:fill="FFFFFF"/>
        </w:rPr>
        <w:t xml:space="preserve"> research and safety testing that has been carried out on this commercial cell line. From a manufacturing perspective, the availability of powerful gene amplification sys</w:t>
      </w:r>
      <w:r w:rsidR="00632041" w:rsidRPr="00D04676">
        <w:rPr>
          <w:rFonts w:ascii="Arial" w:hAnsi="Arial" w:cs="Arial"/>
          <w:color w:val="000000"/>
          <w:sz w:val="24"/>
          <w:szCs w:val="24"/>
          <w:highlight w:val="green"/>
          <w:shd w:val="clear" w:color="auto" w:fill="FFFFFF"/>
        </w:rPr>
        <w:t>tems</w:t>
      </w:r>
      <w:r w:rsidRPr="00D04676">
        <w:rPr>
          <w:rFonts w:ascii="Arial" w:hAnsi="Arial" w:cs="Arial"/>
          <w:color w:val="000000"/>
          <w:sz w:val="24"/>
          <w:szCs w:val="24"/>
          <w:highlight w:val="green"/>
          <w:shd w:val="clear" w:color="auto" w:fill="FFFFFF"/>
        </w:rPr>
        <w:t xml:space="preserve"> </w:t>
      </w:r>
      <w:r w:rsidR="00632041" w:rsidRPr="00D04676">
        <w:rPr>
          <w:rFonts w:ascii="Arial" w:hAnsi="Arial" w:cs="Arial"/>
          <w:color w:val="000000"/>
          <w:sz w:val="24"/>
          <w:szCs w:val="24"/>
          <w:highlight w:val="green"/>
          <w:shd w:val="clear" w:color="auto" w:fill="FFFFFF"/>
        </w:rPr>
        <w:t>results in higher yield of recombinant proteins thus improving</w:t>
      </w:r>
      <w:r w:rsidRPr="00D04676">
        <w:rPr>
          <w:rFonts w:ascii="Arial" w:hAnsi="Arial" w:cs="Arial"/>
          <w:color w:val="000000"/>
          <w:sz w:val="24"/>
          <w:szCs w:val="24"/>
          <w:highlight w:val="green"/>
          <w:shd w:val="clear" w:color="auto" w:fill="FFFFFF"/>
        </w:rPr>
        <w:t xml:space="preserve"> overall profitability. </w:t>
      </w:r>
      <w:r w:rsidR="00632041" w:rsidRPr="00D04676">
        <w:rPr>
          <w:rFonts w:ascii="Arial" w:hAnsi="Arial" w:cs="Arial"/>
          <w:color w:val="000000"/>
          <w:sz w:val="24"/>
          <w:szCs w:val="24"/>
          <w:highlight w:val="green"/>
          <w:shd w:val="clear" w:color="auto" w:fill="FFFFFF"/>
        </w:rPr>
        <w:t>Currently</w:t>
      </w:r>
      <w:r w:rsidRPr="00D04676">
        <w:rPr>
          <w:rFonts w:ascii="Arial" w:hAnsi="Arial" w:cs="Arial"/>
          <w:color w:val="000000"/>
          <w:sz w:val="24"/>
          <w:szCs w:val="24"/>
          <w:highlight w:val="green"/>
          <w:shd w:val="clear" w:color="auto" w:fill="FFFFFF"/>
        </w:rPr>
        <w:t xml:space="preserve">, antibody titers </w:t>
      </w:r>
      <w:r w:rsidR="00632041" w:rsidRPr="00D04676">
        <w:rPr>
          <w:rFonts w:ascii="Arial" w:hAnsi="Arial" w:cs="Arial"/>
          <w:color w:val="000000"/>
          <w:sz w:val="24"/>
          <w:szCs w:val="24"/>
          <w:highlight w:val="green"/>
          <w:shd w:val="clear" w:color="auto" w:fill="FFFFFF"/>
        </w:rPr>
        <w:t xml:space="preserve">from CHO cell culture have reached </w:t>
      </w:r>
      <w:r w:rsidRPr="00D04676">
        <w:rPr>
          <w:rFonts w:ascii="Arial" w:hAnsi="Arial" w:cs="Arial"/>
          <w:color w:val="000000"/>
          <w:sz w:val="24"/>
          <w:szCs w:val="24"/>
          <w:highlight w:val="green"/>
          <w:shd w:val="clear" w:color="auto" w:fill="FFFFFF"/>
        </w:rPr>
        <w:t>up to 1 g/L for batch cultures and 1-10 g/L for fed-batch cultures</w:t>
      </w:r>
      <w:r w:rsidR="00632041" w:rsidRPr="00D04676">
        <w:rPr>
          <w:rFonts w:ascii="Arial" w:hAnsi="Arial" w:cs="Arial"/>
          <w:color w:val="000000"/>
          <w:sz w:val="24"/>
          <w:szCs w:val="24"/>
          <w:highlight w:val="green"/>
          <w:shd w:val="clear" w:color="auto" w:fill="FFFFFF"/>
        </w:rPr>
        <w:t>,</w:t>
      </w:r>
      <w:r w:rsidRPr="00D04676">
        <w:rPr>
          <w:rFonts w:ascii="Arial" w:hAnsi="Arial" w:cs="Arial"/>
          <w:color w:val="000000"/>
          <w:sz w:val="24"/>
          <w:szCs w:val="24"/>
          <w:highlight w:val="green"/>
          <w:shd w:val="clear" w:color="auto" w:fill="FFFFFF"/>
        </w:rPr>
        <w:t xml:space="preserve"> </w:t>
      </w:r>
      <w:r w:rsidR="00632041" w:rsidRPr="00D04676">
        <w:rPr>
          <w:rFonts w:ascii="Arial" w:hAnsi="Arial" w:cs="Arial"/>
          <w:color w:val="000000"/>
          <w:sz w:val="24"/>
          <w:szCs w:val="24"/>
          <w:highlight w:val="green"/>
          <w:shd w:val="clear" w:color="auto" w:fill="FFFFFF"/>
        </w:rPr>
        <w:t xml:space="preserve">which is a 100-fold improvement over similar process in the 1980s, </w:t>
      </w:r>
      <w:r w:rsidRPr="00D04676">
        <w:rPr>
          <w:rFonts w:ascii="Arial" w:hAnsi="Arial" w:cs="Arial"/>
          <w:color w:val="000000"/>
          <w:sz w:val="24"/>
          <w:szCs w:val="24"/>
          <w:highlight w:val="green"/>
          <w:shd w:val="clear" w:color="auto" w:fill="FFFFFF"/>
        </w:rPr>
        <w:t>indicating the extensive development that has taken place in this field.</w:t>
      </w:r>
      <w:r w:rsidR="00632041" w:rsidRPr="00D04676">
        <w:rPr>
          <w:rFonts w:ascii="Arial" w:hAnsi="Arial" w:cs="Arial"/>
          <w:color w:val="000000"/>
          <w:sz w:val="24"/>
          <w:szCs w:val="24"/>
          <w:highlight w:val="green"/>
          <w:shd w:val="clear" w:color="auto" w:fill="FFFFFF"/>
        </w:rPr>
        <w:t xml:space="preserve"> Additionally, </w:t>
      </w:r>
      <w:r w:rsidRPr="00D04676">
        <w:rPr>
          <w:rFonts w:ascii="Arial" w:hAnsi="Arial" w:cs="Arial"/>
          <w:color w:val="000000"/>
          <w:sz w:val="24"/>
          <w:szCs w:val="24"/>
          <w:highlight w:val="green"/>
          <w:shd w:val="clear" w:color="auto" w:fill="FFFFFF"/>
        </w:rPr>
        <w:t xml:space="preserve">CHO cells </w:t>
      </w:r>
      <w:r w:rsidR="00632041" w:rsidRPr="00D04676">
        <w:rPr>
          <w:rFonts w:ascii="Arial" w:hAnsi="Arial" w:cs="Arial"/>
          <w:color w:val="000000"/>
          <w:sz w:val="24"/>
          <w:szCs w:val="24"/>
          <w:highlight w:val="green"/>
          <w:shd w:val="clear" w:color="auto" w:fill="FFFFFF"/>
        </w:rPr>
        <w:t xml:space="preserve">are capable of adapting </w:t>
      </w:r>
      <w:r w:rsidRPr="00D04676">
        <w:rPr>
          <w:rFonts w:ascii="Arial" w:hAnsi="Arial" w:cs="Arial"/>
          <w:color w:val="000000"/>
          <w:sz w:val="24"/>
          <w:szCs w:val="24"/>
          <w:highlight w:val="green"/>
          <w:shd w:val="clear" w:color="auto" w:fill="FFFFFF"/>
        </w:rPr>
        <w:t>to suspe</w:t>
      </w:r>
      <w:r w:rsidR="00632041" w:rsidRPr="00D04676">
        <w:rPr>
          <w:rFonts w:ascii="Arial" w:hAnsi="Arial" w:cs="Arial"/>
          <w:color w:val="000000"/>
          <w:sz w:val="24"/>
          <w:szCs w:val="24"/>
          <w:highlight w:val="green"/>
          <w:shd w:val="clear" w:color="auto" w:fill="FFFFFF"/>
        </w:rPr>
        <w:t>nsion cultures that are ideal</w:t>
      </w:r>
      <w:r w:rsidRPr="00D04676">
        <w:rPr>
          <w:rFonts w:ascii="Arial" w:hAnsi="Arial" w:cs="Arial"/>
          <w:color w:val="000000"/>
          <w:sz w:val="24"/>
          <w:szCs w:val="24"/>
          <w:highlight w:val="green"/>
          <w:shd w:val="clear" w:color="auto" w:fill="FFFFFF"/>
        </w:rPr>
        <w:t xml:space="preserve"> for lar</w:t>
      </w:r>
      <w:r w:rsidR="00632041" w:rsidRPr="00D04676">
        <w:rPr>
          <w:rFonts w:ascii="Arial" w:hAnsi="Arial" w:cs="Arial"/>
          <w:color w:val="000000"/>
          <w:sz w:val="24"/>
          <w:szCs w:val="24"/>
          <w:highlight w:val="green"/>
          <w:shd w:val="clear" w:color="auto" w:fill="FFFFFF"/>
        </w:rPr>
        <w:t>ge-scale glycan production making</w:t>
      </w:r>
      <w:r w:rsidRPr="00D04676">
        <w:rPr>
          <w:rFonts w:ascii="Arial" w:hAnsi="Arial" w:cs="Arial"/>
          <w:color w:val="000000"/>
          <w:sz w:val="24"/>
          <w:szCs w:val="24"/>
          <w:highlight w:val="green"/>
          <w:shd w:val="clear" w:color="auto" w:fill="FFFFFF"/>
        </w:rPr>
        <w:t xml:space="preserve"> them a preferred host for most therapeutics. In addition to </w:t>
      </w:r>
      <w:r w:rsidR="00E534AA" w:rsidRPr="00D04676">
        <w:rPr>
          <w:rFonts w:ascii="Arial" w:hAnsi="Arial" w:cs="Arial"/>
          <w:color w:val="000000"/>
          <w:sz w:val="24"/>
          <w:szCs w:val="24"/>
          <w:highlight w:val="green"/>
          <w:shd w:val="clear" w:color="auto" w:fill="FFFFFF"/>
        </w:rPr>
        <w:t>that</w:t>
      </w:r>
      <w:r w:rsidRPr="00D04676">
        <w:rPr>
          <w:rFonts w:ascii="Arial" w:hAnsi="Arial" w:cs="Arial"/>
          <w:color w:val="000000"/>
          <w:sz w:val="24"/>
          <w:szCs w:val="24"/>
          <w:highlight w:val="green"/>
          <w:shd w:val="clear" w:color="auto" w:fill="FFFFFF"/>
        </w:rPr>
        <w:t xml:space="preserve">, CHO cells </w:t>
      </w:r>
      <w:r w:rsidR="00E534AA" w:rsidRPr="00D04676">
        <w:rPr>
          <w:rFonts w:ascii="Arial" w:hAnsi="Arial" w:cs="Arial"/>
          <w:color w:val="000000"/>
          <w:sz w:val="24"/>
          <w:szCs w:val="24"/>
          <w:highlight w:val="green"/>
          <w:shd w:val="clear" w:color="auto" w:fill="FFFFFF"/>
        </w:rPr>
        <w:t>allow</w:t>
      </w:r>
      <w:r w:rsidRPr="00D04676">
        <w:rPr>
          <w:rFonts w:ascii="Arial" w:hAnsi="Arial" w:cs="Arial"/>
          <w:color w:val="000000"/>
          <w:sz w:val="24"/>
          <w:szCs w:val="24"/>
          <w:highlight w:val="green"/>
          <w:shd w:val="clear" w:color="auto" w:fill="FFFFFF"/>
        </w:rPr>
        <w:t xml:space="preserve"> post-translational modification</w:t>
      </w:r>
      <w:r w:rsidR="00E534AA" w:rsidRPr="00D04676">
        <w:rPr>
          <w:rFonts w:ascii="Arial" w:hAnsi="Arial" w:cs="Arial"/>
          <w:color w:val="000000"/>
          <w:sz w:val="24"/>
          <w:szCs w:val="24"/>
          <w:highlight w:val="green"/>
          <w:shd w:val="clear" w:color="auto" w:fill="FFFFFF"/>
        </w:rPr>
        <w:t>s</w:t>
      </w:r>
      <w:r w:rsidRPr="00D04676">
        <w:rPr>
          <w:rFonts w:ascii="Arial" w:hAnsi="Arial" w:cs="Arial"/>
          <w:color w:val="000000"/>
          <w:sz w:val="24"/>
          <w:szCs w:val="24"/>
          <w:highlight w:val="green"/>
          <w:shd w:val="clear" w:color="auto" w:fill="FFFFFF"/>
        </w:rPr>
        <w:t xml:space="preserve"> </w:t>
      </w:r>
      <w:r w:rsidR="00E534AA" w:rsidRPr="00D04676">
        <w:rPr>
          <w:rFonts w:ascii="Arial" w:hAnsi="Arial" w:cs="Arial"/>
          <w:color w:val="000000"/>
          <w:sz w:val="24"/>
          <w:szCs w:val="24"/>
          <w:highlight w:val="green"/>
          <w:shd w:val="clear" w:color="auto" w:fill="FFFFFF"/>
        </w:rPr>
        <w:t>to recombinant proteins</w:t>
      </w:r>
      <w:r w:rsidRPr="00D04676">
        <w:rPr>
          <w:rFonts w:ascii="Arial" w:hAnsi="Arial" w:cs="Arial"/>
          <w:color w:val="000000"/>
          <w:sz w:val="24"/>
          <w:szCs w:val="24"/>
          <w:highlight w:val="green"/>
          <w:shd w:val="clear" w:color="auto" w:fill="FFFFFF"/>
        </w:rPr>
        <w:t xml:space="preserve"> that enables the formation of structures commonly observed in human cells, thereby ensuring biocompatibility between the products manufactured in CHO cells and human beings.</w:t>
      </w:r>
    </w:p>
    <w:p w:rsidR="00D7616B" w:rsidRPr="00D04676" w:rsidRDefault="00D7616B" w:rsidP="00D04676">
      <w:p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lastRenderedPageBreak/>
        <w:t xml:space="preserve">Although MAbs are effective treatments for a variety of diseases, their high manufacturing costs can make these therapeutics prohibitively expensive. For example, </w:t>
      </w:r>
      <w:proofErr w:type="spellStart"/>
      <w:r w:rsidRPr="00D04676">
        <w:rPr>
          <w:rFonts w:ascii="Arial" w:hAnsi="Arial" w:cs="Arial"/>
          <w:color w:val="000000"/>
          <w:sz w:val="24"/>
          <w:szCs w:val="24"/>
          <w:shd w:val="clear" w:color="auto" w:fill="FFFFFF"/>
        </w:rPr>
        <w:t>Tratuzumab</w:t>
      </w:r>
      <w:proofErr w:type="spellEnd"/>
      <w:r w:rsidRPr="00D04676">
        <w:rPr>
          <w:rFonts w:ascii="Arial" w:hAnsi="Arial" w:cs="Arial"/>
          <w:color w:val="000000"/>
          <w:sz w:val="24"/>
          <w:szCs w:val="24"/>
          <w:shd w:val="clear" w:color="auto" w:fill="FFFFFF"/>
        </w:rPr>
        <w:t xml:space="preserve"> is a monoclonal antibody therapeutic used to treat adjuvant and metastatic breast cancer, and Bevacizumab is a monoclonal antibody therapeutic used to treat metastatic lung and colorectal cancer. In 2008, it was estimated that the potential lifetime costs for treatment with </w:t>
      </w:r>
      <w:proofErr w:type="spellStart"/>
      <w:r w:rsidRPr="00D04676">
        <w:rPr>
          <w:rFonts w:ascii="Arial" w:hAnsi="Arial" w:cs="Arial"/>
          <w:color w:val="000000"/>
          <w:sz w:val="24"/>
          <w:szCs w:val="24"/>
          <w:shd w:val="clear" w:color="auto" w:fill="FFFFFF"/>
        </w:rPr>
        <w:t>Tratuzumab</w:t>
      </w:r>
      <w:proofErr w:type="spellEnd"/>
      <w:r w:rsidRPr="00D04676">
        <w:rPr>
          <w:rFonts w:ascii="Arial" w:hAnsi="Arial" w:cs="Arial"/>
          <w:color w:val="000000"/>
          <w:sz w:val="24"/>
          <w:szCs w:val="24"/>
          <w:shd w:val="clear" w:color="auto" w:fill="FFFFFF"/>
        </w:rPr>
        <w:t xml:space="preserve"> and Bevacizumab were $127 million and $299 million, respectively. This corresponded to an average increase in Canadian healthcare expenditure of approximately 19% for breast cancer and 21% for lung or colorectal cancer over conventional treatments without MAbs.</w:t>
      </w:r>
    </w:p>
    <w:p w:rsidR="00D7616B" w:rsidRPr="00D04676" w:rsidRDefault="00D7616B" w:rsidP="00D04676">
      <w:p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t>Biosimilars or generics could reduce the treatment costs associated with monoclonal antibody therapeutics and other biopharmaceuticals to make these treatments more accessible. The arrival of these biological drugs whose amino acid sequences are identical to that of the reference product, but the quality attributes are only similar (not identical) – along with the rapid advancement made in analytical characterization techniques, has increased the focus on the analyzing and identifying the factors that affect the quality attributes of antibodies. In the quality by design paradigm, only those physical chemical changes that affect drug product safety or efficacy are designated as critical quality attributes (CQAs) whose levels should be maintained within defined limits. Although quality attributes will vary between processes and products, a few quality attributes of monoclonal antibodies that are known to affect antibody activity in general are discussed here in brief:</w:t>
      </w:r>
    </w:p>
    <w:p w:rsidR="00D7616B" w:rsidRPr="00D04676" w:rsidRDefault="00D7616B" w:rsidP="00D04676">
      <w:pPr>
        <w:pStyle w:val="ListParagraph"/>
        <w:numPr>
          <w:ilvl w:val="0"/>
          <w:numId w:val="1"/>
        </w:num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t>Aggregation – The presence of aggregates or misfolded proteins is known to induce adverse immunological responses in patients and must hence such aggregated proteins must be cleared from the final drug product by implementing appropriate downstream purification strategies. Protein aggregation can occur due to exposed hydrophobic patches on the protein or due to changes in operating conditions. The formation of such aggregates lowers the efficiency of the process and reduces product yield and hence, appropriate strategies must be implemented to reduce protein aggregation.</w:t>
      </w:r>
    </w:p>
    <w:p w:rsidR="00D7616B" w:rsidRPr="00D04676" w:rsidRDefault="00D7616B" w:rsidP="00D04676">
      <w:pPr>
        <w:pStyle w:val="ListParagraph"/>
        <w:numPr>
          <w:ilvl w:val="0"/>
          <w:numId w:val="1"/>
        </w:num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t xml:space="preserve">Glycation – Glycation is the natural attachment of a reducing sugar to the amine group of lysine side chains via a </w:t>
      </w:r>
      <w:proofErr w:type="spellStart"/>
      <w:r w:rsidRPr="00D04676">
        <w:rPr>
          <w:rFonts w:ascii="Arial" w:hAnsi="Arial" w:cs="Arial"/>
          <w:color w:val="000000"/>
          <w:sz w:val="24"/>
          <w:szCs w:val="24"/>
          <w:shd w:val="clear" w:color="auto" w:fill="FFFFFF"/>
        </w:rPr>
        <w:t>nonezymatic</w:t>
      </w:r>
      <w:proofErr w:type="spellEnd"/>
      <w:r w:rsidRPr="00D04676">
        <w:rPr>
          <w:rFonts w:ascii="Arial" w:hAnsi="Arial" w:cs="Arial"/>
          <w:color w:val="000000"/>
          <w:sz w:val="24"/>
          <w:szCs w:val="24"/>
          <w:shd w:val="clear" w:color="auto" w:fill="FFFFFF"/>
        </w:rPr>
        <w:t xml:space="preserve"> condensation reaction. Glycation of antibodies can take place during cell culture or in vivo upon storage with lactose. The resulting glycated antibody can exhibit lowered </w:t>
      </w:r>
      <w:proofErr w:type="spellStart"/>
      <w:r w:rsidRPr="00D04676">
        <w:rPr>
          <w:rFonts w:ascii="Arial" w:hAnsi="Arial" w:cs="Arial"/>
          <w:color w:val="000000"/>
          <w:sz w:val="24"/>
          <w:szCs w:val="24"/>
          <w:shd w:val="clear" w:color="auto" w:fill="FFFFFF"/>
        </w:rPr>
        <w:t>immunoreactivity</w:t>
      </w:r>
      <w:proofErr w:type="spellEnd"/>
      <w:r w:rsidRPr="00D04676">
        <w:rPr>
          <w:rFonts w:ascii="Arial" w:hAnsi="Arial" w:cs="Arial"/>
          <w:color w:val="000000"/>
          <w:sz w:val="24"/>
          <w:szCs w:val="24"/>
          <w:shd w:val="clear" w:color="auto" w:fill="FFFFFF"/>
        </w:rPr>
        <w:t xml:space="preserve"> and increase the drug product heterogeneity.</w:t>
      </w:r>
    </w:p>
    <w:p w:rsidR="00D7616B" w:rsidRPr="00D04676" w:rsidRDefault="00D7616B" w:rsidP="00D04676">
      <w:pPr>
        <w:pStyle w:val="ListParagraph"/>
        <w:numPr>
          <w:ilvl w:val="0"/>
          <w:numId w:val="1"/>
        </w:num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t xml:space="preserve">Cysteine variants – Monoclonal antibodies contain </w:t>
      </w:r>
      <w:proofErr w:type="spellStart"/>
      <w:r w:rsidRPr="00D04676">
        <w:rPr>
          <w:rFonts w:ascii="Arial" w:hAnsi="Arial" w:cs="Arial"/>
          <w:color w:val="000000"/>
          <w:sz w:val="24"/>
          <w:szCs w:val="24"/>
          <w:shd w:val="clear" w:color="auto" w:fill="FFFFFF"/>
        </w:rPr>
        <w:t>interchain</w:t>
      </w:r>
      <w:proofErr w:type="spellEnd"/>
      <w:r w:rsidRPr="00D04676">
        <w:rPr>
          <w:rFonts w:ascii="Arial" w:hAnsi="Arial" w:cs="Arial"/>
          <w:color w:val="000000"/>
          <w:sz w:val="24"/>
          <w:szCs w:val="24"/>
          <w:shd w:val="clear" w:color="auto" w:fill="FFFFFF"/>
        </w:rPr>
        <w:t xml:space="preserve"> and </w:t>
      </w:r>
      <w:proofErr w:type="spellStart"/>
      <w:r w:rsidRPr="00D04676">
        <w:rPr>
          <w:rFonts w:ascii="Arial" w:hAnsi="Arial" w:cs="Arial"/>
          <w:color w:val="000000"/>
          <w:sz w:val="24"/>
          <w:szCs w:val="24"/>
          <w:shd w:val="clear" w:color="auto" w:fill="FFFFFF"/>
        </w:rPr>
        <w:t>intrachain</w:t>
      </w:r>
      <w:proofErr w:type="spellEnd"/>
      <w:r w:rsidRPr="00D04676">
        <w:rPr>
          <w:rFonts w:ascii="Arial" w:hAnsi="Arial" w:cs="Arial"/>
          <w:color w:val="000000"/>
          <w:sz w:val="24"/>
          <w:szCs w:val="24"/>
          <w:shd w:val="clear" w:color="auto" w:fill="FFFFFF"/>
        </w:rPr>
        <w:t xml:space="preserve"> </w:t>
      </w:r>
      <w:proofErr w:type="spellStart"/>
      <w:r w:rsidRPr="00D04676">
        <w:rPr>
          <w:rFonts w:ascii="Arial" w:hAnsi="Arial" w:cs="Arial"/>
          <w:color w:val="000000"/>
          <w:sz w:val="24"/>
          <w:szCs w:val="24"/>
          <w:shd w:val="clear" w:color="auto" w:fill="FFFFFF"/>
        </w:rPr>
        <w:t>disulphide</w:t>
      </w:r>
      <w:proofErr w:type="spellEnd"/>
      <w:r w:rsidRPr="00D04676">
        <w:rPr>
          <w:rFonts w:ascii="Arial" w:hAnsi="Arial" w:cs="Arial"/>
          <w:color w:val="000000"/>
          <w:sz w:val="24"/>
          <w:szCs w:val="24"/>
          <w:shd w:val="clear" w:color="auto" w:fill="FFFFFF"/>
        </w:rPr>
        <w:t xml:space="preserve"> bonds, which, if disturbed, can cause heterogeneity and </w:t>
      </w:r>
      <w:proofErr w:type="spellStart"/>
      <w:r w:rsidRPr="00D04676">
        <w:rPr>
          <w:rFonts w:ascii="Arial" w:hAnsi="Arial" w:cs="Arial"/>
          <w:color w:val="000000"/>
          <w:sz w:val="24"/>
          <w:szCs w:val="24"/>
          <w:shd w:val="clear" w:color="auto" w:fill="FFFFFF"/>
        </w:rPr>
        <w:t>disulphide</w:t>
      </w:r>
      <w:proofErr w:type="spellEnd"/>
      <w:r w:rsidRPr="00D04676">
        <w:rPr>
          <w:rFonts w:ascii="Arial" w:hAnsi="Arial" w:cs="Arial"/>
          <w:color w:val="000000"/>
          <w:sz w:val="24"/>
          <w:szCs w:val="24"/>
          <w:shd w:val="clear" w:color="auto" w:fill="FFFFFF"/>
        </w:rPr>
        <w:t xml:space="preserve"> bond scrambling in mAbs. Reduced </w:t>
      </w:r>
      <w:proofErr w:type="spellStart"/>
      <w:r w:rsidRPr="00D04676">
        <w:rPr>
          <w:rFonts w:ascii="Arial" w:hAnsi="Arial" w:cs="Arial"/>
          <w:color w:val="000000"/>
          <w:sz w:val="24"/>
          <w:szCs w:val="24"/>
          <w:shd w:val="clear" w:color="auto" w:fill="FFFFFF"/>
        </w:rPr>
        <w:t>mAb</w:t>
      </w:r>
      <w:proofErr w:type="spellEnd"/>
      <w:r w:rsidRPr="00D04676">
        <w:rPr>
          <w:rFonts w:ascii="Arial" w:hAnsi="Arial" w:cs="Arial"/>
          <w:color w:val="000000"/>
          <w:sz w:val="24"/>
          <w:szCs w:val="24"/>
          <w:shd w:val="clear" w:color="auto" w:fill="FFFFFF"/>
        </w:rPr>
        <w:t xml:space="preserve"> potency has been observed due to the presence of incomplete </w:t>
      </w:r>
      <w:proofErr w:type="spellStart"/>
      <w:r w:rsidRPr="00D04676">
        <w:rPr>
          <w:rFonts w:ascii="Arial" w:hAnsi="Arial" w:cs="Arial"/>
          <w:color w:val="000000"/>
          <w:sz w:val="24"/>
          <w:szCs w:val="24"/>
          <w:shd w:val="clear" w:color="auto" w:fill="FFFFFF"/>
        </w:rPr>
        <w:t>disulphide</w:t>
      </w:r>
      <w:proofErr w:type="spellEnd"/>
      <w:r w:rsidRPr="00D04676">
        <w:rPr>
          <w:rFonts w:ascii="Arial" w:hAnsi="Arial" w:cs="Arial"/>
          <w:color w:val="000000"/>
          <w:sz w:val="24"/>
          <w:szCs w:val="24"/>
          <w:shd w:val="clear" w:color="auto" w:fill="FFFFFF"/>
        </w:rPr>
        <w:t xml:space="preserve"> pairing on the protein.</w:t>
      </w:r>
    </w:p>
    <w:p w:rsidR="00D7616B" w:rsidRPr="00D04676" w:rsidRDefault="00D7616B" w:rsidP="00D04676">
      <w:p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t xml:space="preserve">Apart from these chemical and physical changes to the protein, glycosylation, one of the most commonly observed post-translational modification, is considered </w:t>
      </w:r>
      <w:proofErr w:type="gramStart"/>
      <w:r w:rsidRPr="00D04676">
        <w:rPr>
          <w:rFonts w:ascii="Arial" w:hAnsi="Arial" w:cs="Arial"/>
          <w:color w:val="000000"/>
          <w:sz w:val="24"/>
          <w:szCs w:val="24"/>
          <w:shd w:val="clear" w:color="auto" w:fill="FFFFFF"/>
        </w:rPr>
        <w:t>to be a</w:t>
      </w:r>
      <w:proofErr w:type="gramEnd"/>
      <w:r w:rsidRPr="00D04676">
        <w:rPr>
          <w:rFonts w:ascii="Arial" w:hAnsi="Arial" w:cs="Arial"/>
          <w:color w:val="000000"/>
          <w:sz w:val="24"/>
          <w:szCs w:val="24"/>
          <w:shd w:val="clear" w:color="auto" w:fill="FFFFFF"/>
        </w:rPr>
        <w:t xml:space="preserve"> highly critical determinant of protein quality and is discussed in the following section.</w:t>
      </w:r>
    </w:p>
    <w:p w:rsidR="00B86A63" w:rsidRPr="00D04676" w:rsidRDefault="00B86A63" w:rsidP="00D04676">
      <w:p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t xml:space="preserve">N-linked glycosylation, which is the focus of the work presented in this </w:t>
      </w:r>
      <w:r w:rsidR="00986A23" w:rsidRPr="00D04676">
        <w:rPr>
          <w:rFonts w:ascii="Arial" w:hAnsi="Arial" w:cs="Arial"/>
          <w:color w:val="000000"/>
          <w:sz w:val="24"/>
          <w:szCs w:val="24"/>
          <w:shd w:val="clear" w:color="auto" w:fill="FFFFFF"/>
        </w:rPr>
        <w:t>thesis</w:t>
      </w:r>
      <w:r w:rsidRPr="00D04676">
        <w:rPr>
          <w:rFonts w:ascii="Arial" w:hAnsi="Arial" w:cs="Arial"/>
          <w:color w:val="000000"/>
          <w:sz w:val="24"/>
          <w:szCs w:val="24"/>
          <w:shd w:val="clear" w:color="auto" w:fill="FFFFFF"/>
        </w:rPr>
        <w:t xml:space="preserve">, involves the transfer of a core </w:t>
      </w:r>
      <w:proofErr w:type="spellStart"/>
      <w:r w:rsidRPr="00D04676">
        <w:rPr>
          <w:rFonts w:ascii="Arial" w:hAnsi="Arial" w:cs="Arial"/>
          <w:color w:val="000000"/>
          <w:sz w:val="24"/>
          <w:szCs w:val="24"/>
          <w:shd w:val="clear" w:color="auto" w:fill="FFFFFF"/>
        </w:rPr>
        <w:t>pentasaccharide</w:t>
      </w:r>
      <w:proofErr w:type="spellEnd"/>
      <w:r w:rsidRPr="00D04676">
        <w:rPr>
          <w:rFonts w:ascii="Arial" w:hAnsi="Arial" w:cs="Arial"/>
          <w:color w:val="000000"/>
          <w:sz w:val="24"/>
          <w:szCs w:val="24"/>
          <w:shd w:val="clear" w:color="auto" w:fill="FFFFFF"/>
        </w:rPr>
        <w:t xml:space="preserve"> from a donor molecule to the recipient protein within the endoplasmic reticulum (ER) of the host cell. Once attached, monosaccharides </w:t>
      </w:r>
      <w:r w:rsidRPr="00D04676">
        <w:rPr>
          <w:rFonts w:ascii="Arial" w:hAnsi="Arial" w:cs="Arial"/>
          <w:color w:val="000000"/>
          <w:sz w:val="24"/>
          <w:szCs w:val="24"/>
          <w:shd w:val="clear" w:color="auto" w:fill="FFFFFF"/>
        </w:rPr>
        <w:lastRenderedPageBreak/>
        <w:t xml:space="preserve">are cleaved from the saccharide chain, also known as a glycan (Atkinson and Lee 1984; </w:t>
      </w:r>
      <w:proofErr w:type="spellStart"/>
      <w:r w:rsidRPr="00D04676">
        <w:rPr>
          <w:rFonts w:ascii="Arial" w:hAnsi="Arial" w:cs="Arial"/>
          <w:color w:val="000000"/>
          <w:sz w:val="24"/>
          <w:szCs w:val="24"/>
          <w:shd w:val="clear" w:color="auto" w:fill="FFFFFF"/>
        </w:rPr>
        <w:t>Kornfeld</w:t>
      </w:r>
      <w:proofErr w:type="spellEnd"/>
      <w:r w:rsidRPr="00D04676">
        <w:rPr>
          <w:rFonts w:ascii="Arial" w:hAnsi="Arial" w:cs="Arial"/>
          <w:color w:val="000000"/>
          <w:sz w:val="24"/>
          <w:szCs w:val="24"/>
          <w:shd w:val="clear" w:color="auto" w:fill="FFFFFF"/>
        </w:rPr>
        <w:t xml:space="preserve"> and </w:t>
      </w:r>
      <w:proofErr w:type="spellStart"/>
      <w:r w:rsidRPr="00D04676">
        <w:rPr>
          <w:rFonts w:ascii="Arial" w:hAnsi="Arial" w:cs="Arial"/>
          <w:color w:val="000000"/>
          <w:sz w:val="24"/>
          <w:szCs w:val="24"/>
          <w:shd w:val="clear" w:color="auto" w:fill="FFFFFF"/>
        </w:rPr>
        <w:t>Kornfeld</w:t>
      </w:r>
      <w:proofErr w:type="spellEnd"/>
      <w:r w:rsidRPr="00D04676">
        <w:rPr>
          <w:rFonts w:ascii="Arial" w:hAnsi="Arial" w:cs="Arial"/>
          <w:color w:val="000000"/>
          <w:sz w:val="24"/>
          <w:szCs w:val="24"/>
          <w:shd w:val="clear" w:color="auto" w:fill="FFFFFF"/>
        </w:rPr>
        <w:t xml:space="preserve"> 1985). Further processing occurs in the Golgi apparatus, where various monosaccharides are added to the glycan via enzymatic reactions (</w:t>
      </w:r>
      <w:proofErr w:type="spellStart"/>
      <w:r w:rsidRPr="00D04676">
        <w:rPr>
          <w:rFonts w:ascii="Arial" w:hAnsi="Arial" w:cs="Arial"/>
          <w:color w:val="000000"/>
          <w:sz w:val="24"/>
          <w:szCs w:val="24"/>
          <w:shd w:val="clear" w:color="auto" w:fill="FFFFFF"/>
        </w:rPr>
        <w:t>Dunphy</w:t>
      </w:r>
      <w:proofErr w:type="spellEnd"/>
      <w:r w:rsidRPr="00D04676">
        <w:rPr>
          <w:rFonts w:ascii="Arial" w:hAnsi="Arial" w:cs="Arial"/>
          <w:color w:val="000000"/>
          <w:sz w:val="24"/>
          <w:szCs w:val="24"/>
          <w:shd w:val="clear" w:color="auto" w:fill="FFFFFF"/>
        </w:rPr>
        <w:t xml:space="preserve"> and Rothman 1985; Goldberg and </w:t>
      </w:r>
      <w:proofErr w:type="spellStart"/>
      <w:r w:rsidRPr="00D04676">
        <w:rPr>
          <w:rFonts w:ascii="Arial" w:hAnsi="Arial" w:cs="Arial"/>
          <w:color w:val="000000"/>
          <w:sz w:val="24"/>
          <w:szCs w:val="24"/>
          <w:shd w:val="clear" w:color="auto" w:fill="FFFFFF"/>
        </w:rPr>
        <w:t>Kornfeld</w:t>
      </w:r>
      <w:proofErr w:type="spellEnd"/>
      <w:r w:rsidRPr="00D04676">
        <w:rPr>
          <w:rFonts w:ascii="Arial" w:hAnsi="Arial" w:cs="Arial"/>
          <w:color w:val="000000"/>
          <w:sz w:val="24"/>
          <w:szCs w:val="24"/>
          <w:shd w:val="clear" w:color="auto" w:fill="FFFFFF"/>
        </w:rPr>
        <w:t xml:space="preserve"> 1983). These complex and seemingly unregulated reactions give rise to heterogeneity in a protein’s glycan distribution at both a macroscopic and microscopic level. Macro-heterogeneity relates to the presence or absence of a glycan on the protein, while micro-heterogeneity relates to the monosaccharide composition of the glycan structure. The glycan distribution becomes especially critical to </w:t>
      </w:r>
      <w:proofErr w:type="spellStart"/>
      <w:r w:rsidRPr="00D04676">
        <w:rPr>
          <w:rFonts w:ascii="Arial" w:hAnsi="Arial" w:cs="Arial"/>
          <w:color w:val="000000"/>
          <w:sz w:val="24"/>
          <w:szCs w:val="24"/>
          <w:shd w:val="clear" w:color="auto" w:fill="FFFFFF"/>
        </w:rPr>
        <w:t>MAb</w:t>
      </w:r>
      <w:proofErr w:type="spellEnd"/>
      <w:r w:rsidRPr="00D04676">
        <w:rPr>
          <w:rFonts w:ascii="Arial" w:hAnsi="Arial" w:cs="Arial"/>
          <w:color w:val="000000"/>
          <w:sz w:val="24"/>
          <w:szCs w:val="24"/>
          <w:shd w:val="clear" w:color="auto" w:fill="FFFFFF"/>
        </w:rPr>
        <w:t xml:space="preserve"> quality when the </w:t>
      </w:r>
      <w:proofErr w:type="spellStart"/>
      <w:r w:rsidRPr="00D04676">
        <w:rPr>
          <w:rFonts w:ascii="Arial" w:hAnsi="Arial" w:cs="Arial"/>
          <w:color w:val="000000"/>
          <w:sz w:val="24"/>
          <w:szCs w:val="24"/>
          <w:shd w:val="clear" w:color="auto" w:fill="FFFFFF"/>
        </w:rPr>
        <w:t>MAb</w:t>
      </w:r>
      <w:proofErr w:type="spellEnd"/>
      <w:r w:rsidRPr="00D04676">
        <w:rPr>
          <w:rFonts w:ascii="Arial" w:hAnsi="Arial" w:cs="Arial"/>
          <w:color w:val="000000"/>
          <w:sz w:val="24"/>
          <w:szCs w:val="24"/>
          <w:shd w:val="clear" w:color="auto" w:fill="FFFFFF"/>
        </w:rPr>
        <w:t xml:space="preserve"> functions in vivo via antibody-dependent cellular cytotoxicity (ADCC) and/or complement-dependent cytotoxicity (CDC).</w:t>
      </w:r>
      <w:r w:rsidR="00986A23" w:rsidRPr="00D04676">
        <w:rPr>
          <w:rFonts w:ascii="Arial" w:hAnsi="Arial" w:cs="Arial"/>
          <w:color w:val="000000"/>
          <w:sz w:val="24"/>
          <w:szCs w:val="24"/>
          <w:shd w:val="clear" w:color="auto" w:fill="FFFFFF"/>
        </w:rPr>
        <w:t xml:space="preserve"> Under such circumstances, the glycan distribution is considered a CQA (</w:t>
      </w:r>
      <w:proofErr w:type="spellStart"/>
      <w:r w:rsidR="00986A23" w:rsidRPr="00D04676">
        <w:rPr>
          <w:rFonts w:ascii="Arial" w:hAnsi="Arial" w:cs="Arial"/>
          <w:color w:val="000000"/>
          <w:sz w:val="24"/>
          <w:szCs w:val="24"/>
          <w:shd w:val="clear" w:color="auto" w:fill="FFFFFF"/>
        </w:rPr>
        <w:t>Berridge</w:t>
      </w:r>
      <w:proofErr w:type="spellEnd"/>
      <w:r w:rsidR="00986A23" w:rsidRPr="00D04676">
        <w:rPr>
          <w:rFonts w:ascii="Arial" w:hAnsi="Arial" w:cs="Arial"/>
          <w:color w:val="000000"/>
          <w:sz w:val="24"/>
          <w:szCs w:val="24"/>
          <w:shd w:val="clear" w:color="auto" w:fill="FFFFFF"/>
        </w:rPr>
        <w:t xml:space="preserve"> et al. 2009), with the requirement that the glycan distribution of the manufactured </w:t>
      </w:r>
      <w:proofErr w:type="spellStart"/>
      <w:r w:rsidR="00986A23" w:rsidRPr="00D04676">
        <w:rPr>
          <w:rFonts w:ascii="Arial" w:hAnsi="Arial" w:cs="Arial"/>
          <w:color w:val="000000"/>
          <w:sz w:val="24"/>
          <w:szCs w:val="24"/>
          <w:shd w:val="clear" w:color="auto" w:fill="FFFFFF"/>
        </w:rPr>
        <w:t>MAb</w:t>
      </w:r>
      <w:proofErr w:type="spellEnd"/>
      <w:r w:rsidR="00986A23" w:rsidRPr="00D04676">
        <w:rPr>
          <w:rFonts w:ascii="Arial" w:hAnsi="Arial" w:cs="Arial"/>
          <w:color w:val="000000"/>
          <w:sz w:val="24"/>
          <w:szCs w:val="24"/>
          <w:shd w:val="clear" w:color="auto" w:fill="FFFFFF"/>
        </w:rPr>
        <w:t xml:space="preserve"> match the desired distribution as closely as possible to ensure that the </w:t>
      </w:r>
      <w:proofErr w:type="spellStart"/>
      <w:r w:rsidR="00986A23" w:rsidRPr="00D04676">
        <w:rPr>
          <w:rFonts w:ascii="Arial" w:hAnsi="Arial" w:cs="Arial"/>
          <w:color w:val="000000"/>
          <w:sz w:val="24"/>
          <w:szCs w:val="24"/>
          <w:shd w:val="clear" w:color="auto" w:fill="FFFFFF"/>
        </w:rPr>
        <w:t>MAb</w:t>
      </w:r>
      <w:proofErr w:type="spellEnd"/>
      <w:r w:rsidR="00986A23" w:rsidRPr="00D04676">
        <w:rPr>
          <w:rFonts w:ascii="Arial" w:hAnsi="Arial" w:cs="Arial"/>
          <w:color w:val="000000"/>
          <w:sz w:val="24"/>
          <w:szCs w:val="24"/>
          <w:shd w:val="clear" w:color="auto" w:fill="FFFFFF"/>
        </w:rPr>
        <w:t xml:space="preserve"> will function as intended in vivo. Specific characteristics of the glycans are known to result in certain pharmacokinetic effects. For instance, terminal galactosylation has been found to impact CDC activity (</w:t>
      </w:r>
      <w:proofErr w:type="spellStart"/>
      <w:r w:rsidR="00986A23" w:rsidRPr="00D04676">
        <w:rPr>
          <w:rFonts w:ascii="Arial" w:hAnsi="Arial" w:cs="Arial"/>
          <w:color w:val="000000"/>
          <w:sz w:val="24"/>
          <w:szCs w:val="24"/>
          <w:shd w:val="clear" w:color="auto" w:fill="FFFFFF"/>
        </w:rPr>
        <w:t>Hodoniczky</w:t>
      </w:r>
      <w:proofErr w:type="spellEnd"/>
      <w:r w:rsidR="00986A23" w:rsidRPr="00D04676">
        <w:rPr>
          <w:rFonts w:ascii="Arial" w:hAnsi="Arial" w:cs="Arial"/>
          <w:color w:val="000000"/>
          <w:sz w:val="24"/>
          <w:szCs w:val="24"/>
          <w:shd w:val="clear" w:color="auto" w:fill="FFFFFF"/>
        </w:rPr>
        <w:t xml:space="preserve"> et al. 2005); core fucosylation has been found to impact ADCC activity (Shields et al. 2002); and terminal sialylation has been found to impact inflammatory properties as well as ADCC activity (Anthony et al. 2008; Kaneko et al. 2006; </w:t>
      </w:r>
      <w:proofErr w:type="spellStart"/>
      <w:r w:rsidR="00986A23" w:rsidRPr="00D04676">
        <w:rPr>
          <w:rFonts w:ascii="Arial" w:hAnsi="Arial" w:cs="Arial"/>
          <w:color w:val="000000"/>
          <w:sz w:val="24"/>
          <w:szCs w:val="24"/>
          <w:shd w:val="clear" w:color="auto" w:fill="FFFFFF"/>
        </w:rPr>
        <w:t>Scallon</w:t>
      </w:r>
      <w:proofErr w:type="spellEnd"/>
      <w:r w:rsidR="00986A23" w:rsidRPr="00D04676">
        <w:rPr>
          <w:rFonts w:ascii="Arial" w:hAnsi="Arial" w:cs="Arial"/>
          <w:color w:val="000000"/>
          <w:sz w:val="24"/>
          <w:szCs w:val="24"/>
          <w:shd w:val="clear" w:color="auto" w:fill="FFFFFF"/>
        </w:rPr>
        <w:t xml:space="preserve"> et al. 2007). In addition, terminal mannose and terminal n-</w:t>
      </w:r>
      <w:proofErr w:type="spellStart"/>
      <w:r w:rsidR="00986A23" w:rsidRPr="00D04676">
        <w:rPr>
          <w:rFonts w:ascii="Arial" w:hAnsi="Arial" w:cs="Arial"/>
          <w:color w:val="000000"/>
          <w:sz w:val="24"/>
          <w:szCs w:val="24"/>
          <w:shd w:val="clear" w:color="auto" w:fill="FFFFFF"/>
        </w:rPr>
        <w:t>acetylglucosamine</w:t>
      </w:r>
      <w:proofErr w:type="spellEnd"/>
      <w:r w:rsidR="00986A23" w:rsidRPr="00D04676">
        <w:rPr>
          <w:rFonts w:ascii="Arial" w:hAnsi="Arial" w:cs="Arial"/>
          <w:color w:val="000000"/>
          <w:sz w:val="24"/>
          <w:szCs w:val="24"/>
          <w:shd w:val="clear" w:color="auto" w:fill="FFFFFF"/>
        </w:rPr>
        <w:t xml:space="preserve"> (</w:t>
      </w:r>
      <w:proofErr w:type="spellStart"/>
      <w:r w:rsidR="00986A23" w:rsidRPr="00D04676">
        <w:rPr>
          <w:rFonts w:ascii="Arial" w:hAnsi="Arial" w:cs="Arial"/>
          <w:color w:val="000000"/>
          <w:sz w:val="24"/>
          <w:szCs w:val="24"/>
          <w:shd w:val="clear" w:color="auto" w:fill="FFFFFF"/>
        </w:rPr>
        <w:t>GlcNAc</w:t>
      </w:r>
      <w:proofErr w:type="spellEnd"/>
      <w:r w:rsidR="00986A23" w:rsidRPr="00D04676">
        <w:rPr>
          <w:rFonts w:ascii="Arial" w:hAnsi="Arial" w:cs="Arial"/>
          <w:color w:val="000000"/>
          <w:sz w:val="24"/>
          <w:szCs w:val="24"/>
          <w:shd w:val="clear" w:color="auto" w:fill="FFFFFF"/>
        </w:rPr>
        <w:t xml:space="preserve">) can reduce serum half-life (Jones et al. 2007; Wright et al. 2000). Even low abundances of specific glycans have been shown to produce significant pharmacokinetic effects. For example, </w:t>
      </w:r>
      <w:proofErr w:type="spellStart"/>
      <w:r w:rsidR="00986A23" w:rsidRPr="00D04676">
        <w:rPr>
          <w:rFonts w:ascii="Arial" w:hAnsi="Arial" w:cs="Arial"/>
          <w:color w:val="000000"/>
          <w:sz w:val="24"/>
          <w:szCs w:val="24"/>
          <w:shd w:val="clear" w:color="auto" w:fill="FFFFFF"/>
        </w:rPr>
        <w:t>Schiestl</w:t>
      </w:r>
      <w:proofErr w:type="spellEnd"/>
      <w:r w:rsidR="00986A23" w:rsidRPr="00D04676">
        <w:rPr>
          <w:rFonts w:ascii="Arial" w:hAnsi="Arial" w:cs="Arial"/>
          <w:color w:val="000000"/>
          <w:sz w:val="24"/>
          <w:szCs w:val="24"/>
          <w:shd w:val="clear" w:color="auto" w:fill="FFFFFF"/>
        </w:rPr>
        <w:t xml:space="preserve"> et al. (2011) characterized commercial batches of </w:t>
      </w:r>
      <w:proofErr w:type="spellStart"/>
      <w:r w:rsidR="00986A23" w:rsidRPr="00D04676">
        <w:rPr>
          <w:rFonts w:ascii="Arial" w:hAnsi="Arial" w:cs="Arial"/>
          <w:color w:val="000000"/>
          <w:sz w:val="24"/>
          <w:szCs w:val="24"/>
          <w:shd w:val="clear" w:color="auto" w:fill="FFFFFF"/>
        </w:rPr>
        <w:t>Rituxan</w:t>
      </w:r>
      <w:proofErr w:type="spellEnd"/>
      <w:r w:rsidR="00986A23" w:rsidRPr="00D04676">
        <w:rPr>
          <w:rFonts w:ascii="Arial" w:hAnsi="Arial" w:cs="Arial"/>
          <w:color w:val="000000"/>
          <w:sz w:val="24"/>
          <w:szCs w:val="24"/>
          <w:shd w:val="clear" w:color="auto" w:fill="FFFFFF"/>
        </w:rPr>
        <w:t>/</w:t>
      </w:r>
      <w:proofErr w:type="spellStart"/>
      <w:r w:rsidR="00986A23" w:rsidRPr="00D04676">
        <w:rPr>
          <w:rFonts w:ascii="Arial" w:hAnsi="Arial" w:cs="Arial"/>
          <w:color w:val="000000"/>
          <w:sz w:val="24"/>
          <w:szCs w:val="24"/>
          <w:shd w:val="clear" w:color="auto" w:fill="FFFFFF"/>
        </w:rPr>
        <w:t>Mabthera</w:t>
      </w:r>
      <w:proofErr w:type="spellEnd"/>
      <w:r w:rsidR="00986A23" w:rsidRPr="00D04676">
        <w:rPr>
          <w:rFonts w:ascii="Arial" w:hAnsi="Arial" w:cs="Arial"/>
          <w:color w:val="000000"/>
          <w:sz w:val="24"/>
          <w:szCs w:val="24"/>
          <w:shd w:val="clear" w:color="auto" w:fill="FFFFFF"/>
        </w:rPr>
        <w:t xml:space="preserve"> and found that even a relative abundance of G0 glycans as low as 1% increased ADCC potency by an average of 30% compared to the reference. The final glycan structure formed is known to be dependent on reaction site accessibility, enzyme availability in the host cell, availability of intracellular nucleotide sugar donors, and the transit time in the Golgi apparatus (Butler 2006). These internal cellular conditions, which have the most effect on glycosylation, are impossible to control online directly with current technology. However, they can be indirectly manipulated through culture conditions such as bioreactor process variables (</w:t>
      </w:r>
      <w:proofErr w:type="spellStart"/>
      <w:r w:rsidR="00986A23" w:rsidRPr="00D04676">
        <w:rPr>
          <w:rFonts w:ascii="Arial" w:hAnsi="Arial" w:cs="Arial"/>
          <w:color w:val="000000"/>
          <w:sz w:val="24"/>
          <w:szCs w:val="24"/>
          <w:shd w:val="clear" w:color="auto" w:fill="FFFFFF"/>
        </w:rPr>
        <w:t>Borys</w:t>
      </w:r>
      <w:proofErr w:type="spellEnd"/>
      <w:r w:rsidR="00986A23" w:rsidRPr="00D04676">
        <w:rPr>
          <w:rFonts w:ascii="Arial" w:hAnsi="Arial" w:cs="Arial"/>
          <w:color w:val="000000"/>
          <w:sz w:val="24"/>
          <w:szCs w:val="24"/>
          <w:shd w:val="clear" w:color="auto" w:fill="FFFFFF"/>
        </w:rPr>
        <w:t xml:space="preserve"> et al. 1993; </w:t>
      </w:r>
      <w:proofErr w:type="spellStart"/>
      <w:r w:rsidR="00986A23" w:rsidRPr="00D04676">
        <w:rPr>
          <w:rFonts w:ascii="Arial" w:hAnsi="Arial" w:cs="Arial"/>
          <w:color w:val="000000"/>
          <w:sz w:val="24"/>
          <w:szCs w:val="24"/>
          <w:shd w:val="clear" w:color="auto" w:fill="FFFFFF"/>
        </w:rPr>
        <w:t>Gawlitzek</w:t>
      </w:r>
      <w:proofErr w:type="spellEnd"/>
      <w:r w:rsidR="00986A23" w:rsidRPr="00D04676">
        <w:rPr>
          <w:rFonts w:ascii="Arial" w:hAnsi="Arial" w:cs="Arial"/>
          <w:color w:val="000000"/>
          <w:sz w:val="24"/>
          <w:szCs w:val="24"/>
          <w:shd w:val="clear" w:color="auto" w:fill="FFFFFF"/>
        </w:rPr>
        <w:t xml:space="preserve"> et al. 2009; </w:t>
      </w:r>
      <w:proofErr w:type="spellStart"/>
      <w:r w:rsidR="00986A23" w:rsidRPr="00D04676">
        <w:rPr>
          <w:rFonts w:ascii="Arial" w:hAnsi="Arial" w:cs="Arial"/>
          <w:color w:val="000000"/>
          <w:sz w:val="24"/>
          <w:szCs w:val="24"/>
          <w:shd w:val="clear" w:color="auto" w:fill="FFFFFF"/>
        </w:rPr>
        <w:t>Hayter</w:t>
      </w:r>
      <w:proofErr w:type="spellEnd"/>
      <w:r w:rsidR="00986A23" w:rsidRPr="00D04676">
        <w:rPr>
          <w:rFonts w:ascii="Arial" w:hAnsi="Arial" w:cs="Arial"/>
          <w:color w:val="000000"/>
          <w:sz w:val="24"/>
          <w:szCs w:val="24"/>
          <w:shd w:val="clear" w:color="auto" w:fill="FFFFFF"/>
        </w:rPr>
        <w:t xml:space="preserve"> et al. 1992; Kunkel et al. 2000; </w:t>
      </w:r>
      <w:proofErr w:type="spellStart"/>
      <w:r w:rsidR="00986A23" w:rsidRPr="00D04676">
        <w:rPr>
          <w:rFonts w:ascii="Arial" w:hAnsi="Arial" w:cs="Arial"/>
          <w:color w:val="000000"/>
          <w:sz w:val="24"/>
          <w:szCs w:val="24"/>
          <w:shd w:val="clear" w:color="auto" w:fill="FFFFFF"/>
        </w:rPr>
        <w:t>Muthing</w:t>
      </w:r>
      <w:proofErr w:type="spellEnd"/>
      <w:r w:rsidR="00986A23" w:rsidRPr="00D04676">
        <w:rPr>
          <w:rFonts w:ascii="Arial" w:hAnsi="Arial" w:cs="Arial"/>
          <w:color w:val="000000"/>
          <w:sz w:val="24"/>
          <w:szCs w:val="24"/>
          <w:shd w:val="clear" w:color="auto" w:fill="FFFFFF"/>
        </w:rPr>
        <w:t xml:space="preserve"> et al. 2003; </w:t>
      </w:r>
      <w:proofErr w:type="spellStart"/>
      <w:r w:rsidR="00986A23" w:rsidRPr="00D04676">
        <w:rPr>
          <w:rFonts w:ascii="Arial" w:hAnsi="Arial" w:cs="Arial"/>
          <w:color w:val="000000"/>
          <w:sz w:val="24"/>
          <w:szCs w:val="24"/>
          <w:shd w:val="clear" w:color="auto" w:fill="FFFFFF"/>
        </w:rPr>
        <w:t>Senger</w:t>
      </w:r>
      <w:proofErr w:type="spellEnd"/>
      <w:r w:rsidR="00986A23" w:rsidRPr="00D04676">
        <w:rPr>
          <w:rFonts w:ascii="Arial" w:hAnsi="Arial" w:cs="Arial"/>
          <w:color w:val="000000"/>
          <w:sz w:val="24"/>
          <w:szCs w:val="24"/>
          <w:shd w:val="clear" w:color="auto" w:fill="FFFFFF"/>
        </w:rPr>
        <w:t xml:space="preserve"> and Karim 2003; Wong et al. 2005; Yang and Butler 2002) and media formulation (Grainger and James 2013; </w:t>
      </w:r>
      <w:proofErr w:type="spellStart"/>
      <w:r w:rsidR="00986A23" w:rsidRPr="00D04676">
        <w:rPr>
          <w:rFonts w:ascii="Arial" w:hAnsi="Arial" w:cs="Arial"/>
          <w:color w:val="000000"/>
          <w:sz w:val="24"/>
          <w:szCs w:val="24"/>
          <w:shd w:val="clear" w:color="auto" w:fill="FFFFFF"/>
        </w:rPr>
        <w:t>Gramer</w:t>
      </w:r>
      <w:proofErr w:type="spellEnd"/>
      <w:r w:rsidR="00986A23" w:rsidRPr="00D04676">
        <w:rPr>
          <w:rFonts w:ascii="Arial" w:hAnsi="Arial" w:cs="Arial"/>
          <w:color w:val="000000"/>
          <w:sz w:val="24"/>
          <w:szCs w:val="24"/>
          <w:shd w:val="clear" w:color="auto" w:fill="FFFFFF"/>
        </w:rPr>
        <w:t xml:space="preserve"> et al. 2011; Hong et al. 2010; Konno et al. 2012; </w:t>
      </w:r>
      <w:proofErr w:type="spellStart"/>
      <w:r w:rsidR="00986A23" w:rsidRPr="00D04676">
        <w:rPr>
          <w:rFonts w:ascii="Arial" w:hAnsi="Arial" w:cs="Arial"/>
          <w:color w:val="000000"/>
          <w:sz w:val="24"/>
          <w:szCs w:val="24"/>
          <w:shd w:val="clear" w:color="auto" w:fill="FFFFFF"/>
        </w:rPr>
        <w:t>Pacis</w:t>
      </w:r>
      <w:proofErr w:type="spellEnd"/>
      <w:r w:rsidR="00986A23" w:rsidRPr="00D04676">
        <w:rPr>
          <w:rFonts w:ascii="Arial" w:hAnsi="Arial" w:cs="Arial"/>
          <w:color w:val="000000"/>
          <w:sz w:val="24"/>
          <w:szCs w:val="24"/>
          <w:shd w:val="clear" w:color="auto" w:fill="FFFFFF"/>
        </w:rPr>
        <w:t xml:space="preserve"> et al. 2011).</w:t>
      </w:r>
    </w:p>
    <w:p w:rsidR="00986A23" w:rsidRPr="00D04676" w:rsidRDefault="00986A23" w:rsidP="00D04676">
      <w:p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t xml:space="preserve">The foremost cause of differences in protein glycosylation is the choice of expression system (Jenkins et al. 1996; Parekh 1991). Mammalian, murine, insect, and yeast cell line systems exhibit differences in their post-translational machinery and the right choice of cell line becomes an important factor in determining protein quality. Given the challenges associated with characterizing and controlling glycosylation, the focus has shifted to choosing cell lines or engineering cell lines to achieve desired glycan distribution profiles (Beck et al. 2008; </w:t>
      </w:r>
      <w:proofErr w:type="spellStart"/>
      <w:r w:rsidRPr="00D04676">
        <w:rPr>
          <w:rFonts w:ascii="Arial" w:hAnsi="Arial" w:cs="Arial"/>
          <w:color w:val="000000"/>
          <w:sz w:val="24"/>
          <w:szCs w:val="24"/>
          <w:shd w:val="clear" w:color="auto" w:fill="FFFFFF"/>
        </w:rPr>
        <w:t>Sethuraman</w:t>
      </w:r>
      <w:proofErr w:type="spellEnd"/>
      <w:r w:rsidRPr="00D04676">
        <w:rPr>
          <w:rFonts w:ascii="Arial" w:hAnsi="Arial" w:cs="Arial"/>
          <w:color w:val="000000"/>
          <w:sz w:val="24"/>
          <w:szCs w:val="24"/>
          <w:shd w:val="clear" w:color="auto" w:fill="FFFFFF"/>
        </w:rPr>
        <w:t xml:space="preserve"> and </w:t>
      </w:r>
      <w:proofErr w:type="spellStart"/>
      <w:r w:rsidRPr="00D04676">
        <w:rPr>
          <w:rFonts w:ascii="Arial" w:hAnsi="Arial" w:cs="Arial"/>
          <w:color w:val="000000"/>
          <w:sz w:val="24"/>
          <w:szCs w:val="24"/>
          <w:shd w:val="clear" w:color="auto" w:fill="FFFFFF"/>
        </w:rPr>
        <w:t>Stadheim</w:t>
      </w:r>
      <w:proofErr w:type="spellEnd"/>
      <w:r w:rsidRPr="00D04676">
        <w:rPr>
          <w:rFonts w:ascii="Arial" w:hAnsi="Arial" w:cs="Arial"/>
          <w:color w:val="000000"/>
          <w:sz w:val="24"/>
          <w:szCs w:val="24"/>
          <w:shd w:val="clear" w:color="auto" w:fill="FFFFFF"/>
        </w:rPr>
        <w:t xml:space="preserve"> 2006; van </w:t>
      </w:r>
      <w:proofErr w:type="spellStart"/>
      <w:r w:rsidRPr="00D04676">
        <w:rPr>
          <w:rFonts w:ascii="Arial" w:hAnsi="Arial" w:cs="Arial"/>
          <w:color w:val="000000"/>
          <w:sz w:val="24"/>
          <w:szCs w:val="24"/>
          <w:shd w:val="clear" w:color="auto" w:fill="FFFFFF"/>
        </w:rPr>
        <w:t>Berkel</w:t>
      </w:r>
      <w:proofErr w:type="spellEnd"/>
      <w:r w:rsidRPr="00D04676">
        <w:rPr>
          <w:rFonts w:ascii="Arial" w:hAnsi="Arial" w:cs="Arial"/>
          <w:color w:val="000000"/>
          <w:sz w:val="24"/>
          <w:szCs w:val="24"/>
          <w:shd w:val="clear" w:color="auto" w:fill="FFFFFF"/>
        </w:rPr>
        <w:t xml:space="preserve"> et al. 2009; </w:t>
      </w:r>
      <w:proofErr w:type="spellStart"/>
      <w:r w:rsidRPr="00D04676">
        <w:rPr>
          <w:rFonts w:ascii="Arial" w:hAnsi="Arial" w:cs="Arial"/>
          <w:color w:val="000000"/>
          <w:sz w:val="24"/>
          <w:szCs w:val="24"/>
          <w:shd w:val="clear" w:color="auto" w:fill="FFFFFF"/>
        </w:rPr>
        <w:t>Yoo</w:t>
      </w:r>
      <w:proofErr w:type="spellEnd"/>
      <w:r w:rsidRPr="00D04676">
        <w:rPr>
          <w:rFonts w:ascii="Arial" w:hAnsi="Arial" w:cs="Arial"/>
          <w:color w:val="000000"/>
          <w:sz w:val="24"/>
          <w:szCs w:val="24"/>
          <w:shd w:val="clear" w:color="auto" w:fill="FFFFFF"/>
        </w:rPr>
        <w:t xml:space="preserve"> et al. 2010). Having chosen a particular cell expression system, there can still be differences in the glycosylation profile during </w:t>
      </w:r>
      <w:proofErr w:type="gramStart"/>
      <w:r w:rsidRPr="00D04676">
        <w:rPr>
          <w:rFonts w:ascii="Arial" w:hAnsi="Arial" w:cs="Arial"/>
          <w:color w:val="000000"/>
          <w:sz w:val="24"/>
          <w:szCs w:val="24"/>
          <w:shd w:val="clear" w:color="auto" w:fill="FFFFFF"/>
        </w:rPr>
        <w:t>batch to batch</w:t>
      </w:r>
      <w:proofErr w:type="gramEnd"/>
      <w:r w:rsidRPr="00D04676">
        <w:rPr>
          <w:rFonts w:ascii="Arial" w:hAnsi="Arial" w:cs="Arial"/>
          <w:color w:val="000000"/>
          <w:sz w:val="24"/>
          <w:szCs w:val="24"/>
          <w:shd w:val="clear" w:color="auto" w:fill="FFFFFF"/>
        </w:rPr>
        <w:t xml:space="preserve"> operation due to differences in bioreactor conditions (Curling et al. 1990). For instance, glycosylation is known to be affected by bioreactor operating conditions such as pH (</w:t>
      </w:r>
      <w:proofErr w:type="spellStart"/>
      <w:r w:rsidRPr="00D04676">
        <w:rPr>
          <w:rFonts w:ascii="Arial" w:hAnsi="Arial" w:cs="Arial"/>
          <w:color w:val="000000"/>
          <w:sz w:val="24"/>
          <w:szCs w:val="24"/>
          <w:shd w:val="clear" w:color="auto" w:fill="FFFFFF"/>
        </w:rPr>
        <w:t>Aghamohseni</w:t>
      </w:r>
      <w:proofErr w:type="spellEnd"/>
      <w:r w:rsidRPr="00D04676">
        <w:rPr>
          <w:rFonts w:ascii="Arial" w:hAnsi="Arial" w:cs="Arial"/>
          <w:color w:val="000000"/>
          <w:sz w:val="24"/>
          <w:szCs w:val="24"/>
          <w:shd w:val="clear" w:color="auto" w:fill="FFFFFF"/>
        </w:rPr>
        <w:t xml:space="preserve"> et al. 2014; </w:t>
      </w:r>
      <w:proofErr w:type="spellStart"/>
      <w:r w:rsidRPr="00D04676">
        <w:rPr>
          <w:rFonts w:ascii="Arial" w:hAnsi="Arial" w:cs="Arial"/>
          <w:color w:val="000000"/>
          <w:sz w:val="24"/>
          <w:szCs w:val="24"/>
          <w:shd w:val="clear" w:color="auto" w:fill="FFFFFF"/>
        </w:rPr>
        <w:t>Ivarsson</w:t>
      </w:r>
      <w:proofErr w:type="spellEnd"/>
      <w:r w:rsidRPr="00D04676">
        <w:rPr>
          <w:rFonts w:ascii="Arial" w:hAnsi="Arial" w:cs="Arial"/>
          <w:color w:val="000000"/>
          <w:sz w:val="24"/>
          <w:szCs w:val="24"/>
          <w:shd w:val="clear" w:color="auto" w:fill="FFFFFF"/>
        </w:rPr>
        <w:t xml:space="preserve"> et al. 2014; </w:t>
      </w:r>
      <w:proofErr w:type="spellStart"/>
      <w:r w:rsidRPr="00D04676">
        <w:rPr>
          <w:rFonts w:ascii="Arial" w:hAnsi="Arial" w:cs="Arial"/>
          <w:color w:val="000000"/>
          <w:sz w:val="24"/>
          <w:szCs w:val="24"/>
          <w:shd w:val="clear" w:color="auto" w:fill="FFFFFF"/>
        </w:rPr>
        <w:t>Muthing</w:t>
      </w:r>
      <w:proofErr w:type="spellEnd"/>
      <w:r w:rsidRPr="00D04676">
        <w:rPr>
          <w:rFonts w:ascii="Arial" w:hAnsi="Arial" w:cs="Arial"/>
          <w:color w:val="000000"/>
          <w:sz w:val="24"/>
          <w:szCs w:val="24"/>
          <w:shd w:val="clear" w:color="auto" w:fill="FFFFFF"/>
        </w:rPr>
        <w:t xml:space="preserve"> et al. 2003; </w:t>
      </w:r>
      <w:proofErr w:type="spellStart"/>
      <w:r w:rsidRPr="00D04676">
        <w:rPr>
          <w:rFonts w:ascii="Arial" w:hAnsi="Arial" w:cs="Arial"/>
          <w:color w:val="000000"/>
          <w:sz w:val="24"/>
          <w:szCs w:val="24"/>
          <w:shd w:val="clear" w:color="auto" w:fill="FFFFFF"/>
        </w:rPr>
        <w:t>Trummer</w:t>
      </w:r>
      <w:proofErr w:type="spellEnd"/>
      <w:r w:rsidRPr="00D04676">
        <w:rPr>
          <w:rFonts w:ascii="Arial" w:hAnsi="Arial" w:cs="Arial"/>
          <w:color w:val="000000"/>
          <w:sz w:val="24"/>
          <w:szCs w:val="24"/>
          <w:shd w:val="clear" w:color="auto" w:fill="FFFFFF"/>
        </w:rPr>
        <w:t xml:space="preserve"> et al. 2006; Yoon et al. 2005), temperature (</w:t>
      </w:r>
      <w:proofErr w:type="spellStart"/>
      <w:r w:rsidRPr="00D04676">
        <w:rPr>
          <w:rFonts w:ascii="Arial" w:hAnsi="Arial" w:cs="Arial"/>
          <w:color w:val="000000"/>
          <w:sz w:val="24"/>
          <w:szCs w:val="24"/>
          <w:shd w:val="clear" w:color="auto" w:fill="FFFFFF"/>
        </w:rPr>
        <w:t>Ahn</w:t>
      </w:r>
      <w:proofErr w:type="spellEnd"/>
      <w:r w:rsidRPr="00D04676">
        <w:rPr>
          <w:rFonts w:ascii="Arial" w:hAnsi="Arial" w:cs="Arial"/>
          <w:color w:val="000000"/>
          <w:sz w:val="24"/>
          <w:szCs w:val="24"/>
          <w:shd w:val="clear" w:color="auto" w:fill="FFFFFF"/>
        </w:rPr>
        <w:t xml:space="preserve"> et al. 2008; Clark et al. 2004; </w:t>
      </w:r>
      <w:proofErr w:type="spellStart"/>
      <w:r w:rsidRPr="00D04676">
        <w:rPr>
          <w:rFonts w:ascii="Arial" w:hAnsi="Arial" w:cs="Arial"/>
          <w:color w:val="000000"/>
          <w:sz w:val="24"/>
          <w:szCs w:val="24"/>
          <w:shd w:val="clear" w:color="auto" w:fill="FFFFFF"/>
        </w:rPr>
        <w:t>Gawlitzek</w:t>
      </w:r>
      <w:proofErr w:type="spellEnd"/>
      <w:r w:rsidRPr="00D04676">
        <w:rPr>
          <w:rFonts w:ascii="Arial" w:hAnsi="Arial" w:cs="Arial"/>
          <w:color w:val="000000"/>
          <w:sz w:val="24"/>
          <w:szCs w:val="24"/>
          <w:shd w:val="clear" w:color="auto" w:fill="FFFFFF"/>
        </w:rPr>
        <w:t xml:space="preserve"> et al. 2009; </w:t>
      </w:r>
      <w:proofErr w:type="spellStart"/>
      <w:r w:rsidRPr="00D04676">
        <w:rPr>
          <w:rFonts w:ascii="Arial" w:hAnsi="Arial" w:cs="Arial"/>
          <w:color w:val="000000"/>
          <w:sz w:val="24"/>
          <w:szCs w:val="24"/>
          <w:shd w:val="clear" w:color="auto" w:fill="FFFFFF"/>
        </w:rPr>
        <w:t>Sou</w:t>
      </w:r>
      <w:proofErr w:type="spellEnd"/>
      <w:r w:rsidRPr="00D04676">
        <w:rPr>
          <w:rFonts w:ascii="Arial" w:hAnsi="Arial" w:cs="Arial"/>
          <w:color w:val="000000"/>
          <w:sz w:val="24"/>
          <w:szCs w:val="24"/>
          <w:shd w:val="clear" w:color="auto" w:fill="FFFFFF"/>
        </w:rPr>
        <w:t xml:space="preserve"> et al. 2015), </w:t>
      </w:r>
      <w:r w:rsidRPr="00D04676">
        <w:rPr>
          <w:rFonts w:ascii="Arial" w:hAnsi="Arial" w:cs="Arial"/>
          <w:color w:val="000000"/>
          <w:sz w:val="24"/>
          <w:szCs w:val="24"/>
          <w:shd w:val="clear" w:color="auto" w:fill="FFFFFF"/>
        </w:rPr>
        <w:lastRenderedPageBreak/>
        <w:t xml:space="preserve">hydrodynamic stress (Godoy-Silva et al. 2009), and dissolved oxygen (Kunkel et al. 1998; </w:t>
      </w:r>
      <w:proofErr w:type="spellStart"/>
      <w:r w:rsidRPr="00D04676">
        <w:rPr>
          <w:rFonts w:ascii="Arial" w:hAnsi="Arial" w:cs="Arial"/>
          <w:color w:val="000000"/>
          <w:sz w:val="24"/>
          <w:szCs w:val="24"/>
          <w:shd w:val="clear" w:color="auto" w:fill="FFFFFF"/>
        </w:rPr>
        <w:t>Restelli</w:t>
      </w:r>
      <w:proofErr w:type="spellEnd"/>
      <w:r w:rsidRPr="00D04676">
        <w:rPr>
          <w:rFonts w:ascii="Arial" w:hAnsi="Arial" w:cs="Arial"/>
          <w:color w:val="000000"/>
          <w:sz w:val="24"/>
          <w:szCs w:val="24"/>
          <w:shd w:val="clear" w:color="auto" w:fill="FFFFFF"/>
        </w:rPr>
        <w:t xml:space="preserve"> et al. 2006; </w:t>
      </w:r>
      <w:proofErr w:type="spellStart"/>
      <w:r w:rsidRPr="00D04676">
        <w:rPr>
          <w:rFonts w:ascii="Arial" w:hAnsi="Arial" w:cs="Arial"/>
          <w:color w:val="000000"/>
          <w:sz w:val="24"/>
          <w:szCs w:val="24"/>
          <w:shd w:val="clear" w:color="auto" w:fill="FFFFFF"/>
        </w:rPr>
        <w:t>Serrato</w:t>
      </w:r>
      <w:proofErr w:type="spellEnd"/>
      <w:r w:rsidRPr="00D04676">
        <w:rPr>
          <w:rFonts w:ascii="Arial" w:hAnsi="Arial" w:cs="Arial"/>
          <w:color w:val="000000"/>
          <w:sz w:val="24"/>
          <w:szCs w:val="24"/>
          <w:shd w:val="clear" w:color="auto" w:fill="FFFFFF"/>
        </w:rPr>
        <w:t xml:space="preserve"> et al. 2004). Nutrient conditions in the bioreactor, such as the concentration of ammonia (</w:t>
      </w:r>
      <w:proofErr w:type="spellStart"/>
      <w:r w:rsidRPr="00D04676">
        <w:rPr>
          <w:rFonts w:ascii="Arial" w:hAnsi="Arial" w:cs="Arial"/>
          <w:color w:val="000000"/>
          <w:sz w:val="24"/>
          <w:szCs w:val="24"/>
          <w:shd w:val="clear" w:color="auto" w:fill="FFFFFF"/>
        </w:rPr>
        <w:t>Borys</w:t>
      </w:r>
      <w:proofErr w:type="spellEnd"/>
      <w:r w:rsidRPr="00D04676">
        <w:rPr>
          <w:rFonts w:ascii="Arial" w:hAnsi="Arial" w:cs="Arial"/>
          <w:color w:val="000000"/>
          <w:sz w:val="24"/>
          <w:szCs w:val="24"/>
          <w:shd w:val="clear" w:color="auto" w:fill="FFFFFF"/>
        </w:rPr>
        <w:t xml:space="preserve"> et al. 1994; Chen and </w:t>
      </w:r>
      <w:proofErr w:type="spellStart"/>
      <w:r w:rsidRPr="00D04676">
        <w:rPr>
          <w:rFonts w:ascii="Arial" w:hAnsi="Arial" w:cs="Arial"/>
          <w:color w:val="000000"/>
          <w:sz w:val="24"/>
          <w:szCs w:val="24"/>
          <w:shd w:val="clear" w:color="auto" w:fill="FFFFFF"/>
        </w:rPr>
        <w:t>Harcum</w:t>
      </w:r>
      <w:proofErr w:type="spellEnd"/>
      <w:r w:rsidRPr="00D04676">
        <w:rPr>
          <w:rFonts w:ascii="Arial" w:hAnsi="Arial" w:cs="Arial"/>
          <w:color w:val="000000"/>
          <w:sz w:val="24"/>
          <w:szCs w:val="24"/>
          <w:shd w:val="clear" w:color="auto" w:fill="FFFFFF"/>
        </w:rPr>
        <w:t xml:space="preserve"> 2006; </w:t>
      </w:r>
      <w:proofErr w:type="spellStart"/>
      <w:r w:rsidRPr="00D04676">
        <w:rPr>
          <w:rFonts w:ascii="Arial" w:hAnsi="Arial" w:cs="Arial"/>
          <w:color w:val="000000"/>
          <w:sz w:val="24"/>
          <w:szCs w:val="24"/>
          <w:shd w:val="clear" w:color="auto" w:fill="FFFFFF"/>
        </w:rPr>
        <w:t>Gawlitzek</w:t>
      </w:r>
      <w:proofErr w:type="spellEnd"/>
      <w:r w:rsidRPr="00D04676">
        <w:rPr>
          <w:rFonts w:ascii="Arial" w:hAnsi="Arial" w:cs="Arial"/>
          <w:color w:val="000000"/>
          <w:sz w:val="24"/>
          <w:szCs w:val="24"/>
          <w:shd w:val="clear" w:color="auto" w:fill="FFFFFF"/>
        </w:rPr>
        <w:t xml:space="preserve"> et al. 2000; </w:t>
      </w:r>
      <w:proofErr w:type="spellStart"/>
      <w:r w:rsidRPr="00D04676">
        <w:rPr>
          <w:rFonts w:ascii="Arial" w:hAnsi="Arial" w:cs="Arial"/>
          <w:color w:val="000000"/>
          <w:sz w:val="24"/>
          <w:szCs w:val="24"/>
          <w:shd w:val="clear" w:color="auto" w:fill="FFFFFF"/>
        </w:rPr>
        <w:t>Grammatikos</w:t>
      </w:r>
      <w:proofErr w:type="spellEnd"/>
      <w:r w:rsidRPr="00D04676">
        <w:rPr>
          <w:rFonts w:ascii="Arial" w:hAnsi="Arial" w:cs="Arial"/>
          <w:color w:val="000000"/>
          <w:sz w:val="24"/>
          <w:szCs w:val="24"/>
          <w:shd w:val="clear" w:color="auto" w:fill="FFFFFF"/>
        </w:rPr>
        <w:t xml:space="preserve"> et al. 1998; Yang and Butler 2000), and glucose (Fan et al. 2015a; Fan et al. 2015b; Liu et al. 2014; </w:t>
      </w:r>
      <w:proofErr w:type="spellStart"/>
      <w:r w:rsidRPr="00D04676">
        <w:rPr>
          <w:rFonts w:ascii="Arial" w:hAnsi="Arial" w:cs="Arial"/>
          <w:color w:val="000000"/>
          <w:sz w:val="24"/>
          <w:szCs w:val="24"/>
          <w:shd w:val="clear" w:color="auto" w:fill="FFFFFF"/>
        </w:rPr>
        <w:t>Villacres</w:t>
      </w:r>
      <w:proofErr w:type="spellEnd"/>
      <w:r w:rsidRPr="00D04676">
        <w:rPr>
          <w:rFonts w:ascii="Arial" w:hAnsi="Arial" w:cs="Arial"/>
          <w:color w:val="000000"/>
          <w:sz w:val="24"/>
          <w:szCs w:val="24"/>
          <w:shd w:val="clear" w:color="auto" w:fill="FFFFFF"/>
        </w:rPr>
        <w:t xml:space="preserve"> et al. 2015) influence the final glycan distribution profile via distinct mechanisms. Similarly, glutamine substitution by glutamate or TCA cycle intermediates was shown to alter the galactosylation and sialylation profiles in different proteins (Ha and Lee 2014; Hong et al. 2010). The use of other hexoses, notably mannose and galactose, to alter the glycan distribution is also well studied (Huang et al. 2015; Liu et al. 2015</w:t>
      </w:r>
      <w:proofErr w:type="gramStart"/>
      <w:r w:rsidRPr="00D04676">
        <w:rPr>
          <w:rFonts w:ascii="Arial" w:hAnsi="Arial" w:cs="Arial"/>
          <w:color w:val="000000"/>
          <w:sz w:val="24"/>
          <w:szCs w:val="24"/>
          <w:shd w:val="clear" w:color="auto" w:fill="FFFFFF"/>
        </w:rPr>
        <w:t>;</w:t>
      </w:r>
      <w:proofErr w:type="gramEnd"/>
      <w:r w:rsidRPr="00D04676">
        <w:rPr>
          <w:rFonts w:ascii="Arial" w:hAnsi="Arial" w:cs="Arial"/>
          <w:color w:val="000000"/>
          <w:sz w:val="24"/>
          <w:szCs w:val="24"/>
          <w:shd w:val="clear" w:color="auto" w:fill="FFFFFF"/>
        </w:rPr>
        <w:t xml:space="preserve"> Slade et al. 2016). </w:t>
      </w:r>
      <w:proofErr w:type="gramStart"/>
      <w:r w:rsidRPr="00D04676">
        <w:rPr>
          <w:rFonts w:ascii="Arial" w:hAnsi="Arial" w:cs="Arial"/>
          <w:color w:val="000000"/>
          <w:sz w:val="24"/>
          <w:szCs w:val="24"/>
          <w:shd w:val="clear" w:color="auto" w:fill="FFFFFF"/>
        </w:rPr>
        <w:t>It is important to note that the list of factors affecting the glycosylation profile presented above is not exhaustive, but is representative of the different cell culture conditions that can alter the glycan profile.</w:t>
      </w:r>
      <w:proofErr w:type="gramEnd"/>
    </w:p>
    <w:p w:rsidR="00986A23" w:rsidRPr="00D04676" w:rsidRDefault="00986A23" w:rsidP="00D04676">
      <w:p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t xml:space="preserve">One </w:t>
      </w:r>
      <w:r w:rsidR="00CC682C" w:rsidRPr="00D04676">
        <w:rPr>
          <w:rFonts w:ascii="Arial" w:hAnsi="Arial" w:cs="Arial"/>
          <w:color w:val="000000"/>
          <w:sz w:val="24"/>
          <w:szCs w:val="24"/>
          <w:shd w:val="clear" w:color="auto" w:fill="FFFFFF"/>
        </w:rPr>
        <w:t xml:space="preserve">of the </w:t>
      </w:r>
      <w:r w:rsidRPr="00D04676">
        <w:rPr>
          <w:rFonts w:ascii="Arial" w:hAnsi="Arial" w:cs="Arial"/>
          <w:color w:val="000000"/>
          <w:sz w:val="24"/>
          <w:szCs w:val="24"/>
          <w:shd w:val="clear" w:color="auto" w:fill="FFFFFF"/>
        </w:rPr>
        <w:t>challenge</w:t>
      </w:r>
      <w:r w:rsidR="00CC682C" w:rsidRPr="00D04676">
        <w:rPr>
          <w:rFonts w:ascii="Arial" w:hAnsi="Arial" w:cs="Arial"/>
          <w:color w:val="000000"/>
          <w:sz w:val="24"/>
          <w:szCs w:val="24"/>
          <w:shd w:val="clear" w:color="auto" w:fill="FFFFFF"/>
        </w:rPr>
        <w:t>s</w:t>
      </w:r>
      <w:r w:rsidRPr="00D04676">
        <w:rPr>
          <w:rFonts w:ascii="Arial" w:hAnsi="Arial" w:cs="Arial"/>
          <w:color w:val="000000"/>
          <w:sz w:val="24"/>
          <w:szCs w:val="24"/>
          <w:shd w:val="clear" w:color="auto" w:fill="FFFFFF"/>
        </w:rPr>
        <w:t xml:space="preserve"> to meeting today’s demands on quality assurance and effectiveness is developing a manufacturing process that is capable of making </w:t>
      </w:r>
      <w:proofErr w:type="spellStart"/>
      <w:r w:rsidRPr="00D04676">
        <w:rPr>
          <w:rFonts w:ascii="Arial" w:hAnsi="Arial" w:cs="Arial"/>
          <w:color w:val="000000"/>
          <w:sz w:val="24"/>
          <w:szCs w:val="24"/>
          <w:shd w:val="clear" w:color="auto" w:fill="FFFFFF"/>
        </w:rPr>
        <w:t>MAb</w:t>
      </w:r>
      <w:proofErr w:type="spellEnd"/>
      <w:r w:rsidRPr="00D04676">
        <w:rPr>
          <w:rFonts w:ascii="Arial" w:hAnsi="Arial" w:cs="Arial"/>
          <w:color w:val="000000"/>
          <w:sz w:val="24"/>
          <w:szCs w:val="24"/>
          <w:shd w:val="clear" w:color="auto" w:fill="FFFFFF"/>
        </w:rPr>
        <w:t xml:space="preserve"> products with the desired glycan distribution consistently from batch to batch. Unfortunately, with current technology, as with most other biopharmaceutical quality attributes, glycosylation patterns can only be determined post-production so that if a batch fails to meet the quality benchmarks for glycosylation patterns, the entire lot must be discarded due to regulatory concerns. Although online control of glycosylation during production is preferred, strategies for ensuring that the desired glycan distribution is achieved consistently during production are yet to be implemented broadly in the pharmaceutical industry in general for the following reasons: </w:t>
      </w:r>
    </w:p>
    <w:p w:rsidR="00986A23" w:rsidRPr="00D04676" w:rsidRDefault="00986A23" w:rsidP="00D04676">
      <w:pPr>
        <w:pStyle w:val="ListParagraph"/>
        <w:numPr>
          <w:ilvl w:val="0"/>
          <w:numId w:val="2"/>
        </w:num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t xml:space="preserve">Online measurements for glycosylation are not available. </w:t>
      </w:r>
    </w:p>
    <w:p w:rsidR="00986A23" w:rsidRPr="00D04676" w:rsidRDefault="00986A23" w:rsidP="00D04676">
      <w:pPr>
        <w:pStyle w:val="ListParagraph"/>
        <w:numPr>
          <w:ilvl w:val="0"/>
          <w:numId w:val="2"/>
        </w:num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t xml:space="preserve">Obtaining a comprehensive understanding of glycosylation is challenging due to the complexity of the intracellular process that can vary with cell line, product, and seemingly robust operating conditions. </w:t>
      </w:r>
    </w:p>
    <w:p w:rsidR="00986A23" w:rsidRPr="00D04676" w:rsidRDefault="00986A23" w:rsidP="00D04676">
      <w:pPr>
        <w:pStyle w:val="ListParagraph"/>
        <w:numPr>
          <w:ilvl w:val="0"/>
          <w:numId w:val="2"/>
        </w:num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t>Comprehensive control paradigms tailor-made for glycosylation control objectives are non-existent.</w:t>
      </w:r>
    </w:p>
    <w:p w:rsidR="0012257C" w:rsidRPr="00D04676" w:rsidRDefault="00192E02" w:rsidP="00D04676">
      <w:pPr>
        <w:spacing w:line="240" w:lineRule="auto"/>
        <w:jc w:val="both"/>
        <w:rPr>
          <w:rFonts w:ascii="Arial" w:hAnsi="Arial" w:cs="Arial"/>
          <w:color w:val="000000"/>
          <w:sz w:val="24"/>
          <w:szCs w:val="24"/>
          <w:shd w:val="clear" w:color="auto" w:fill="FFFFFF"/>
        </w:rPr>
      </w:pPr>
      <w:r w:rsidRPr="00D04676">
        <w:rPr>
          <w:rFonts w:ascii="Arial" w:hAnsi="Arial" w:cs="Arial"/>
          <w:color w:val="000000"/>
          <w:sz w:val="24"/>
          <w:szCs w:val="24"/>
          <w:shd w:val="clear" w:color="auto" w:fill="FFFFFF"/>
        </w:rPr>
        <w:t>The inherent complexity in glycosylation reaction networks has provided significant challenges to modelers seeking to create appropriate mathematical representations of the underlying biological phenomenon. In overcoming these challenges, several models</w:t>
      </w:r>
      <w:r w:rsidR="003A2F9E" w:rsidRPr="00D04676">
        <w:rPr>
          <w:rFonts w:ascii="Arial" w:hAnsi="Arial" w:cs="Arial"/>
          <w:color w:val="000000"/>
          <w:sz w:val="24"/>
          <w:szCs w:val="24"/>
          <w:shd w:val="clear" w:color="auto" w:fill="FFFFFF"/>
        </w:rPr>
        <w:t xml:space="preserve"> have been developed</w:t>
      </w:r>
      <w:r w:rsidRPr="00D04676">
        <w:rPr>
          <w:rFonts w:ascii="Arial" w:hAnsi="Arial" w:cs="Arial"/>
          <w:color w:val="000000"/>
          <w:sz w:val="24"/>
          <w:szCs w:val="24"/>
          <w:shd w:val="clear" w:color="auto" w:fill="FFFFFF"/>
        </w:rPr>
        <w:t xml:space="preserve"> based on mechanistic and empirical approaches. While such predictive models have helped lay the framework for understanding the diversity in glycosylation reaction networks, there is still a need to develop a model that connects extracellular conditions to changes in intracellular conditions and provides real-time predictions of the glycan distribution in monoclonal antibodies.</w:t>
      </w:r>
      <w:r w:rsidR="003A2F9E" w:rsidRPr="00D04676">
        <w:rPr>
          <w:rFonts w:ascii="Arial" w:hAnsi="Arial" w:cs="Arial"/>
          <w:color w:val="000000"/>
          <w:sz w:val="24"/>
          <w:szCs w:val="24"/>
          <w:shd w:val="clear" w:color="auto" w:fill="FFFFFF"/>
        </w:rPr>
        <w:t xml:space="preserve"> </w:t>
      </w:r>
      <w:r w:rsidR="003A2F9E" w:rsidRPr="00D04676">
        <w:rPr>
          <w:rFonts w:ascii="Arial" w:hAnsi="Arial" w:cs="Arial"/>
          <w:color w:val="000000"/>
          <w:sz w:val="24"/>
          <w:szCs w:val="24"/>
          <w:highlight w:val="green"/>
          <w:shd w:val="clear" w:color="auto" w:fill="FFFFFF"/>
        </w:rPr>
        <w:t xml:space="preserve">The following chapters present a modeling framework based entirely on data driven approaches that provides real-time predictions of glycosylation in monoclonal antibodies. </w:t>
      </w:r>
      <w:r w:rsidR="00752739" w:rsidRPr="00D04676">
        <w:rPr>
          <w:rFonts w:ascii="Arial" w:hAnsi="Arial" w:cs="Arial"/>
          <w:color w:val="000000"/>
          <w:sz w:val="24"/>
          <w:szCs w:val="24"/>
          <w:highlight w:val="green"/>
          <w:shd w:val="clear" w:color="auto" w:fill="FFFFFF"/>
        </w:rPr>
        <w:t>The framework rests on three pillars: static approach, dynamic approach and combined approach, all of which have been discussed in the subsequent chapters. The three approaches together present an efficient way of continuously predicting the glycan distribution in monoclonal antibodies. The model is independent of cell lines, bioreactor conditions and the addition of supplements.</w:t>
      </w:r>
      <w:r w:rsidR="00752739" w:rsidRPr="00D04676">
        <w:rPr>
          <w:rFonts w:ascii="Arial" w:hAnsi="Arial" w:cs="Arial"/>
          <w:color w:val="000000"/>
          <w:sz w:val="24"/>
          <w:szCs w:val="24"/>
          <w:shd w:val="clear" w:color="auto" w:fill="FFFFFF"/>
        </w:rPr>
        <w:t xml:space="preserve"> </w:t>
      </w:r>
    </w:p>
    <w:p w:rsidR="0076579D" w:rsidRPr="00D04676" w:rsidRDefault="004B7008" w:rsidP="00D04676">
      <w:pPr>
        <w:pStyle w:val="ListParagraph"/>
        <w:numPr>
          <w:ilvl w:val="0"/>
          <w:numId w:val="11"/>
        </w:numPr>
        <w:spacing w:line="240" w:lineRule="auto"/>
        <w:jc w:val="both"/>
        <w:rPr>
          <w:rFonts w:ascii="Arial" w:hAnsi="Arial" w:cs="Arial"/>
          <w:b/>
          <w:sz w:val="24"/>
          <w:szCs w:val="24"/>
        </w:rPr>
      </w:pPr>
      <w:r w:rsidRPr="00D04676">
        <w:rPr>
          <w:rFonts w:ascii="Arial" w:hAnsi="Arial" w:cs="Arial"/>
          <w:b/>
          <w:sz w:val="24"/>
          <w:szCs w:val="24"/>
        </w:rPr>
        <w:t xml:space="preserve">STATIC APPROACH </w:t>
      </w:r>
    </w:p>
    <w:p w:rsidR="004B7008" w:rsidRPr="00D04676" w:rsidRDefault="004B7008" w:rsidP="00D04676">
      <w:pPr>
        <w:spacing w:line="240" w:lineRule="auto"/>
        <w:jc w:val="both"/>
        <w:rPr>
          <w:rFonts w:ascii="Arial" w:hAnsi="Arial" w:cs="Arial"/>
          <w:sz w:val="24"/>
          <w:szCs w:val="24"/>
        </w:rPr>
      </w:pPr>
      <w:r w:rsidRPr="00D04676">
        <w:rPr>
          <w:rFonts w:ascii="Arial" w:hAnsi="Arial" w:cs="Arial"/>
          <w:sz w:val="24"/>
          <w:szCs w:val="24"/>
        </w:rPr>
        <w:lastRenderedPageBreak/>
        <w:t>The development of a model that uses deep learning to predict the final relative glycan distribution of an antibody has been discussed here. The framework also known as the "Static approach" uses data driven techniques instead of first principles based methods to predict the relative glycan distribution in Monoclonal Antibodies. The aim of this thesis is not to understand the underlying physics behind glycosylation in monoclonal antibodies but to develop an efficient model that provides accurate and instantaneous predictions of the glycan distribution from experimental data.</w:t>
      </w:r>
    </w:p>
    <w:p w:rsidR="004B7008" w:rsidRPr="00D04676" w:rsidRDefault="004B7008" w:rsidP="00D04676">
      <w:pPr>
        <w:spacing w:line="240" w:lineRule="auto"/>
        <w:jc w:val="both"/>
        <w:rPr>
          <w:rFonts w:ascii="Arial" w:hAnsi="Arial" w:cs="Arial"/>
          <w:sz w:val="24"/>
          <w:szCs w:val="24"/>
        </w:rPr>
      </w:pPr>
      <w:r w:rsidRPr="00D04676">
        <w:rPr>
          <w:rFonts w:ascii="Arial" w:hAnsi="Arial" w:cs="Arial"/>
          <w:sz w:val="24"/>
          <w:szCs w:val="24"/>
        </w:rPr>
        <w:t>The model building approach is divided into the following parts:</w:t>
      </w:r>
    </w:p>
    <w:p w:rsidR="004B7008" w:rsidRPr="00D04676" w:rsidRDefault="004B7008" w:rsidP="00D04676">
      <w:pPr>
        <w:pStyle w:val="ListParagraph"/>
        <w:numPr>
          <w:ilvl w:val="0"/>
          <w:numId w:val="4"/>
        </w:numPr>
        <w:spacing w:line="240" w:lineRule="auto"/>
        <w:jc w:val="both"/>
        <w:rPr>
          <w:rFonts w:ascii="Arial" w:hAnsi="Arial" w:cs="Arial"/>
          <w:sz w:val="24"/>
          <w:szCs w:val="24"/>
        </w:rPr>
      </w:pPr>
      <w:r w:rsidRPr="00D04676">
        <w:rPr>
          <w:rFonts w:ascii="Arial" w:hAnsi="Arial" w:cs="Arial"/>
          <w:sz w:val="24"/>
          <w:szCs w:val="24"/>
        </w:rPr>
        <w:t>Data Collection</w:t>
      </w:r>
    </w:p>
    <w:p w:rsidR="004B7008" w:rsidRPr="00D04676" w:rsidRDefault="004B7008" w:rsidP="00D04676">
      <w:pPr>
        <w:pStyle w:val="ListParagraph"/>
        <w:numPr>
          <w:ilvl w:val="0"/>
          <w:numId w:val="4"/>
        </w:numPr>
        <w:spacing w:line="240" w:lineRule="auto"/>
        <w:jc w:val="both"/>
        <w:rPr>
          <w:rFonts w:ascii="Arial" w:hAnsi="Arial" w:cs="Arial"/>
          <w:sz w:val="24"/>
          <w:szCs w:val="24"/>
        </w:rPr>
      </w:pPr>
      <w:r w:rsidRPr="00D04676">
        <w:rPr>
          <w:rFonts w:ascii="Arial" w:hAnsi="Arial" w:cs="Arial"/>
          <w:sz w:val="24"/>
          <w:szCs w:val="24"/>
        </w:rPr>
        <w:t>Data Pre-processing</w:t>
      </w:r>
    </w:p>
    <w:p w:rsidR="004B7008" w:rsidRPr="00D04676" w:rsidRDefault="004B7008" w:rsidP="00D04676">
      <w:pPr>
        <w:pStyle w:val="ListParagraph"/>
        <w:numPr>
          <w:ilvl w:val="0"/>
          <w:numId w:val="4"/>
        </w:numPr>
        <w:spacing w:line="240" w:lineRule="auto"/>
        <w:jc w:val="both"/>
        <w:rPr>
          <w:rFonts w:ascii="Arial" w:hAnsi="Arial" w:cs="Arial"/>
          <w:sz w:val="24"/>
          <w:szCs w:val="24"/>
        </w:rPr>
      </w:pPr>
      <w:r w:rsidRPr="00D04676">
        <w:rPr>
          <w:rFonts w:ascii="Arial" w:hAnsi="Arial" w:cs="Arial"/>
          <w:sz w:val="24"/>
          <w:szCs w:val="24"/>
        </w:rPr>
        <w:t>Data Visualization and Analysis</w:t>
      </w:r>
    </w:p>
    <w:p w:rsidR="004B7008" w:rsidRPr="00D04676" w:rsidRDefault="004B7008" w:rsidP="00D04676">
      <w:pPr>
        <w:pStyle w:val="ListParagraph"/>
        <w:numPr>
          <w:ilvl w:val="0"/>
          <w:numId w:val="4"/>
        </w:numPr>
        <w:spacing w:line="240" w:lineRule="auto"/>
        <w:jc w:val="both"/>
        <w:rPr>
          <w:rFonts w:ascii="Arial" w:hAnsi="Arial" w:cs="Arial"/>
          <w:sz w:val="24"/>
          <w:szCs w:val="24"/>
        </w:rPr>
      </w:pPr>
      <w:r w:rsidRPr="00D04676">
        <w:rPr>
          <w:rFonts w:ascii="Arial" w:hAnsi="Arial" w:cs="Arial"/>
          <w:sz w:val="24"/>
          <w:szCs w:val="24"/>
        </w:rPr>
        <w:t>Deep Learning Model</w:t>
      </w:r>
    </w:p>
    <w:p w:rsidR="004B7008" w:rsidRPr="00D04676" w:rsidRDefault="004B7008" w:rsidP="00D04676">
      <w:pPr>
        <w:pStyle w:val="ListParagraph"/>
        <w:numPr>
          <w:ilvl w:val="0"/>
          <w:numId w:val="4"/>
        </w:numPr>
        <w:spacing w:line="240" w:lineRule="auto"/>
        <w:jc w:val="both"/>
        <w:rPr>
          <w:rFonts w:ascii="Arial" w:hAnsi="Arial" w:cs="Arial"/>
          <w:sz w:val="24"/>
          <w:szCs w:val="24"/>
        </w:rPr>
      </w:pPr>
      <w:r w:rsidRPr="00D04676">
        <w:rPr>
          <w:rFonts w:ascii="Arial" w:hAnsi="Arial" w:cs="Arial"/>
          <w:sz w:val="24"/>
          <w:szCs w:val="24"/>
        </w:rPr>
        <w:t>Model Prediction</w:t>
      </w:r>
    </w:p>
    <w:p w:rsidR="004B7008" w:rsidRPr="00D04676" w:rsidRDefault="004B7008" w:rsidP="00D04676">
      <w:pPr>
        <w:pStyle w:val="ListParagraph"/>
        <w:numPr>
          <w:ilvl w:val="0"/>
          <w:numId w:val="4"/>
        </w:numPr>
        <w:spacing w:line="240" w:lineRule="auto"/>
        <w:jc w:val="both"/>
        <w:rPr>
          <w:rFonts w:ascii="Arial" w:hAnsi="Arial" w:cs="Arial"/>
          <w:sz w:val="24"/>
          <w:szCs w:val="24"/>
        </w:rPr>
      </w:pPr>
      <w:r w:rsidRPr="00D04676">
        <w:rPr>
          <w:rFonts w:ascii="Arial" w:hAnsi="Arial" w:cs="Arial"/>
          <w:sz w:val="24"/>
          <w:szCs w:val="24"/>
        </w:rPr>
        <w:t>Model Evaluation</w:t>
      </w:r>
    </w:p>
    <w:p w:rsidR="004B7008" w:rsidRPr="00D04676" w:rsidRDefault="004B7008" w:rsidP="00D04676">
      <w:pPr>
        <w:spacing w:line="240" w:lineRule="auto"/>
        <w:jc w:val="both"/>
        <w:rPr>
          <w:rFonts w:ascii="Arial" w:hAnsi="Arial" w:cs="Arial"/>
          <w:sz w:val="24"/>
          <w:szCs w:val="24"/>
        </w:rPr>
      </w:pPr>
      <w:r w:rsidRPr="00D04676">
        <w:rPr>
          <w:rFonts w:ascii="Arial" w:hAnsi="Arial" w:cs="Arial"/>
          <w:sz w:val="24"/>
          <w:szCs w:val="24"/>
        </w:rPr>
        <w:t xml:space="preserve">The Data Collection part of the model involved running a series of experiments to collect the data required to build the model. </w:t>
      </w:r>
      <w:r w:rsidR="00C16CF5" w:rsidRPr="00D04676">
        <w:rPr>
          <w:rFonts w:ascii="Arial" w:hAnsi="Arial" w:cs="Arial"/>
          <w:sz w:val="24"/>
          <w:szCs w:val="24"/>
        </w:rPr>
        <w:t>An autoclavable bioreactor system provided by Applikon was used to conduct the experiments. An industrial telecommunication standard, Open Platform Communication (OPC) was used to communicat</w:t>
      </w:r>
      <w:r w:rsidR="00512A1B" w:rsidRPr="00D04676">
        <w:rPr>
          <w:rFonts w:ascii="Arial" w:hAnsi="Arial" w:cs="Arial"/>
          <w:sz w:val="24"/>
          <w:szCs w:val="24"/>
        </w:rPr>
        <w:t>e with the bioreactors</w:t>
      </w:r>
      <w:r w:rsidR="00001841" w:rsidRPr="00D04676">
        <w:rPr>
          <w:rFonts w:ascii="Arial" w:hAnsi="Arial" w:cs="Arial"/>
          <w:sz w:val="24"/>
          <w:szCs w:val="24"/>
        </w:rPr>
        <w:t>.</w:t>
      </w:r>
      <w:r w:rsidR="00512A1B" w:rsidRPr="00D04676">
        <w:rPr>
          <w:rFonts w:ascii="Arial" w:hAnsi="Arial" w:cs="Arial"/>
          <w:sz w:val="24"/>
          <w:szCs w:val="24"/>
        </w:rPr>
        <w:t xml:space="preserve"> </w:t>
      </w:r>
      <w:r w:rsidR="00001841" w:rsidRPr="00D04676">
        <w:rPr>
          <w:rFonts w:ascii="Arial" w:hAnsi="Arial" w:cs="Arial"/>
          <w:sz w:val="24"/>
          <w:szCs w:val="24"/>
        </w:rPr>
        <w:t>It was chosen</w:t>
      </w:r>
      <w:r w:rsidR="00512A1B" w:rsidRPr="00D04676">
        <w:rPr>
          <w:rFonts w:ascii="Arial" w:hAnsi="Arial" w:cs="Arial"/>
          <w:sz w:val="24"/>
          <w:szCs w:val="24"/>
        </w:rPr>
        <w:t xml:space="preserve"> </w:t>
      </w:r>
      <w:r w:rsidR="00001841" w:rsidRPr="00D04676">
        <w:rPr>
          <w:rFonts w:ascii="Arial" w:hAnsi="Arial" w:cs="Arial"/>
          <w:sz w:val="24"/>
          <w:szCs w:val="24"/>
        </w:rPr>
        <w:t>p</w:t>
      </w:r>
      <w:r w:rsidR="00512A1B" w:rsidRPr="00D04676">
        <w:rPr>
          <w:rFonts w:ascii="Arial" w:hAnsi="Arial" w:cs="Arial"/>
          <w:sz w:val="24"/>
          <w:szCs w:val="24"/>
        </w:rPr>
        <w:t>rimarily</w:t>
      </w:r>
      <w:r w:rsidR="00001841" w:rsidRPr="00D04676">
        <w:rPr>
          <w:rFonts w:ascii="Arial" w:hAnsi="Arial" w:cs="Arial"/>
          <w:sz w:val="24"/>
          <w:szCs w:val="24"/>
        </w:rPr>
        <w:t xml:space="preserve"> because</w:t>
      </w:r>
      <w:r w:rsidR="00512A1B" w:rsidRPr="00D04676">
        <w:rPr>
          <w:rFonts w:ascii="Arial" w:hAnsi="Arial" w:cs="Arial"/>
          <w:sz w:val="24"/>
          <w:szCs w:val="24"/>
        </w:rPr>
        <w:t xml:space="preserve"> OPC is platform independent and any OPC enabled application can freely communicate with any OPC enabled source</w:t>
      </w:r>
      <w:r w:rsidR="005A0C7C" w:rsidRPr="00D04676">
        <w:rPr>
          <w:rFonts w:ascii="Arial" w:hAnsi="Arial" w:cs="Arial"/>
          <w:sz w:val="24"/>
          <w:szCs w:val="24"/>
        </w:rPr>
        <w:t xml:space="preserve"> without worrying about which vendor it came from</w:t>
      </w:r>
      <w:r w:rsidR="00512A1B" w:rsidRPr="00D04676">
        <w:rPr>
          <w:rFonts w:ascii="Arial" w:hAnsi="Arial" w:cs="Arial"/>
          <w:sz w:val="24"/>
          <w:szCs w:val="24"/>
        </w:rPr>
        <w:t xml:space="preserve">. Additionally, </w:t>
      </w:r>
      <w:r w:rsidR="005A0C7C" w:rsidRPr="00D04676">
        <w:rPr>
          <w:rFonts w:ascii="Arial" w:hAnsi="Arial" w:cs="Arial"/>
          <w:sz w:val="24"/>
          <w:szCs w:val="24"/>
        </w:rPr>
        <w:t xml:space="preserve">an OPC enabled application can communicate with as many sources as needed or in other words, there is no limitations to the number of connections made between data sources and receivers. </w:t>
      </w:r>
      <w:r w:rsidR="00C16CF5" w:rsidRPr="00D04676">
        <w:rPr>
          <w:rFonts w:ascii="Arial" w:hAnsi="Arial" w:cs="Arial"/>
          <w:sz w:val="24"/>
          <w:szCs w:val="24"/>
        </w:rPr>
        <w:t xml:space="preserve"> The entire experimental setup consisted of the following parts:</w:t>
      </w:r>
    </w:p>
    <w:p w:rsidR="00C16CF5" w:rsidRPr="00D04676" w:rsidRDefault="009A79A2" w:rsidP="00D04676">
      <w:pPr>
        <w:pStyle w:val="ListParagraph"/>
        <w:numPr>
          <w:ilvl w:val="0"/>
          <w:numId w:val="5"/>
        </w:numPr>
        <w:spacing w:line="240" w:lineRule="auto"/>
        <w:jc w:val="both"/>
        <w:rPr>
          <w:rFonts w:ascii="Arial" w:hAnsi="Arial" w:cs="Arial"/>
          <w:sz w:val="24"/>
          <w:szCs w:val="24"/>
        </w:rPr>
      </w:pPr>
      <w:r w:rsidRPr="00D04676">
        <w:rPr>
          <w:rFonts w:ascii="Arial" w:hAnsi="Arial" w:cs="Arial"/>
          <w:sz w:val="24"/>
          <w:szCs w:val="24"/>
        </w:rPr>
        <w:t>A bio</w:t>
      </w:r>
      <w:r w:rsidR="00C16CF5" w:rsidRPr="00D04676">
        <w:rPr>
          <w:rFonts w:ascii="Arial" w:hAnsi="Arial" w:cs="Arial"/>
          <w:sz w:val="24"/>
          <w:szCs w:val="24"/>
        </w:rPr>
        <w:t>reactor with the appropriate auxiliaries like stirrer assembly, sensors, an aeration assembly etc. for process control.</w:t>
      </w:r>
    </w:p>
    <w:p w:rsidR="00C16CF5" w:rsidRPr="00D04676" w:rsidRDefault="00C16CF5" w:rsidP="00D04676">
      <w:pPr>
        <w:pStyle w:val="ListParagraph"/>
        <w:numPr>
          <w:ilvl w:val="0"/>
          <w:numId w:val="5"/>
        </w:numPr>
        <w:spacing w:line="240" w:lineRule="auto"/>
        <w:jc w:val="both"/>
        <w:rPr>
          <w:rFonts w:ascii="Arial" w:hAnsi="Arial" w:cs="Arial"/>
          <w:sz w:val="24"/>
          <w:szCs w:val="24"/>
        </w:rPr>
      </w:pPr>
      <w:r w:rsidRPr="00D04676">
        <w:rPr>
          <w:rFonts w:ascii="Arial" w:hAnsi="Arial" w:cs="Arial"/>
          <w:sz w:val="24"/>
          <w:szCs w:val="24"/>
        </w:rPr>
        <w:t xml:space="preserve">A my-Control bio-controller for measurement and control of process variables (like pH, temperature, dO2, level and stirrer speed) with corresponding actuators in order to keep process conditions at </w:t>
      </w:r>
      <w:r w:rsidR="007F2308" w:rsidRPr="00D04676">
        <w:rPr>
          <w:rFonts w:ascii="Arial" w:hAnsi="Arial" w:cs="Arial"/>
          <w:sz w:val="24"/>
          <w:szCs w:val="24"/>
        </w:rPr>
        <w:t>set point.</w:t>
      </w:r>
    </w:p>
    <w:p w:rsidR="00C16CF5" w:rsidRPr="00D04676" w:rsidRDefault="00C16CF5" w:rsidP="00D04676">
      <w:pPr>
        <w:pStyle w:val="ListParagraph"/>
        <w:numPr>
          <w:ilvl w:val="0"/>
          <w:numId w:val="5"/>
        </w:numPr>
        <w:spacing w:line="240" w:lineRule="auto"/>
        <w:jc w:val="both"/>
        <w:rPr>
          <w:rFonts w:ascii="Arial" w:hAnsi="Arial" w:cs="Arial"/>
          <w:sz w:val="24"/>
          <w:szCs w:val="24"/>
        </w:rPr>
      </w:pPr>
      <w:r w:rsidRPr="00D04676">
        <w:rPr>
          <w:rFonts w:ascii="Arial" w:hAnsi="Arial" w:cs="Arial"/>
          <w:sz w:val="24"/>
          <w:szCs w:val="24"/>
        </w:rPr>
        <w:t xml:space="preserve">A host PC that is used as a Human Machine </w:t>
      </w:r>
      <w:r w:rsidR="007F2308" w:rsidRPr="00D04676">
        <w:rPr>
          <w:rFonts w:ascii="Arial" w:hAnsi="Arial" w:cs="Arial"/>
          <w:sz w:val="24"/>
          <w:szCs w:val="24"/>
        </w:rPr>
        <w:t>Interface (</w:t>
      </w:r>
      <w:r w:rsidRPr="00D04676">
        <w:rPr>
          <w:rFonts w:ascii="Arial" w:hAnsi="Arial" w:cs="Arial"/>
          <w:sz w:val="24"/>
          <w:szCs w:val="24"/>
        </w:rPr>
        <w:t>HMI)</w:t>
      </w:r>
      <w:r w:rsidR="007F2308" w:rsidRPr="00D04676">
        <w:rPr>
          <w:rFonts w:ascii="Arial" w:hAnsi="Arial" w:cs="Arial"/>
          <w:sz w:val="24"/>
          <w:szCs w:val="24"/>
        </w:rPr>
        <w:t xml:space="preserve"> used to provide set points to the controller.</w:t>
      </w:r>
    </w:p>
    <w:p w:rsidR="00C16CF5" w:rsidRPr="00D04676" w:rsidRDefault="00C16CF5" w:rsidP="00D04676">
      <w:pPr>
        <w:pStyle w:val="ListParagraph"/>
        <w:numPr>
          <w:ilvl w:val="0"/>
          <w:numId w:val="5"/>
        </w:numPr>
        <w:spacing w:line="240" w:lineRule="auto"/>
        <w:jc w:val="both"/>
        <w:rPr>
          <w:rFonts w:ascii="Arial" w:hAnsi="Arial" w:cs="Arial"/>
          <w:sz w:val="24"/>
          <w:szCs w:val="24"/>
        </w:rPr>
      </w:pPr>
      <w:r w:rsidRPr="00D04676">
        <w:rPr>
          <w:rFonts w:ascii="Arial" w:hAnsi="Arial" w:cs="Arial"/>
          <w:sz w:val="24"/>
          <w:szCs w:val="24"/>
        </w:rPr>
        <w:t xml:space="preserve">An Open Platform Communication (OPC) server </w:t>
      </w:r>
      <w:r w:rsidR="00C532D3" w:rsidRPr="00D04676">
        <w:rPr>
          <w:rFonts w:ascii="Arial" w:hAnsi="Arial" w:cs="Arial"/>
          <w:sz w:val="24"/>
          <w:szCs w:val="24"/>
        </w:rPr>
        <w:t xml:space="preserve">by Applikon </w:t>
      </w:r>
      <w:r w:rsidRPr="00D04676">
        <w:rPr>
          <w:rFonts w:ascii="Arial" w:hAnsi="Arial" w:cs="Arial"/>
          <w:sz w:val="24"/>
          <w:szCs w:val="24"/>
        </w:rPr>
        <w:t>that converts the hardware communication protocol into the OPC protocol.</w:t>
      </w:r>
    </w:p>
    <w:p w:rsidR="00C16CF5" w:rsidRPr="00D04676" w:rsidRDefault="00C16CF5" w:rsidP="00D04676">
      <w:pPr>
        <w:pStyle w:val="ListParagraph"/>
        <w:numPr>
          <w:ilvl w:val="0"/>
          <w:numId w:val="5"/>
        </w:numPr>
        <w:spacing w:line="240" w:lineRule="auto"/>
        <w:jc w:val="both"/>
        <w:rPr>
          <w:rFonts w:ascii="Arial" w:hAnsi="Arial" w:cs="Arial"/>
          <w:sz w:val="24"/>
          <w:szCs w:val="24"/>
        </w:rPr>
      </w:pPr>
      <w:r w:rsidRPr="00D04676">
        <w:rPr>
          <w:rFonts w:ascii="Arial" w:hAnsi="Arial" w:cs="Arial"/>
          <w:sz w:val="24"/>
          <w:szCs w:val="24"/>
        </w:rPr>
        <w:t xml:space="preserve">An OPC client </w:t>
      </w:r>
      <w:r w:rsidR="00C532D3" w:rsidRPr="00D04676">
        <w:rPr>
          <w:rFonts w:ascii="Arial" w:hAnsi="Arial" w:cs="Arial"/>
          <w:sz w:val="24"/>
          <w:szCs w:val="24"/>
        </w:rPr>
        <w:t xml:space="preserve">by MATLAB </w:t>
      </w:r>
      <w:r w:rsidRPr="00D04676">
        <w:rPr>
          <w:rFonts w:ascii="Arial" w:hAnsi="Arial" w:cs="Arial"/>
          <w:sz w:val="24"/>
          <w:szCs w:val="24"/>
        </w:rPr>
        <w:t>that connects to the hardware. The OPC client uses the OPC server to get data from or send commands to the hardware.</w:t>
      </w:r>
    </w:p>
    <w:p w:rsidR="00512A1B" w:rsidRPr="00D04676" w:rsidRDefault="00103B00" w:rsidP="00D04676">
      <w:pPr>
        <w:spacing w:line="240" w:lineRule="auto"/>
        <w:jc w:val="both"/>
        <w:rPr>
          <w:rFonts w:ascii="Arial" w:hAnsi="Arial" w:cs="Arial"/>
          <w:sz w:val="24"/>
          <w:szCs w:val="24"/>
        </w:rPr>
      </w:pPr>
      <w:r w:rsidRPr="00D04676">
        <w:rPr>
          <w:rFonts w:ascii="Arial" w:hAnsi="Arial" w:cs="Arial"/>
          <w:sz w:val="24"/>
          <w:szCs w:val="24"/>
        </w:rPr>
        <w:t>Open Platform Communications or OPC is a series of standards and specifications that facilitate the exchange of data between an industrial hardware and the human machine interface</w:t>
      </w:r>
      <w:r w:rsidR="00086471" w:rsidRPr="00D04676">
        <w:rPr>
          <w:rFonts w:ascii="Arial" w:hAnsi="Arial" w:cs="Arial"/>
          <w:sz w:val="24"/>
          <w:szCs w:val="24"/>
        </w:rPr>
        <w:t xml:space="preserve">. OPC has two components, the server and the client. </w:t>
      </w:r>
      <w:r w:rsidR="003A45C7" w:rsidRPr="00D04676">
        <w:rPr>
          <w:rFonts w:ascii="Arial" w:hAnsi="Arial" w:cs="Arial"/>
          <w:sz w:val="24"/>
          <w:szCs w:val="24"/>
        </w:rPr>
        <w:t xml:space="preserve">The client makes a request to the server that fulfills the request. </w:t>
      </w:r>
      <w:r w:rsidR="00086471" w:rsidRPr="00D04676">
        <w:rPr>
          <w:rFonts w:ascii="Arial" w:hAnsi="Arial" w:cs="Arial"/>
          <w:sz w:val="24"/>
          <w:szCs w:val="24"/>
        </w:rPr>
        <w:t xml:space="preserve">The OPC server is a software program </w:t>
      </w:r>
      <w:r w:rsidR="003A45C7" w:rsidRPr="00D04676">
        <w:rPr>
          <w:rFonts w:ascii="Arial" w:hAnsi="Arial" w:cs="Arial"/>
          <w:sz w:val="24"/>
          <w:szCs w:val="24"/>
        </w:rPr>
        <w:t xml:space="preserve">that converts hardware communication protocol into </w:t>
      </w:r>
      <w:r w:rsidR="00617CF7" w:rsidRPr="00D04676">
        <w:rPr>
          <w:rFonts w:ascii="Arial" w:hAnsi="Arial" w:cs="Arial"/>
          <w:sz w:val="24"/>
          <w:szCs w:val="24"/>
        </w:rPr>
        <w:t>OPC protocol and vice versa.</w:t>
      </w:r>
      <w:r w:rsidR="003A45C7" w:rsidRPr="00D04676">
        <w:rPr>
          <w:rFonts w:ascii="Arial" w:hAnsi="Arial" w:cs="Arial"/>
          <w:sz w:val="24"/>
          <w:szCs w:val="24"/>
        </w:rPr>
        <w:t xml:space="preserve"> It also responds to requests from one or more OPC clients </w:t>
      </w:r>
      <w:r w:rsidR="00617CF7" w:rsidRPr="00D04676">
        <w:rPr>
          <w:rFonts w:ascii="Arial" w:hAnsi="Arial" w:cs="Arial"/>
          <w:sz w:val="24"/>
          <w:szCs w:val="24"/>
        </w:rPr>
        <w:t>to</w:t>
      </w:r>
      <w:r w:rsidR="003A45C7" w:rsidRPr="00D04676">
        <w:rPr>
          <w:rFonts w:ascii="Arial" w:hAnsi="Arial" w:cs="Arial"/>
          <w:sz w:val="24"/>
          <w:szCs w:val="24"/>
        </w:rPr>
        <w:t xml:space="preserve"> provide data. </w:t>
      </w:r>
      <w:r w:rsidR="00617CF7" w:rsidRPr="00D04676">
        <w:rPr>
          <w:rFonts w:ascii="Arial" w:hAnsi="Arial" w:cs="Arial"/>
          <w:sz w:val="24"/>
          <w:szCs w:val="24"/>
        </w:rPr>
        <w:t>An OPC client is a software that translates a given applications communication request into an equivalent OPC request and send</w:t>
      </w:r>
      <w:r w:rsidR="00512A1B" w:rsidRPr="00D04676">
        <w:rPr>
          <w:rFonts w:ascii="Arial" w:hAnsi="Arial" w:cs="Arial"/>
          <w:sz w:val="24"/>
          <w:szCs w:val="24"/>
        </w:rPr>
        <w:t>s</w:t>
      </w:r>
      <w:r w:rsidR="00617CF7" w:rsidRPr="00D04676">
        <w:rPr>
          <w:rFonts w:ascii="Arial" w:hAnsi="Arial" w:cs="Arial"/>
          <w:sz w:val="24"/>
          <w:szCs w:val="24"/>
        </w:rPr>
        <w:t xml:space="preserve"> it to the OPC server for further processing. It also translates OPC Data coming </w:t>
      </w:r>
      <w:r w:rsidR="00617CF7" w:rsidRPr="00D04676">
        <w:rPr>
          <w:rFonts w:ascii="Arial" w:hAnsi="Arial" w:cs="Arial"/>
          <w:sz w:val="24"/>
          <w:szCs w:val="24"/>
        </w:rPr>
        <w:lastRenderedPageBreak/>
        <w:t xml:space="preserve">from the server back to the applications native language. </w:t>
      </w:r>
      <w:r w:rsidR="00512A1B" w:rsidRPr="00D04676">
        <w:rPr>
          <w:rFonts w:ascii="Arial" w:hAnsi="Arial" w:cs="Arial"/>
          <w:sz w:val="24"/>
          <w:szCs w:val="24"/>
        </w:rPr>
        <w:t xml:space="preserve">The most common type of data transferred through OPC are </w:t>
      </w:r>
    </w:p>
    <w:p w:rsidR="00512A1B" w:rsidRPr="00D04676" w:rsidRDefault="005A0C7C" w:rsidP="00D04676">
      <w:pPr>
        <w:pStyle w:val="ListParagraph"/>
        <w:numPr>
          <w:ilvl w:val="0"/>
          <w:numId w:val="7"/>
        </w:numPr>
        <w:spacing w:line="240" w:lineRule="auto"/>
        <w:jc w:val="both"/>
        <w:rPr>
          <w:rFonts w:ascii="Arial" w:hAnsi="Arial" w:cs="Arial"/>
          <w:sz w:val="24"/>
          <w:szCs w:val="24"/>
        </w:rPr>
      </w:pPr>
      <w:r w:rsidRPr="00D04676">
        <w:rPr>
          <w:rFonts w:ascii="Arial" w:hAnsi="Arial" w:cs="Arial"/>
          <w:sz w:val="24"/>
          <w:szCs w:val="24"/>
        </w:rPr>
        <w:t>R</w:t>
      </w:r>
      <w:r w:rsidR="00512A1B" w:rsidRPr="00D04676">
        <w:rPr>
          <w:rFonts w:ascii="Arial" w:hAnsi="Arial" w:cs="Arial"/>
          <w:sz w:val="24"/>
          <w:szCs w:val="24"/>
        </w:rPr>
        <w:t xml:space="preserve">eal </w:t>
      </w:r>
      <w:r w:rsidRPr="00D04676">
        <w:rPr>
          <w:rFonts w:ascii="Arial" w:hAnsi="Arial" w:cs="Arial"/>
          <w:sz w:val="24"/>
          <w:szCs w:val="24"/>
        </w:rPr>
        <w:t>T</w:t>
      </w:r>
      <w:r w:rsidR="00512A1B" w:rsidRPr="00D04676">
        <w:rPr>
          <w:rFonts w:ascii="Arial" w:hAnsi="Arial" w:cs="Arial"/>
          <w:sz w:val="24"/>
          <w:szCs w:val="24"/>
        </w:rPr>
        <w:t xml:space="preserve">ime data </w:t>
      </w:r>
    </w:p>
    <w:p w:rsidR="00512A1B" w:rsidRPr="00D04676" w:rsidRDefault="005A0C7C" w:rsidP="00D04676">
      <w:pPr>
        <w:pStyle w:val="ListParagraph"/>
        <w:numPr>
          <w:ilvl w:val="0"/>
          <w:numId w:val="7"/>
        </w:numPr>
        <w:spacing w:line="240" w:lineRule="auto"/>
        <w:jc w:val="both"/>
        <w:rPr>
          <w:rFonts w:ascii="Arial" w:hAnsi="Arial" w:cs="Arial"/>
          <w:sz w:val="24"/>
          <w:szCs w:val="24"/>
        </w:rPr>
      </w:pPr>
      <w:r w:rsidRPr="00D04676">
        <w:rPr>
          <w:rFonts w:ascii="Arial" w:hAnsi="Arial" w:cs="Arial"/>
          <w:sz w:val="24"/>
          <w:szCs w:val="24"/>
        </w:rPr>
        <w:t>H</w:t>
      </w:r>
      <w:r w:rsidR="00512A1B" w:rsidRPr="00D04676">
        <w:rPr>
          <w:rFonts w:ascii="Arial" w:hAnsi="Arial" w:cs="Arial"/>
          <w:sz w:val="24"/>
          <w:szCs w:val="24"/>
        </w:rPr>
        <w:t xml:space="preserve">istorical data </w:t>
      </w:r>
    </w:p>
    <w:p w:rsidR="00512A1B" w:rsidRPr="00D04676" w:rsidRDefault="005A0C7C" w:rsidP="00D04676">
      <w:pPr>
        <w:pStyle w:val="ListParagraph"/>
        <w:numPr>
          <w:ilvl w:val="0"/>
          <w:numId w:val="7"/>
        </w:numPr>
        <w:spacing w:line="240" w:lineRule="auto"/>
        <w:jc w:val="both"/>
        <w:rPr>
          <w:rFonts w:ascii="Arial" w:hAnsi="Arial" w:cs="Arial"/>
          <w:sz w:val="24"/>
          <w:szCs w:val="24"/>
        </w:rPr>
      </w:pPr>
      <w:r w:rsidRPr="00D04676">
        <w:rPr>
          <w:rFonts w:ascii="Arial" w:hAnsi="Arial" w:cs="Arial"/>
          <w:sz w:val="24"/>
          <w:szCs w:val="24"/>
        </w:rPr>
        <w:t>A</w:t>
      </w:r>
      <w:r w:rsidR="00512A1B" w:rsidRPr="00D04676">
        <w:rPr>
          <w:rFonts w:ascii="Arial" w:hAnsi="Arial" w:cs="Arial"/>
          <w:sz w:val="24"/>
          <w:szCs w:val="24"/>
        </w:rPr>
        <w:t xml:space="preserve">larm &amp; </w:t>
      </w:r>
      <w:r w:rsidRPr="00D04676">
        <w:rPr>
          <w:rFonts w:ascii="Arial" w:hAnsi="Arial" w:cs="Arial"/>
          <w:sz w:val="24"/>
          <w:szCs w:val="24"/>
        </w:rPr>
        <w:t>E</w:t>
      </w:r>
      <w:r w:rsidR="00512A1B" w:rsidRPr="00D04676">
        <w:rPr>
          <w:rFonts w:ascii="Arial" w:hAnsi="Arial" w:cs="Arial"/>
          <w:sz w:val="24"/>
          <w:szCs w:val="24"/>
        </w:rPr>
        <w:t xml:space="preserve">vent data </w:t>
      </w:r>
    </w:p>
    <w:p w:rsidR="00512A1B" w:rsidRPr="00D04676" w:rsidRDefault="00512A1B" w:rsidP="00D04676">
      <w:pPr>
        <w:spacing w:line="240" w:lineRule="auto"/>
        <w:jc w:val="both"/>
        <w:rPr>
          <w:rFonts w:ascii="Arial" w:hAnsi="Arial" w:cs="Arial"/>
          <w:sz w:val="24"/>
          <w:szCs w:val="24"/>
        </w:rPr>
      </w:pPr>
      <w:r w:rsidRPr="00D04676">
        <w:rPr>
          <w:rFonts w:ascii="Arial" w:hAnsi="Arial" w:cs="Arial"/>
          <w:sz w:val="24"/>
          <w:szCs w:val="24"/>
        </w:rPr>
        <w:t>The three specifications corresponding to the categories are OPC:</w:t>
      </w:r>
    </w:p>
    <w:p w:rsidR="00512A1B" w:rsidRPr="00D04676" w:rsidRDefault="00512A1B" w:rsidP="00D04676">
      <w:pPr>
        <w:pStyle w:val="ListParagraph"/>
        <w:numPr>
          <w:ilvl w:val="0"/>
          <w:numId w:val="8"/>
        </w:numPr>
        <w:spacing w:line="240" w:lineRule="auto"/>
        <w:jc w:val="both"/>
        <w:rPr>
          <w:rFonts w:ascii="Arial" w:hAnsi="Arial" w:cs="Arial"/>
          <w:sz w:val="24"/>
          <w:szCs w:val="24"/>
        </w:rPr>
      </w:pPr>
      <w:r w:rsidRPr="00D04676">
        <w:rPr>
          <w:rFonts w:ascii="Arial" w:hAnsi="Arial" w:cs="Arial"/>
          <w:sz w:val="24"/>
          <w:szCs w:val="24"/>
        </w:rPr>
        <w:t>OPC Data Access (OPC DA)</w:t>
      </w:r>
    </w:p>
    <w:p w:rsidR="00512A1B" w:rsidRPr="00D04676" w:rsidRDefault="00512A1B" w:rsidP="00D04676">
      <w:pPr>
        <w:pStyle w:val="ListParagraph"/>
        <w:numPr>
          <w:ilvl w:val="0"/>
          <w:numId w:val="8"/>
        </w:numPr>
        <w:spacing w:line="240" w:lineRule="auto"/>
        <w:jc w:val="both"/>
        <w:rPr>
          <w:rFonts w:ascii="Arial" w:hAnsi="Arial" w:cs="Arial"/>
          <w:sz w:val="24"/>
          <w:szCs w:val="24"/>
        </w:rPr>
      </w:pPr>
      <w:r w:rsidRPr="00D04676">
        <w:rPr>
          <w:rFonts w:ascii="Arial" w:hAnsi="Arial" w:cs="Arial"/>
          <w:sz w:val="24"/>
          <w:szCs w:val="24"/>
        </w:rPr>
        <w:t>OPC Historical Data Access (OPC HAD)</w:t>
      </w:r>
    </w:p>
    <w:p w:rsidR="00512A1B" w:rsidRPr="00D04676" w:rsidRDefault="00512A1B" w:rsidP="00D04676">
      <w:pPr>
        <w:pStyle w:val="ListParagraph"/>
        <w:numPr>
          <w:ilvl w:val="0"/>
          <w:numId w:val="8"/>
        </w:numPr>
        <w:spacing w:line="240" w:lineRule="auto"/>
        <w:jc w:val="both"/>
        <w:rPr>
          <w:rFonts w:ascii="Arial" w:hAnsi="Arial" w:cs="Arial"/>
          <w:sz w:val="24"/>
          <w:szCs w:val="24"/>
        </w:rPr>
      </w:pPr>
      <w:r w:rsidRPr="00D04676">
        <w:rPr>
          <w:rFonts w:ascii="Arial" w:hAnsi="Arial" w:cs="Arial"/>
          <w:sz w:val="24"/>
          <w:szCs w:val="24"/>
        </w:rPr>
        <w:t>OPC Alarms and Events (OPC A&amp;E)</w:t>
      </w:r>
    </w:p>
    <w:p w:rsidR="00512A1B" w:rsidRPr="00D04676" w:rsidRDefault="005A0C7C" w:rsidP="00D04676">
      <w:pPr>
        <w:spacing w:line="240" w:lineRule="auto"/>
        <w:jc w:val="both"/>
        <w:rPr>
          <w:rFonts w:ascii="Arial" w:hAnsi="Arial" w:cs="Arial"/>
          <w:sz w:val="24"/>
          <w:szCs w:val="24"/>
        </w:rPr>
      </w:pPr>
      <w:r w:rsidRPr="00D04676">
        <w:rPr>
          <w:rFonts w:ascii="Arial" w:hAnsi="Arial" w:cs="Arial"/>
          <w:sz w:val="24"/>
          <w:szCs w:val="24"/>
        </w:rPr>
        <w:t>The flow of information in the experimental setup has been shown in Figure 3.1.</w:t>
      </w:r>
      <w:r w:rsidR="00001841" w:rsidRPr="00D04676">
        <w:rPr>
          <w:rFonts w:ascii="Arial" w:hAnsi="Arial" w:cs="Arial"/>
          <w:sz w:val="24"/>
          <w:szCs w:val="24"/>
        </w:rPr>
        <w:t xml:space="preserve"> The experiments take</w:t>
      </w:r>
      <w:r w:rsidR="00015477" w:rsidRPr="00D04676">
        <w:rPr>
          <w:rFonts w:ascii="Arial" w:hAnsi="Arial" w:cs="Arial"/>
          <w:sz w:val="24"/>
          <w:szCs w:val="24"/>
        </w:rPr>
        <w:t xml:space="preserve"> place in the bioreactor provided by Applikon that has its own bio-controller. The bio-controller has access to all the information from the sensors of the bioreactor and it controls the actuators that are responsible to keep the process variables within range. It also has inbuilt PID controllers that provides actuator commands corresponding to set point of a p</w:t>
      </w:r>
      <w:r w:rsidR="00E134C4" w:rsidRPr="00D04676">
        <w:rPr>
          <w:rFonts w:ascii="Arial" w:hAnsi="Arial" w:cs="Arial"/>
          <w:sz w:val="24"/>
          <w:szCs w:val="24"/>
        </w:rPr>
        <w:t xml:space="preserve">articular variable. The information received from the sensors of the bioreactor is converted from the bioreactor communication protocol to the OPC protocol by Applikon’s OPC server. The OPC server responds to the data access request sent by the OPC client software installed in a host PC and provides it with the requested data. The OPC client converts the sensor information from the OPC protocol to the native applications communication protocol and displays it to the user through the Human Machine Interface. The user logs the sensor information and may decide to change the set point depending on the current value of the variable. In that case, the variable set point value is converted back to the OPC protocol by the client, which makes a write data request to the server. The server receives that request and converts it to the bio-controller communication protocol. The bio-controller </w:t>
      </w:r>
      <w:r w:rsidR="00DA305C" w:rsidRPr="00D04676">
        <w:rPr>
          <w:rFonts w:ascii="Arial" w:hAnsi="Arial" w:cs="Arial"/>
          <w:sz w:val="24"/>
          <w:szCs w:val="24"/>
        </w:rPr>
        <w:t>receives the set point information and feeds it to its PID controller that in turn provides actuator commands to keep the variable value</w:t>
      </w:r>
      <w:r w:rsidR="00D50128" w:rsidRPr="00D04676">
        <w:rPr>
          <w:rFonts w:ascii="Arial" w:hAnsi="Arial" w:cs="Arial"/>
          <w:sz w:val="24"/>
          <w:szCs w:val="24"/>
        </w:rPr>
        <w:t>s</w:t>
      </w:r>
      <w:r w:rsidR="00DA305C" w:rsidRPr="00D04676">
        <w:rPr>
          <w:rFonts w:ascii="Arial" w:hAnsi="Arial" w:cs="Arial"/>
          <w:sz w:val="24"/>
          <w:szCs w:val="24"/>
        </w:rPr>
        <w:t xml:space="preserve"> within range. </w:t>
      </w:r>
    </w:p>
    <w:p w:rsidR="00DA305C" w:rsidRPr="00D04676" w:rsidRDefault="00DA305C" w:rsidP="00D04676">
      <w:pPr>
        <w:spacing w:line="240" w:lineRule="auto"/>
        <w:jc w:val="center"/>
        <w:rPr>
          <w:rFonts w:ascii="Arial" w:hAnsi="Arial" w:cs="Arial"/>
          <w:sz w:val="24"/>
          <w:szCs w:val="24"/>
        </w:rPr>
      </w:pPr>
      <w:r w:rsidRPr="00D04676">
        <w:rPr>
          <w:rFonts w:ascii="Arial" w:hAnsi="Arial" w:cs="Arial"/>
          <w:noProof/>
          <w:sz w:val="24"/>
          <w:szCs w:val="24"/>
        </w:rPr>
        <w:lastRenderedPageBreak/>
        <w:drawing>
          <wp:inline distT="0" distB="0" distL="0" distR="0">
            <wp:extent cx="5943600" cy="3803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ex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DA305C" w:rsidRPr="00D04676" w:rsidRDefault="00DA305C" w:rsidP="00D04676">
      <w:pPr>
        <w:spacing w:line="240" w:lineRule="auto"/>
        <w:jc w:val="center"/>
        <w:rPr>
          <w:rFonts w:ascii="Arial" w:hAnsi="Arial" w:cs="Arial"/>
          <w:sz w:val="24"/>
          <w:szCs w:val="24"/>
        </w:rPr>
      </w:pPr>
      <w:r w:rsidRPr="00D04676">
        <w:rPr>
          <w:rFonts w:ascii="Arial" w:hAnsi="Arial" w:cs="Arial"/>
          <w:sz w:val="24"/>
          <w:szCs w:val="24"/>
        </w:rPr>
        <w:t>Fig. 3.1: The Experimental Setup and Flow of Information</w:t>
      </w:r>
    </w:p>
    <w:p w:rsidR="00DA305C" w:rsidRPr="00D04676" w:rsidRDefault="007F7648" w:rsidP="00D04676">
      <w:pPr>
        <w:spacing w:line="240" w:lineRule="auto"/>
        <w:jc w:val="both"/>
        <w:rPr>
          <w:rFonts w:ascii="Arial" w:hAnsi="Arial" w:cs="Arial"/>
          <w:sz w:val="24"/>
          <w:szCs w:val="24"/>
        </w:rPr>
      </w:pPr>
      <w:r w:rsidRPr="00D04676">
        <w:rPr>
          <w:rFonts w:ascii="Arial" w:hAnsi="Arial" w:cs="Arial"/>
          <w:sz w:val="24"/>
          <w:szCs w:val="24"/>
        </w:rPr>
        <w:t xml:space="preserve">Each experiment ran for 7 days and the data logging process continued throughout the </w:t>
      </w:r>
      <w:r w:rsidR="009B1DD7" w:rsidRPr="00D04676">
        <w:rPr>
          <w:rFonts w:ascii="Arial" w:hAnsi="Arial" w:cs="Arial"/>
          <w:sz w:val="24"/>
          <w:szCs w:val="24"/>
        </w:rPr>
        <w:t xml:space="preserve">entire </w:t>
      </w:r>
      <w:r w:rsidRPr="00D04676">
        <w:rPr>
          <w:rFonts w:ascii="Arial" w:hAnsi="Arial" w:cs="Arial"/>
          <w:sz w:val="24"/>
          <w:szCs w:val="24"/>
        </w:rPr>
        <w:t xml:space="preserve">time span of the experiment. </w:t>
      </w:r>
      <w:r w:rsidR="00001841" w:rsidRPr="00D04676">
        <w:rPr>
          <w:rFonts w:ascii="Arial" w:hAnsi="Arial" w:cs="Arial"/>
          <w:sz w:val="24"/>
          <w:szCs w:val="24"/>
        </w:rPr>
        <w:t>The following information was collected from the experiment:</w:t>
      </w:r>
    </w:p>
    <w:p w:rsidR="00001841" w:rsidRPr="00D04676" w:rsidRDefault="00A22176"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 xml:space="preserve">Glucose Concentration Profile: Glucose is one of the key nutrients required for cell growth in mammalian cell cultures. </w:t>
      </w:r>
    </w:p>
    <w:p w:rsidR="00001841" w:rsidRPr="00D04676" w:rsidRDefault="00001841"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Glutamine Concentration Profile</w:t>
      </w:r>
      <w:r w:rsidR="00A22176" w:rsidRPr="00D04676">
        <w:rPr>
          <w:rFonts w:ascii="Arial" w:hAnsi="Arial" w:cs="Arial"/>
          <w:sz w:val="24"/>
          <w:szCs w:val="24"/>
        </w:rPr>
        <w:t xml:space="preserve">: Glutamine is the other key nutrient required for cell growth. </w:t>
      </w:r>
    </w:p>
    <w:p w:rsidR="00001841" w:rsidRPr="00D04676" w:rsidRDefault="00001841"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Lactate Concentration Profile</w:t>
      </w:r>
      <w:r w:rsidR="00A22176" w:rsidRPr="00D04676">
        <w:rPr>
          <w:rFonts w:ascii="Arial" w:hAnsi="Arial" w:cs="Arial"/>
          <w:sz w:val="24"/>
          <w:szCs w:val="24"/>
        </w:rPr>
        <w:t xml:space="preserve">: Lactate is formed as a by-product </w:t>
      </w:r>
      <w:r w:rsidR="00B65525" w:rsidRPr="00D04676">
        <w:rPr>
          <w:rFonts w:ascii="Arial" w:hAnsi="Arial" w:cs="Arial"/>
          <w:sz w:val="24"/>
          <w:szCs w:val="24"/>
        </w:rPr>
        <w:t>during</w:t>
      </w:r>
      <w:r w:rsidR="00A22176" w:rsidRPr="00D04676">
        <w:rPr>
          <w:rFonts w:ascii="Arial" w:hAnsi="Arial" w:cs="Arial"/>
          <w:sz w:val="24"/>
          <w:szCs w:val="24"/>
        </w:rPr>
        <w:t xml:space="preserve"> cell</w:t>
      </w:r>
      <w:r w:rsidR="00B65525" w:rsidRPr="00D04676">
        <w:rPr>
          <w:rFonts w:ascii="Arial" w:hAnsi="Arial" w:cs="Arial"/>
          <w:sz w:val="24"/>
          <w:szCs w:val="24"/>
        </w:rPr>
        <w:t>ular</w:t>
      </w:r>
      <w:r w:rsidR="00A22176" w:rsidRPr="00D04676">
        <w:rPr>
          <w:rFonts w:ascii="Arial" w:hAnsi="Arial" w:cs="Arial"/>
          <w:sz w:val="24"/>
          <w:szCs w:val="24"/>
        </w:rPr>
        <w:t xml:space="preserve"> uptake </w:t>
      </w:r>
      <w:r w:rsidR="00B65525" w:rsidRPr="00D04676">
        <w:rPr>
          <w:rFonts w:ascii="Arial" w:hAnsi="Arial" w:cs="Arial"/>
          <w:sz w:val="24"/>
          <w:szCs w:val="24"/>
        </w:rPr>
        <w:t xml:space="preserve">of </w:t>
      </w:r>
      <w:r w:rsidR="00A22176" w:rsidRPr="00D04676">
        <w:rPr>
          <w:rFonts w:ascii="Arial" w:hAnsi="Arial" w:cs="Arial"/>
          <w:sz w:val="24"/>
          <w:szCs w:val="24"/>
        </w:rPr>
        <w:t xml:space="preserve">glucose. It is known to inhibit cell growth in mammalian cells. </w:t>
      </w:r>
      <w:r w:rsidR="00B65525" w:rsidRPr="00D04676">
        <w:rPr>
          <w:rFonts w:ascii="Arial" w:hAnsi="Arial" w:cs="Arial"/>
          <w:sz w:val="24"/>
          <w:szCs w:val="24"/>
        </w:rPr>
        <w:t>However, some cells are known to consume lactate under low glucose conditions.</w:t>
      </w:r>
    </w:p>
    <w:p w:rsidR="00001841" w:rsidRPr="00D04676" w:rsidRDefault="00001841"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Ammonia Concentration Profile</w:t>
      </w:r>
      <w:r w:rsidR="00A22176" w:rsidRPr="00D04676">
        <w:rPr>
          <w:rFonts w:ascii="Arial" w:hAnsi="Arial" w:cs="Arial"/>
          <w:sz w:val="24"/>
          <w:szCs w:val="24"/>
        </w:rPr>
        <w:t xml:space="preserve">: Ammonia is formed as a by-product </w:t>
      </w:r>
      <w:r w:rsidR="00B65525" w:rsidRPr="00D04676">
        <w:rPr>
          <w:rFonts w:ascii="Arial" w:hAnsi="Arial" w:cs="Arial"/>
          <w:sz w:val="24"/>
          <w:szCs w:val="24"/>
        </w:rPr>
        <w:t>during cellular uptake of glutamine. It is also known to inhibit cell growth.</w:t>
      </w:r>
    </w:p>
    <w:p w:rsidR="00001841" w:rsidRPr="00D04676" w:rsidRDefault="00001841"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Viable Cell Density Profile</w:t>
      </w:r>
      <w:r w:rsidR="00B65525" w:rsidRPr="00D04676">
        <w:rPr>
          <w:rFonts w:ascii="Arial" w:hAnsi="Arial" w:cs="Arial"/>
          <w:sz w:val="24"/>
          <w:szCs w:val="24"/>
        </w:rPr>
        <w:t>: It is the number of living cells in a cell culture. It depends on the cell growth rate and death rate</w:t>
      </w:r>
    </w:p>
    <w:p w:rsidR="00001841" w:rsidRPr="00D04676" w:rsidRDefault="00001841"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Total Cell Density Profile</w:t>
      </w:r>
      <w:r w:rsidR="00B65525" w:rsidRPr="00D04676">
        <w:rPr>
          <w:rFonts w:ascii="Arial" w:hAnsi="Arial" w:cs="Arial"/>
          <w:sz w:val="24"/>
          <w:szCs w:val="24"/>
        </w:rPr>
        <w:t>: It is the total number of cells in a cell culture. It depends on the number of viable cells.</w:t>
      </w:r>
    </w:p>
    <w:p w:rsidR="00001841" w:rsidRPr="00D04676" w:rsidRDefault="00001841"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Antibody Concentration Profile</w:t>
      </w:r>
      <w:r w:rsidR="00FF127D" w:rsidRPr="00D04676">
        <w:rPr>
          <w:rFonts w:ascii="Arial" w:hAnsi="Arial" w:cs="Arial"/>
          <w:sz w:val="24"/>
          <w:szCs w:val="24"/>
        </w:rPr>
        <w:t xml:space="preserve">: </w:t>
      </w:r>
      <w:r w:rsidR="003E1654" w:rsidRPr="00D04676">
        <w:rPr>
          <w:rFonts w:ascii="Arial" w:hAnsi="Arial" w:cs="Arial"/>
          <w:sz w:val="24"/>
          <w:szCs w:val="24"/>
        </w:rPr>
        <w:t>Measure of the protein productivity</w:t>
      </w:r>
    </w:p>
    <w:p w:rsidR="00001841" w:rsidRPr="00D04676" w:rsidRDefault="00001841"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pH Profile</w:t>
      </w:r>
      <w:r w:rsidR="003E1654" w:rsidRPr="00D04676">
        <w:rPr>
          <w:rFonts w:ascii="Arial" w:hAnsi="Arial" w:cs="Arial"/>
          <w:sz w:val="24"/>
          <w:szCs w:val="24"/>
        </w:rPr>
        <w:t>: The pH profile was kept in the range between 7.00 and 7.20 since it has been observed that the highest specific growth rate and maximum viable cell concentration is obtained in that range</w:t>
      </w:r>
    </w:p>
    <w:p w:rsidR="007F7648" w:rsidRPr="00D04676" w:rsidRDefault="007F7648"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lastRenderedPageBreak/>
        <w:t>Dissolved Oxygen profile</w:t>
      </w:r>
      <w:r w:rsidR="003E1654" w:rsidRPr="00D04676">
        <w:rPr>
          <w:rFonts w:ascii="Arial" w:hAnsi="Arial" w:cs="Arial"/>
          <w:sz w:val="24"/>
          <w:szCs w:val="24"/>
        </w:rPr>
        <w:t xml:space="preserve">: </w:t>
      </w:r>
      <w:r w:rsidR="007668D2" w:rsidRPr="00D04676">
        <w:rPr>
          <w:rFonts w:ascii="Arial" w:hAnsi="Arial" w:cs="Arial"/>
          <w:sz w:val="24"/>
          <w:szCs w:val="24"/>
        </w:rPr>
        <w:t xml:space="preserve">Like pH, the dissolved oxygen </w:t>
      </w:r>
      <w:r w:rsidR="00CE59CE" w:rsidRPr="00D04676">
        <w:rPr>
          <w:rFonts w:ascii="Arial" w:hAnsi="Arial" w:cs="Arial"/>
          <w:sz w:val="24"/>
          <w:szCs w:val="24"/>
        </w:rPr>
        <w:t xml:space="preserve">percentage also has an impact on the final glycan distribution. It was held constant at a certain level to maximize productivity. </w:t>
      </w:r>
    </w:p>
    <w:p w:rsidR="007F7648" w:rsidRPr="00D04676" w:rsidRDefault="007F7648"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Temperature profile</w:t>
      </w:r>
      <w:r w:rsidR="003E1654" w:rsidRPr="00D04676">
        <w:rPr>
          <w:rFonts w:ascii="Arial" w:hAnsi="Arial" w:cs="Arial"/>
          <w:sz w:val="24"/>
          <w:szCs w:val="24"/>
        </w:rPr>
        <w:t xml:space="preserve">: </w:t>
      </w:r>
      <w:r w:rsidR="00365853" w:rsidRPr="00D04676">
        <w:rPr>
          <w:rFonts w:ascii="Arial" w:hAnsi="Arial" w:cs="Arial"/>
          <w:sz w:val="24"/>
          <w:szCs w:val="24"/>
        </w:rPr>
        <w:t xml:space="preserve">The temperature was held constant at 37°C </w:t>
      </w:r>
    </w:p>
    <w:p w:rsidR="007F7648" w:rsidRPr="00D04676" w:rsidRDefault="007F7648"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Stirrer speed profile</w:t>
      </w:r>
      <w:r w:rsidR="00CE59CE" w:rsidRPr="00D04676">
        <w:rPr>
          <w:rFonts w:ascii="Arial" w:hAnsi="Arial" w:cs="Arial"/>
          <w:sz w:val="24"/>
          <w:szCs w:val="24"/>
        </w:rPr>
        <w:t xml:space="preserve">: The stirrer speed was another parameter that was kept constant at a certain speed. </w:t>
      </w:r>
    </w:p>
    <w:p w:rsidR="00365853" w:rsidRPr="00D04676" w:rsidRDefault="006F4A43"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Final relative glycan distribution</w:t>
      </w:r>
      <w:r w:rsidR="00365853" w:rsidRPr="00D04676">
        <w:rPr>
          <w:rFonts w:ascii="Arial" w:hAnsi="Arial" w:cs="Arial"/>
          <w:sz w:val="24"/>
          <w:szCs w:val="24"/>
        </w:rPr>
        <w:t xml:space="preserve">: The 9 observed glycans </w:t>
      </w:r>
      <w:r w:rsidR="00A910C3" w:rsidRPr="00D04676">
        <w:rPr>
          <w:rFonts w:ascii="Arial" w:hAnsi="Arial" w:cs="Arial"/>
          <w:sz w:val="24"/>
          <w:szCs w:val="24"/>
        </w:rPr>
        <w:t xml:space="preserve">that represent the glycosylation profile in monoclonal antibody </w:t>
      </w:r>
      <w:r w:rsidR="00365853" w:rsidRPr="00D04676">
        <w:rPr>
          <w:rFonts w:ascii="Arial" w:hAnsi="Arial" w:cs="Arial"/>
          <w:sz w:val="24"/>
          <w:szCs w:val="24"/>
        </w:rPr>
        <w:t>are as follows:</w:t>
      </w:r>
    </w:p>
    <w:p w:rsidR="00365853" w:rsidRPr="00D04676" w:rsidRDefault="00365853" w:rsidP="00D04676">
      <w:pPr>
        <w:pStyle w:val="ListParagraph"/>
        <w:numPr>
          <w:ilvl w:val="1"/>
          <w:numId w:val="12"/>
        </w:numPr>
        <w:spacing w:line="240" w:lineRule="auto"/>
        <w:jc w:val="both"/>
        <w:rPr>
          <w:rFonts w:ascii="Arial" w:hAnsi="Arial" w:cs="Arial"/>
          <w:sz w:val="24"/>
          <w:szCs w:val="24"/>
        </w:rPr>
      </w:pPr>
      <w:r w:rsidRPr="00D04676">
        <w:rPr>
          <w:rFonts w:ascii="Arial" w:hAnsi="Arial" w:cs="Arial"/>
          <w:sz w:val="24"/>
          <w:szCs w:val="24"/>
        </w:rPr>
        <w:t>A1</w:t>
      </w:r>
      <w:r w:rsidR="00A910C3" w:rsidRPr="00D04676">
        <w:rPr>
          <w:rFonts w:ascii="Arial" w:hAnsi="Arial" w:cs="Arial"/>
          <w:sz w:val="24"/>
          <w:szCs w:val="24"/>
        </w:rPr>
        <w:t xml:space="preserve">: </w:t>
      </w:r>
    </w:p>
    <w:p w:rsidR="00365853" w:rsidRPr="00D04676" w:rsidRDefault="00365853" w:rsidP="00D04676">
      <w:pPr>
        <w:pStyle w:val="ListParagraph"/>
        <w:numPr>
          <w:ilvl w:val="1"/>
          <w:numId w:val="12"/>
        </w:numPr>
        <w:spacing w:line="240" w:lineRule="auto"/>
        <w:jc w:val="both"/>
        <w:rPr>
          <w:rFonts w:ascii="Arial" w:hAnsi="Arial" w:cs="Arial"/>
          <w:sz w:val="24"/>
          <w:szCs w:val="24"/>
        </w:rPr>
      </w:pPr>
      <w:r w:rsidRPr="00D04676">
        <w:rPr>
          <w:rFonts w:ascii="Arial" w:hAnsi="Arial" w:cs="Arial"/>
          <w:sz w:val="24"/>
          <w:szCs w:val="24"/>
        </w:rPr>
        <w:t>FA1</w:t>
      </w:r>
    </w:p>
    <w:p w:rsidR="00365853" w:rsidRPr="00D04676" w:rsidRDefault="00365853" w:rsidP="00D04676">
      <w:pPr>
        <w:pStyle w:val="ListParagraph"/>
        <w:numPr>
          <w:ilvl w:val="1"/>
          <w:numId w:val="12"/>
        </w:numPr>
        <w:spacing w:line="240" w:lineRule="auto"/>
        <w:jc w:val="both"/>
        <w:rPr>
          <w:rFonts w:ascii="Arial" w:hAnsi="Arial" w:cs="Arial"/>
          <w:sz w:val="24"/>
          <w:szCs w:val="24"/>
        </w:rPr>
      </w:pPr>
      <w:r w:rsidRPr="00D04676">
        <w:rPr>
          <w:rFonts w:ascii="Arial" w:hAnsi="Arial" w:cs="Arial"/>
          <w:sz w:val="24"/>
          <w:szCs w:val="24"/>
        </w:rPr>
        <w:t>A2</w:t>
      </w:r>
    </w:p>
    <w:p w:rsidR="00365853" w:rsidRPr="00D04676" w:rsidRDefault="00365853" w:rsidP="00D04676">
      <w:pPr>
        <w:pStyle w:val="ListParagraph"/>
        <w:numPr>
          <w:ilvl w:val="1"/>
          <w:numId w:val="12"/>
        </w:numPr>
        <w:spacing w:line="240" w:lineRule="auto"/>
        <w:jc w:val="both"/>
        <w:rPr>
          <w:rFonts w:ascii="Arial" w:hAnsi="Arial" w:cs="Arial"/>
          <w:sz w:val="24"/>
          <w:szCs w:val="24"/>
        </w:rPr>
      </w:pPr>
      <w:r w:rsidRPr="00D04676">
        <w:rPr>
          <w:rFonts w:ascii="Arial" w:hAnsi="Arial" w:cs="Arial"/>
          <w:sz w:val="24"/>
          <w:szCs w:val="24"/>
        </w:rPr>
        <w:t>FA2</w:t>
      </w:r>
    </w:p>
    <w:p w:rsidR="00A910C3" w:rsidRPr="00D04676" w:rsidRDefault="00365853" w:rsidP="00D04676">
      <w:pPr>
        <w:pStyle w:val="ListParagraph"/>
        <w:numPr>
          <w:ilvl w:val="1"/>
          <w:numId w:val="12"/>
        </w:numPr>
        <w:spacing w:line="240" w:lineRule="auto"/>
        <w:jc w:val="both"/>
        <w:rPr>
          <w:rFonts w:ascii="Arial" w:hAnsi="Arial" w:cs="Arial"/>
          <w:sz w:val="24"/>
          <w:szCs w:val="24"/>
        </w:rPr>
      </w:pPr>
      <w:r w:rsidRPr="00D04676">
        <w:rPr>
          <w:rFonts w:ascii="Arial" w:hAnsi="Arial" w:cs="Arial"/>
          <w:sz w:val="24"/>
          <w:szCs w:val="24"/>
        </w:rPr>
        <w:t>A2G1</w:t>
      </w:r>
    </w:p>
    <w:p w:rsidR="00A910C3" w:rsidRPr="00D04676" w:rsidRDefault="00365853" w:rsidP="00D04676">
      <w:pPr>
        <w:pStyle w:val="ListParagraph"/>
        <w:numPr>
          <w:ilvl w:val="1"/>
          <w:numId w:val="12"/>
        </w:numPr>
        <w:spacing w:line="240" w:lineRule="auto"/>
        <w:jc w:val="both"/>
        <w:rPr>
          <w:rFonts w:ascii="Arial" w:hAnsi="Arial" w:cs="Arial"/>
          <w:sz w:val="24"/>
          <w:szCs w:val="24"/>
        </w:rPr>
      </w:pPr>
      <w:r w:rsidRPr="00D04676">
        <w:rPr>
          <w:rFonts w:ascii="Arial" w:hAnsi="Arial" w:cs="Arial"/>
          <w:sz w:val="24"/>
          <w:szCs w:val="24"/>
        </w:rPr>
        <w:t>FA2G1</w:t>
      </w:r>
    </w:p>
    <w:p w:rsidR="00A910C3" w:rsidRPr="00D04676" w:rsidRDefault="00365853" w:rsidP="00D04676">
      <w:pPr>
        <w:pStyle w:val="ListParagraph"/>
        <w:numPr>
          <w:ilvl w:val="1"/>
          <w:numId w:val="12"/>
        </w:numPr>
        <w:spacing w:line="240" w:lineRule="auto"/>
        <w:jc w:val="both"/>
        <w:rPr>
          <w:rFonts w:ascii="Arial" w:hAnsi="Arial" w:cs="Arial"/>
          <w:sz w:val="24"/>
          <w:szCs w:val="24"/>
        </w:rPr>
      </w:pPr>
      <w:r w:rsidRPr="00D04676">
        <w:rPr>
          <w:rFonts w:ascii="Arial" w:hAnsi="Arial" w:cs="Arial"/>
          <w:sz w:val="24"/>
          <w:szCs w:val="24"/>
        </w:rPr>
        <w:t>FA2G1'</w:t>
      </w:r>
    </w:p>
    <w:p w:rsidR="00A910C3" w:rsidRPr="00D04676" w:rsidRDefault="00365853" w:rsidP="00D04676">
      <w:pPr>
        <w:pStyle w:val="ListParagraph"/>
        <w:numPr>
          <w:ilvl w:val="1"/>
          <w:numId w:val="12"/>
        </w:numPr>
        <w:spacing w:line="240" w:lineRule="auto"/>
        <w:jc w:val="both"/>
        <w:rPr>
          <w:rFonts w:ascii="Arial" w:hAnsi="Arial" w:cs="Arial"/>
          <w:sz w:val="24"/>
          <w:szCs w:val="24"/>
        </w:rPr>
      </w:pPr>
      <w:r w:rsidRPr="00D04676">
        <w:rPr>
          <w:rFonts w:ascii="Arial" w:hAnsi="Arial" w:cs="Arial"/>
          <w:sz w:val="24"/>
          <w:szCs w:val="24"/>
        </w:rPr>
        <w:t>A2G2</w:t>
      </w:r>
    </w:p>
    <w:p w:rsidR="00365853" w:rsidRPr="00D04676" w:rsidRDefault="00365853" w:rsidP="00D04676">
      <w:pPr>
        <w:pStyle w:val="ListParagraph"/>
        <w:numPr>
          <w:ilvl w:val="1"/>
          <w:numId w:val="12"/>
        </w:numPr>
        <w:spacing w:line="240" w:lineRule="auto"/>
        <w:jc w:val="both"/>
        <w:rPr>
          <w:rFonts w:ascii="Arial" w:hAnsi="Arial" w:cs="Arial"/>
          <w:sz w:val="24"/>
          <w:szCs w:val="24"/>
        </w:rPr>
      </w:pPr>
      <w:r w:rsidRPr="00D04676">
        <w:rPr>
          <w:rFonts w:ascii="Arial" w:hAnsi="Arial" w:cs="Arial"/>
          <w:sz w:val="24"/>
          <w:szCs w:val="24"/>
        </w:rPr>
        <w:t>FA2G2</w:t>
      </w:r>
    </w:p>
    <w:p w:rsidR="00A910C3" w:rsidRPr="00D04676" w:rsidRDefault="00A910C3" w:rsidP="00D04676">
      <w:pPr>
        <w:spacing w:line="240" w:lineRule="auto"/>
        <w:ind w:left="720"/>
        <w:jc w:val="both"/>
        <w:rPr>
          <w:rFonts w:ascii="Arial" w:hAnsi="Arial" w:cs="Arial"/>
          <w:sz w:val="24"/>
          <w:szCs w:val="24"/>
        </w:rPr>
      </w:pPr>
      <w:r w:rsidRPr="00D04676">
        <w:rPr>
          <w:rFonts w:ascii="Arial" w:hAnsi="Arial" w:cs="Arial"/>
          <w:sz w:val="24"/>
          <w:szCs w:val="24"/>
        </w:rPr>
        <w:t>The final relative distribution of these 9 glycans were collected at the end of the experiment. These glycans can also be grouped together based on the presence of galactose or Fucose group. Successfully predicting the grouped percentage can also help to determine the final product quality of an antibody. The glycans above can be divided into the following 3 groups:</w:t>
      </w:r>
    </w:p>
    <w:p w:rsidR="001A1836" w:rsidRPr="00D04676" w:rsidRDefault="001A1836" w:rsidP="00D04676">
      <w:pPr>
        <w:pStyle w:val="ListParagraph"/>
        <w:numPr>
          <w:ilvl w:val="0"/>
          <w:numId w:val="16"/>
        </w:numPr>
        <w:spacing w:line="240" w:lineRule="auto"/>
        <w:jc w:val="both"/>
        <w:rPr>
          <w:rFonts w:ascii="Arial" w:hAnsi="Arial" w:cs="Arial"/>
          <w:sz w:val="24"/>
          <w:szCs w:val="24"/>
        </w:rPr>
      </w:pPr>
      <w:r w:rsidRPr="00D04676">
        <w:rPr>
          <w:rFonts w:ascii="Arial" w:hAnsi="Arial" w:cs="Arial"/>
          <w:sz w:val="24"/>
          <w:szCs w:val="24"/>
        </w:rPr>
        <w:t>G0 + G0F</w:t>
      </w:r>
    </w:p>
    <w:p w:rsidR="001A1836" w:rsidRPr="00D04676" w:rsidRDefault="001A1836" w:rsidP="00D04676">
      <w:pPr>
        <w:pStyle w:val="ListParagraph"/>
        <w:numPr>
          <w:ilvl w:val="0"/>
          <w:numId w:val="16"/>
        </w:numPr>
        <w:spacing w:line="240" w:lineRule="auto"/>
        <w:jc w:val="both"/>
        <w:rPr>
          <w:rFonts w:ascii="Arial" w:hAnsi="Arial" w:cs="Arial"/>
          <w:sz w:val="24"/>
          <w:szCs w:val="24"/>
        </w:rPr>
      </w:pPr>
      <w:r w:rsidRPr="00D04676">
        <w:rPr>
          <w:rFonts w:ascii="Arial" w:hAnsi="Arial" w:cs="Arial"/>
          <w:sz w:val="24"/>
          <w:szCs w:val="24"/>
        </w:rPr>
        <w:t>G1 + G1F</w:t>
      </w:r>
    </w:p>
    <w:p w:rsidR="001A1836" w:rsidRPr="00D04676" w:rsidRDefault="001A1836" w:rsidP="00D04676">
      <w:pPr>
        <w:pStyle w:val="ListParagraph"/>
        <w:numPr>
          <w:ilvl w:val="0"/>
          <w:numId w:val="16"/>
        </w:numPr>
        <w:spacing w:line="240" w:lineRule="auto"/>
        <w:jc w:val="both"/>
        <w:rPr>
          <w:rFonts w:ascii="Arial" w:hAnsi="Arial" w:cs="Arial"/>
          <w:sz w:val="24"/>
          <w:szCs w:val="24"/>
        </w:rPr>
      </w:pPr>
      <w:r w:rsidRPr="00D04676">
        <w:rPr>
          <w:rFonts w:ascii="Arial" w:hAnsi="Arial" w:cs="Arial"/>
          <w:sz w:val="24"/>
          <w:szCs w:val="24"/>
        </w:rPr>
        <w:t>G2 + G2F</w:t>
      </w:r>
    </w:p>
    <w:p w:rsidR="001A1836" w:rsidRPr="00D04676" w:rsidRDefault="007668D2" w:rsidP="00D04676">
      <w:pPr>
        <w:spacing w:line="240" w:lineRule="auto"/>
        <w:ind w:left="720"/>
        <w:jc w:val="both"/>
        <w:rPr>
          <w:rFonts w:ascii="Arial" w:hAnsi="Arial" w:cs="Arial"/>
          <w:sz w:val="24"/>
          <w:szCs w:val="24"/>
        </w:rPr>
      </w:pPr>
      <w:r w:rsidRPr="00D04676">
        <w:rPr>
          <w:rFonts w:ascii="Arial" w:hAnsi="Arial" w:cs="Arial"/>
          <w:sz w:val="24"/>
          <w:szCs w:val="24"/>
        </w:rPr>
        <w:t xml:space="preserve">The relative percentages of the presence of these three groups in the final glycan distribution were calculated. </w:t>
      </w:r>
      <w:r w:rsidR="001A1836" w:rsidRPr="00D04676">
        <w:rPr>
          <w:rFonts w:ascii="Arial" w:hAnsi="Arial" w:cs="Arial"/>
          <w:sz w:val="24"/>
          <w:szCs w:val="24"/>
        </w:rPr>
        <w:t xml:space="preserve">Even the Fucose percentage among all the glycans is an important descriptor of the final product quality of an antibody. Therefore, the percentage Fucose level among all these glycans was also measured. </w:t>
      </w:r>
    </w:p>
    <w:p w:rsidR="001A1836" w:rsidRPr="00D04676" w:rsidRDefault="001A1836" w:rsidP="00D04676">
      <w:pPr>
        <w:spacing w:line="240" w:lineRule="auto"/>
        <w:jc w:val="both"/>
        <w:rPr>
          <w:rFonts w:ascii="Arial" w:hAnsi="Arial" w:cs="Arial"/>
          <w:sz w:val="24"/>
          <w:szCs w:val="24"/>
        </w:rPr>
      </w:pPr>
      <w:r w:rsidRPr="00D04676">
        <w:rPr>
          <w:rFonts w:ascii="Arial" w:hAnsi="Arial" w:cs="Arial"/>
          <w:sz w:val="24"/>
          <w:szCs w:val="24"/>
        </w:rPr>
        <w:t xml:space="preserve">The final model presented below has the capability of predicting all of these different glycan outputs. </w:t>
      </w:r>
    </w:p>
    <w:p w:rsidR="006F4A43" w:rsidRPr="00D04676" w:rsidRDefault="006F4A43" w:rsidP="00D04676">
      <w:pPr>
        <w:spacing w:line="240" w:lineRule="auto"/>
        <w:jc w:val="both"/>
        <w:rPr>
          <w:rFonts w:ascii="Arial" w:hAnsi="Arial" w:cs="Arial"/>
          <w:sz w:val="24"/>
          <w:szCs w:val="24"/>
        </w:rPr>
      </w:pPr>
      <w:r w:rsidRPr="00D04676">
        <w:rPr>
          <w:rFonts w:ascii="Arial" w:hAnsi="Arial" w:cs="Arial"/>
          <w:sz w:val="24"/>
          <w:szCs w:val="24"/>
        </w:rPr>
        <w:t>The Data Preprocessing step involved selecting the variables that will have the most influence on the final glycan distribution. In congruence with previous literature reviews, the following variables were found to have the most impact on the glycan distribution:</w:t>
      </w:r>
    </w:p>
    <w:p w:rsidR="006F4A43" w:rsidRPr="00D04676" w:rsidRDefault="006F4A43"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Glucose Concentration Profile</w:t>
      </w:r>
    </w:p>
    <w:p w:rsidR="006F4A43" w:rsidRPr="00D04676" w:rsidRDefault="006F4A43"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Glutamine Concentration Profile</w:t>
      </w:r>
    </w:p>
    <w:p w:rsidR="006F4A43" w:rsidRPr="00D04676" w:rsidRDefault="006F4A43"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Lactate Concentration Profile</w:t>
      </w:r>
    </w:p>
    <w:p w:rsidR="006F4A43" w:rsidRPr="00D04676" w:rsidRDefault="006F4A43"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Ammonia Concentration Profile</w:t>
      </w:r>
    </w:p>
    <w:p w:rsidR="006F4A43" w:rsidRPr="00D04676" w:rsidRDefault="006F4A43"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Viable Cell Density Profile</w:t>
      </w:r>
    </w:p>
    <w:p w:rsidR="006F4A43" w:rsidRPr="00D04676" w:rsidRDefault="006F4A43"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Total Cell Density Profile</w:t>
      </w:r>
    </w:p>
    <w:p w:rsidR="006F4A43" w:rsidRPr="00D04676" w:rsidRDefault="006F4A43" w:rsidP="00D04676">
      <w:pPr>
        <w:pStyle w:val="ListParagraph"/>
        <w:numPr>
          <w:ilvl w:val="0"/>
          <w:numId w:val="13"/>
        </w:numPr>
        <w:spacing w:line="240" w:lineRule="auto"/>
        <w:jc w:val="both"/>
        <w:rPr>
          <w:rFonts w:ascii="Arial" w:hAnsi="Arial" w:cs="Arial"/>
          <w:sz w:val="24"/>
          <w:szCs w:val="24"/>
        </w:rPr>
      </w:pPr>
      <w:r w:rsidRPr="00D04676">
        <w:rPr>
          <w:rFonts w:ascii="Arial" w:hAnsi="Arial" w:cs="Arial"/>
          <w:sz w:val="24"/>
          <w:szCs w:val="24"/>
        </w:rPr>
        <w:t>Antibody Concentration Profile</w:t>
      </w:r>
    </w:p>
    <w:p w:rsidR="006F4A43" w:rsidRPr="00D04676" w:rsidRDefault="006F4A43" w:rsidP="00D04676">
      <w:pPr>
        <w:spacing w:line="240" w:lineRule="auto"/>
        <w:jc w:val="both"/>
        <w:rPr>
          <w:rFonts w:ascii="Arial" w:hAnsi="Arial" w:cs="Arial"/>
          <w:sz w:val="24"/>
          <w:szCs w:val="24"/>
        </w:rPr>
      </w:pPr>
      <w:r w:rsidRPr="00D04676">
        <w:rPr>
          <w:rFonts w:ascii="Arial" w:hAnsi="Arial" w:cs="Arial"/>
          <w:sz w:val="24"/>
          <w:szCs w:val="24"/>
        </w:rPr>
        <w:lastRenderedPageBreak/>
        <w:t>These variables were then divided into 4 time steps</w:t>
      </w:r>
      <w:r w:rsidR="00483A8F" w:rsidRPr="00D04676">
        <w:rPr>
          <w:rFonts w:ascii="Arial" w:hAnsi="Arial" w:cs="Arial"/>
          <w:sz w:val="24"/>
          <w:szCs w:val="24"/>
        </w:rPr>
        <w:t xml:space="preserve"> (Day-0, Day-2, Day-4, Day-7)</w:t>
      </w:r>
      <w:r w:rsidRPr="00D04676">
        <w:rPr>
          <w:rFonts w:ascii="Arial" w:hAnsi="Arial" w:cs="Arial"/>
          <w:sz w:val="24"/>
          <w:szCs w:val="24"/>
        </w:rPr>
        <w:t xml:space="preserve"> that covered the entire timespan of the experiment and using these 7</w:t>
      </w:r>
      <w:r w:rsidR="00483A8F" w:rsidRPr="00D04676">
        <w:rPr>
          <w:rFonts w:ascii="Arial" w:hAnsi="Arial" w:cs="Arial"/>
          <w:sz w:val="24"/>
          <w:szCs w:val="24"/>
        </w:rPr>
        <w:t xml:space="preserve"> variables each having 4 time steps, a 28 dimensional feature space was created. The following image shows Glucose concentration profile divided into 4 time steps for the first five experimental data.</w:t>
      </w:r>
    </w:p>
    <w:p w:rsidR="00483A8F" w:rsidRPr="00D04676" w:rsidRDefault="00483A8F" w:rsidP="00D04676">
      <w:pPr>
        <w:spacing w:line="240" w:lineRule="auto"/>
        <w:jc w:val="center"/>
        <w:rPr>
          <w:rFonts w:ascii="Arial" w:hAnsi="Arial" w:cs="Arial"/>
          <w:sz w:val="24"/>
          <w:szCs w:val="24"/>
        </w:rPr>
      </w:pPr>
      <w:r w:rsidRPr="00D04676">
        <w:rPr>
          <w:rFonts w:ascii="Arial" w:hAnsi="Arial" w:cs="Arial"/>
          <w:noProof/>
          <w:sz w:val="24"/>
          <w:szCs w:val="24"/>
        </w:rPr>
        <w:drawing>
          <wp:inline distT="0" distB="0" distL="0" distR="0">
            <wp:extent cx="4029075"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ucoseTable.png"/>
                    <pic:cNvPicPr/>
                  </pic:nvPicPr>
                  <pic:blipFill>
                    <a:blip r:embed="rId11">
                      <a:extLst>
                        <a:ext uri="{28A0092B-C50C-407E-A947-70E740481C1C}">
                          <a14:useLocalDpi xmlns:a14="http://schemas.microsoft.com/office/drawing/2010/main" val="0"/>
                        </a:ext>
                      </a:extLst>
                    </a:blip>
                    <a:stretch>
                      <a:fillRect/>
                    </a:stretch>
                  </pic:blipFill>
                  <pic:spPr>
                    <a:xfrm>
                      <a:off x="0" y="0"/>
                      <a:ext cx="4029549" cy="2686366"/>
                    </a:xfrm>
                    <a:prstGeom prst="rect">
                      <a:avLst/>
                    </a:prstGeom>
                  </pic:spPr>
                </pic:pic>
              </a:graphicData>
            </a:graphic>
          </wp:inline>
        </w:drawing>
      </w:r>
    </w:p>
    <w:p w:rsidR="00483A8F" w:rsidRPr="00D04676" w:rsidRDefault="00483A8F" w:rsidP="00D04676">
      <w:pPr>
        <w:spacing w:line="240" w:lineRule="auto"/>
        <w:jc w:val="center"/>
        <w:rPr>
          <w:rFonts w:ascii="Arial" w:hAnsi="Arial" w:cs="Arial"/>
          <w:sz w:val="24"/>
          <w:szCs w:val="24"/>
        </w:rPr>
      </w:pPr>
      <w:r w:rsidRPr="00D04676">
        <w:rPr>
          <w:rFonts w:ascii="Arial" w:hAnsi="Arial" w:cs="Arial"/>
          <w:sz w:val="24"/>
          <w:szCs w:val="24"/>
        </w:rPr>
        <w:t>Fig. 3.2: The Glucose Concentration Profile divided into 4 time</w:t>
      </w:r>
      <w:r w:rsidR="00074441" w:rsidRPr="00D04676">
        <w:rPr>
          <w:rFonts w:ascii="Arial" w:hAnsi="Arial" w:cs="Arial"/>
          <w:sz w:val="24"/>
          <w:szCs w:val="24"/>
        </w:rPr>
        <w:t xml:space="preserve"> </w:t>
      </w:r>
      <w:r w:rsidRPr="00D04676">
        <w:rPr>
          <w:rFonts w:ascii="Arial" w:hAnsi="Arial" w:cs="Arial"/>
          <w:sz w:val="24"/>
          <w:szCs w:val="24"/>
        </w:rPr>
        <w:t>steps</w:t>
      </w:r>
    </w:p>
    <w:p w:rsidR="00074441" w:rsidRPr="00D04676" w:rsidRDefault="00D06245" w:rsidP="00D04676">
      <w:pPr>
        <w:spacing w:line="240" w:lineRule="auto"/>
        <w:jc w:val="both"/>
        <w:rPr>
          <w:rFonts w:ascii="Arial" w:hAnsi="Arial" w:cs="Arial"/>
          <w:sz w:val="24"/>
          <w:szCs w:val="24"/>
        </w:rPr>
      </w:pPr>
      <w:r w:rsidRPr="00D04676">
        <w:rPr>
          <w:rFonts w:ascii="Arial" w:hAnsi="Arial" w:cs="Arial"/>
          <w:sz w:val="24"/>
          <w:szCs w:val="24"/>
        </w:rPr>
        <w:t xml:space="preserve">The multidimensional feature space was highly correlated since it contained time series data </w:t>
      </w:r>
      <w:r w:rsidR="008A115A" w:rsidRPr="00D04676">
        <w:rPr>
          <w:rFonts w:ascii="Arial" w:hAnsi="Arial" w:cs="Arial"/>
          <w:sz w:val="24"/>
          <w:szCs w:val="24"/>
        </w:rPr>
        <w:t xml:space="preserve">of the variables </w:t>
      </w:r>
      <w:r w:rsidRPr="00D04676">
        <w:rPr>
          <w:rFonts w:ascii="Arial" w:hAnsi="Arial" w:cs="Arial"/>
          <w:sz w:val="24"/>
          <w:szCs w:val="24"/>
        </w:rPr>
        <w:t xml:space="preserve">and </w:t>
      </w:r>
      <w:r w:rsidR="00BF6C48" w:rsidRPr="00D04676">
        <w:rPr>
          <w:rFonts w:ascii="Arial" w:hAnsi="Arial" w:cs="Arial"/>
          <w:sz w:val="24"/>
          <w:szCs w:val="24"/>
        </w:rPr>
        <w:t xml:space="preserve">for </w:t>
      </w:r>
      <w:r w:rsidRPr="00D04676">
        <w:rPr>
          <w:rFonts w:ascii="Arial" w:hAnsi="Arial" w:cs="Arial"/>
          <w:sz w:val="24"/>
          <w:szCs w:val="24"/>
        </w:rPr>
        <w:t>each variable</w:t>
      </w:r>
      <w:r w:rsidR="00BF6C48" w:rsidRPr="00D04676">
        <w:rPr>
          <w:rFonts w:ascii="Arial" w:hAnsi="Arial" w:cs="Arial"/>
          <w:sz w:val="24"/>
          <w:szCs w:val="24"/>
        </w:rPr>
        <w:t xml:space="preserve">, the future time steps are dependent on the previous time steps. Moreover, the variables are also </w:t>
      </w:r>
      <w:r w:rsidRPr="00D04676">
        <w:rPr>
          <w:rFonts w:ascii="Arial" w:hAnsi="Arial" w:cs="Arial"/>
          <w:sz w:val="24"/>
          <w:szCs w:val="24"/>
        </w:rPr>
        <w:t xml:space="preserve">dependent on </w:t>
      </w:r>
      <w:r w:rsidR="00BF6C48" w:rsidRPr="00D04676">
        <w:rPr>
          <w:rFonts w:ascii="Arial" w:hAnsi="Arial" w:cs="Arial"/>
          <w:sz w:val="24"/>
          <w:szCs w:val="24"/>
        </w:rPr>
        <w:t xml:space="preserve">each </w:t>
      </w:r>
      <w:r w:rsidRPr="00D04676">
        <w:rPr>
          <w:rFonts w:ascii="Arial" w:hAnsi="Arial" w:cs="Arial"/>
          <w:sz w:val="24"/>
          <w:szCs w:val="24"/>
        </w:rPr>
        <w:t>other</w:t>
      </w:r>
      <w:r w:rsidR="008A115A" w:rsidRPr="00D04676">
        <w:rPr>
          <w:rFonts w:ascii="Arial" w:hAnsi="Arial" w:cs="Arial"/>
          <w:sz w:val="24"/>
          <w:szCs w:val="24"/>
        </w:rPr>
        <w:t xml:space="preserve">. For accurate predictions, it is extremely desirable to </w:t>
      </w:r>
      <w:r w:rsidR="0016772D" w:rsidRPr="00D04676">
        <w:rPr>
          <w:rFonts w:ascii="Arial" w:hAnsi="Arial" w:cs="Arial"/>
          <w:sz w:val="24"/>
          <w:szCs w:val="24"/>
        </w:rPr>
        <w:t xml:space="preserve">have independent and uncorrelated variables in the feature space. Else, the model might give inconsistent predictions. The Data Visualization and Analysis part of the model handled this situation. </w:t>
      </w:r>
    </w:p>
    <w:p w:rsidR="0016772D" w:rsidRPr="00D04676" w:rsidRDefault="0016772D" w:rsidP="00D04676">
      <w:pPr>
        <w:spacing w:line="240" w:lineRule="auto"/>
        <w:jc w:val="both"/>
        <w:rPr>
          <w:rFonts w:ascii="Arial" w:hAnsi="Arial" w:cs="Arial"/>
          <w:sz w:val="24"/>
          <w:szCs w:val="24"/>
        </w:rPr>
      </w:pPr>
      <w:r w:rsidRPr="00D04676">
        <w:rPr>
          <w:rFonts w:ascii="Arial" w:hAnsi="Arial" w:cs="Arial"/>
          <w:sz w:val="24"/>
          <w:szCs w:val="24"/>
        </w:rPr>
        <w:t>In the Data Visualization and Analysis part of the model, the correlation coefficient of the indepen</w:t>
      </w:r>
      <w:r w:rsidR="00F01FAA" w:rsidRPr="00D04676">
        <w:rPr>
          <w:rFonts w:ascii="Arial" w:hAnsi="Arial" w:cs="Arial"/>
          <w:sz w:val="24"/>
          <w:szCs w:val="24"/>
        </w:rPr>
        <w:t xml:space="preserve">dent variables were found using </w:t>
      </w:r>
      <w:r w:rsidRPr="00D04676">
        <w:rPr>
          <w:rFonts w:ascii="Arial" w:hAnsi="Arial" w:cs="Arial"/>
          <w:sz w:val="24"/>
          <w:szCs w:val="24"/>
        </w:rPr>
        <w:t xml:space="preserve">Pearson’s Correlation and Spearman’s correlation to check for both linear and monotonous interactions between the variables. </w:t>
      </w:r>
      <w:proofErr w:type="gramStart"/>
      <w:r w:rsidRPr="00D04676">
        <w:rPr>
          <w:rFonts w:ascii="Arial" w:hAnsi="Arial" w:cs="Arial"/>
          <w:sz w:val="24"/>
          <w:szCs w:val="24"/>
        </w:rPr>
        <w:t>Pearson’s</w:t>
      </w:r>
      <w:proofErr w:type="gramEnd"/>
      <w:r w:rsidRPr="00D04676">
        <w:rPr>
          <w:rFonts w:ascii="Arial" w:hAnsi="Arial" w:cs="Arial"/>
          <w:sz w:val="24"/>
          <w:szCs w:val="24"/>
        </w:rPr>
        <w:t xml:space="preserve"> Correlation, is the measure of the linear correlation between two variables. The heat map generated by the Pearson correlation coefficient calculation is given in Figure 3.3. It showed that there were more than 182 linear interactions that were either positively (r score greater than 0.5) or negatively (r score less than -0.5) correlated. </w:t>
      </w:r>
    </w:p>
    <w:p w:rsidR="00402799" w:rsidRPr="00D04676" w:rsidRDefault="00402799" w:rsidP="00D04676">
      <w:pPr>
        <w:spacing w:line="240" w:lineRule="auto"/>
        <w:rPr>
          <w:rFonts w:ascii="Arial" w:hAnsi="Arial" w:cs="Arial"/>
          <w:sz w:val="24"/>
          <w:szCs w:val="24"/>
        </w:rPr>
      </w:pPr>
      <w:r w:rsidRPr="00D04676">
        <w:rPr>
          <w:rFonts w:ascii="Arial" w:hAnsi="Arial" w:cs="Arial"/>
          <w:noProof/>
          <w:sz w:val="24"/>
          <w:szCs w:val="24"/>
        </w:rPr>
        <w:lastRenderedPageBreak/>
        <w:drawing>
          <wp:inline distT="0" distB="0" distL="0" distR="0">
            <wp:extent cx="6590973" cy="56000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arson.png"/>
                    <pic:cNvPicPr/>
                  </pic:nvPicPr>
                  <pic:blipFill>
                    <a:blip r:embed="rId12">
                      <a:extLst>
                        <a:ext uri="{28A0092B-C50C-407E-A947-70E740481C1C}">
                          <a14:useLocalDpi xmlns:a14="http://schemas.microsoft.com/office/drawing/2010/main" val="0"/>
                        </a:ext>
                      </a:extLst>
                    </a:blip>
                    <a:stretch>
                      <a:fillRect/>
                    </a:stretch>
                  </pic:blipFill>
                  <pic:spPr>
                    <a:xfrm>
                      <a:off x="0" y="0"/>
                      <a:ext cx="6621237" cy="5625779"/>
                    </a:xfrm>
                    <a:prstGeom prst="rect">
                      <a:avLst/>
                    </a:prstGeom>
                  </pic:spPr>
                </pic:pic>
              </a:graphicData>
            </a:graphic>
          </wp:inline>
        </w:drawing>
      </w:r>
    </w:p>
    <w:p w:rsidR="00402799" w:rsidRPr="00D04676" w:rsidRDefault="00402799" w:rsidP="00D04676">
      <w:pPr>
        <w:spacing w:line="240" w:lineRule="auto"/>
        <w:jc w:val="center"/>
        <w:rPr>
          <w:rFonts w:ascii="Arial" w:hAnsi="Arial" w:cs="Arial"/>
          <w:sz w:val="24"/>
          <w:szCs w:val="24"/>
        </w:rPr>
      </w:pPr>
      <w:r w:rsidRPr="00D04676">
        <w:rPr>
          <w:rFonts w:ascii="Arial" w:hAnsi="Arial" w:cs="Arial"/>
          <w:sz w:val="24"/>
          <w:szCs w:val="24"/>
        </w:rPr>
        <w:t xml:space="preserve">Fig. 3.3: Pearson’s Correlation </w:t>
      </w:r>
      <w:r w:rsidR="00094261" w:rsidRPr="00D04676">
        <w:rPr>
          <w:rFonts w:ascii="Arial" w:hAnsi="Arial" w:cs="Arial"/>
          <w:sz w:val="24"/>
          <w:szCs w:val="24"/>
        </w:rPr>
        <w:t>H</w:t>
      </w:r>
      <w:r w:rsidRPr="00D04676">
        <w:rPr>
          <w:rFonts w:ascii="Arial" w:hAnsi="Arial" w:cs="Arial"/>
          <w:sz w:val="24"/>
          <w:szCs w:val="24"/>
        </w:rPr>
        <w:t xml:space="preserve">eat </w:t>
      </w:r>
      <w:r w:rsidR="00094261" w:rsidRPr="00D04676">
        <w:rPr>
          <w:rFonts w:ascii="Arial" w:hAnsi="Arial" w:cs="Arial"/>
          <w:sz w:val="24"/>
          <w:szCs w:val="24"/>
        </w:rPr>
        <w:t>M</w:t>
      </w:r>
      <w:r w:rsidRPr="00D04676">
        <w:rPr>
          <w:rFonts w:ascii="Arial" w:hAnsi="Arial" w:cs="Arial"/>
          <w:sz w:val="24"/>
          <w:szCs w:val="24"/>
        </w:rPr>
        <w:t xml:space="preserve">ap </w:t>
      </w:r>
    </w:p>
    <w:p w:rsidR="00402799" w:rsidRPr="00D04676" w:rsidRDefault="00402799" w:rsidP="00D04676">
      <w:pPr>
        <w:spacing w:line="240" w:lineRule="auto"/>
        <w:jc w:val="both"/>
        <w:rPr>
          <w:rFonts w:ascii="Arial" w:hAnsi="Arial" w:cs="Arial"/>
          <w:sz w:val="24"/>
          <w:szCs w:val="24"/>
        </w:rPr>
      </w:pPr>
      <w:r w:rsidRPr="00D04676">
        <w:rPr>
          <w:rFonts w:ascii="Arial" w:hAnsi="Arial" w:cs="Arial"/>
          <w:sz w:val="24"/>
          <w:szCs w:val="24"/>
        </w:rPr>
        <w:t>Similarly, Spearman’</w:t>
      </w:r>
      <w:r w:rsidR="00094261" w:rsidRPr="00D04676">
        <w:rPr>
          <w:rFonts w:ascii="Arial" w:hAnsi="Arial" w:cs="Arial"/>
          <w:sz w:val="24"/>
          <w:szCs w:val="24"/>
        </w:rPr>
        <w:t xml:space="preserve">s correlation, which </w:t>
      </w:r>
      <w:r w:rsidRPr="00D04676">
        <w:rPr>
          <w:rFonts w:ascii="Arial" w:hAnsi="Arial" w:cs="Arial"/>
          <w:sz w:val="24"/>
          <w:szCs w:val="24"/>
        </w:rPr>
        <w:t xml:space="preserve">determines the strength and direction of any monotonic relation between two variables, showed that there were 118 monotonous interactions between all the variables. The heat map for spearman’s correlation coefficient is given in Fig. 3.4. This proved that </w:t>
      </w:r>
      <w:r w:rsidR="00A26A05" w:rsidRPr="00D04676">
        <w:rPr>
          <w:rFonts w:ascii="Arial" w:hAnsi="Arial" w:cs="Arial"/>
          <w:sz w:val="24"/>
          <w:szCs w:val="24"/>
        </w:rPr>
        <w:t xml:space="preserve">most of </w:t>
      </w:r>
      <w:r w:rsidRPr="00D04676">
        <w:rPr>
          <w:rFonts w:ascii="Arial" w:hAnsi="Arial" w:cs="Arial"/>
          <w:sz w:val="24"/>
          <w:szCs w:val="24"/>
        </w:rPr>
        <w:t>the variables are correlated either linearly or non-linearly. Hence, to get accu</w:t>
      </w:r>
      <w:r w:rsidR="00A26A05" w:rsidRPr="00D04676">
        <w:rPr>
          <w:rFonts w:ascii="Arial" w:hAnsi="Arial" w:cs="Arial"/>
          <w:sz w:val="24"/>
          <w:szCs w:val="24"/>
        </w:rPr>
        <w:t>rate prediction results from the</w:t>
      </w:r>
      <w:r w:rsidRPr="00D04676">
        <w:rPr>
          <w:rFonts w:ascii="Arial" w:hAnsi="Arial" w:cs="Arial"/>
          <w:sz w:val="24"/>
          <w:szCs w:val="24"/>
        </w:rPr>
        <w:t xml:space="preserve"> model, we had to construct a feature</w:t>
      </w:r>
      <w:r w:rsidR="00F01FAA" w:rsidRPr="00D04676">
        <w:rPr>
          <w:rFonts w:ascii="Arial" w:hAnsi="Arial" w:cs="Arial"/>
          <w:sz w:val="24"/>
          <w:szCs w:val="24"/>
        </w:rPr>
        <w:t xml:space="preserve"> space that consisted</w:t>
      </w:r>
      <w:r w:rsidRPr="00D04676">
        <w:rPr>
          <w:rFonts w:ascii="Arial" w:hAnsi="Arial" w:cs="Arial"/>
          <w:sz w:val="24"/>
          <w:szCs w:val="24"/>
        </w:rPr>
        <w:t xml:space="preserve"> of independent and uncorrelated features. To do that, a statistical technique called Principal Component Analysis was used. Principal Component Analysis is a statistical procedure that is used to convert a set of possibly correlated variables into a set of l</w:t>
      </w:r>
      <w:r w:rsidR="00094261" w:rsidRPr="00D04676">
        <w:rPr>
          <w:rFonts w:ascii="Arial" w:hAnsi="Arial" w:cs="Arial"/>
          <w:sz w:val="24"/>
          <w:szCs w:val="24"/>
        </w:rPr>
        <w:t xml:space="preserve">inearly uncorrelated variables called the principal components. It also helps to select the components that account for maximum variance in the dataset. This reduces the dimension of the feature space and significantly increases computational efficiency. With the help of Principal Component Analysis, our initial 28 </w:t>
      </w:r>
      <w:r w:rsidR="00094261" w:rsidRPr="00D04676">
        <w:rPr>
          <w:rFonts w:ascii="Arial" w:hAnsi="Arial" w:cs="Arial"/>
          <w:sz w:val="24"/>
          <w:szCs w:val="24"/>
        </w:rPr>
        <w:lastRenderedPageBreak/>
        <w:t xml:space="preserve">dimensional feature space was reduced to </w:t>
      </w:r>
      <w:r w:rsidR="006159FD" w:rsidRPr="00D04676">
        <w:rPr>
          <w:rFonts w:ascii="Arial" w:hAnsi="Arial" w:cs="Arial"/>
          <w:sz w:val="24"/>
          <w:szCs w:val="24"/>
        </w:rPr>
        <w:t>six</w:t>
      </w:r>
      <w:r w:rsidR="00094261" w:rsidRPr="00D04676">
        <w:rPr>
          <w:rFonts w:ascii="Arial" w:hAnsi="Arial" w:cs="Arial"/>
          <w:sz w:val="24"/>
          <w:szCs w:val="24"/>
        </w:rPr>
        <w:t xml:space="preserve"> components that explained nearly 95% of the variance in the dataset. </w:t>
      </w:r>
    </w:p>
    <w:p w:rsidR="00094261" w:rsidRPr="00D04676" w:rsidRDefault="00094261" w:rsidP="00D04676">
      <w:pPr>
        <w:spacing w:line="240" w:lineRule="auto"/>
        <w:jc w:val="both"/>
        <w:rPr>
          <w:rFonts w:ascii="Arial" w:hAnsi="Arial" w:cs="Arial"/>
          <w:sz w:val="24"/>
          <w:szCs w:val="24"/>
        </w:rPr>
      </w:pPr>
      <w:r w:rsidRPr="00D04676">
        <w:rPr>
          <w:rFonts w:ascii="Arial" w:hAnsi="Arial" w:cs="Arial"/>
          <w:noProof/>
          <w:sz w:val="24"/>
          <w:szCs w:val="24"/>
        </w:rPr>
        <w:drawing>
          <wp:inline distT="0" distB="0" distL="0" distR="0">
            <wp:extent cx="6772275" cy="537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png"/>
                    <pic:cNvPicPr/>
                  </pic:nvPicPr>
                  <pic:blipFill>
                    <a:blip r:embed="rId13">
                      <a:extLst>
                        <a:ext uri="{28A0092B-C50C-407E-A947-70E740481C1C}">
                          <a14:useLocalDpi xmlns:a14="http://schemas.microsoft.com/office/drawing/2010/main" val="0"/>
                        </a:ext>
                      </a:extLst>
                    </a:blip>
                    <a:stretch>
                      <a:fillRect/>
                    </a:stretch>
                  </pic:blipFill>
                  <pic:spPr>
                    <a:xfrm>
                      <a:off x="0" y="0"/>
                      <a:ext cx="6772275" cy="5372100"/>
                    </a:xfrm>
                    <a:prstGeom prst="rect">
                      <a:avLst/>
                    </a:prstGeom>
                  </pic:spPr>
                </pic:pic>
              </a:graphicData>
            </a:graphic>
          </wp:inline>
        </w:drawing>
      </w:r>
    </w:p>
    <w:p w:rsidR="00094261" w:rsidRPr="00D04676" w:rsidRDefault="00094261" w:rsidP="00D04676">
      <w:pPr>
        <w:spacing w:line="240" w:lineRule="auto"/>
        <w:jc w:val="center"/>
        <w:rPr>
          <w:rFonts w:ascii="Arial" w:hAnsi="Arial" w:cs="Arial"/>
          <w:sz w:val="24"/>
          <w:szCs w:val="24"/>
        </w:rPr>
      </w:pPr>
      <w:r w:rsidRPr="00D04676">
        <w:rPr>
          <w:rFonts w:ascii="Arial" w:hAnsi="Arial" w:cs="Arial"/>
          <w:sz w:val="24"/>
          <w:szCs w:val="24"/>
        </w:rPr>
        <w:t>Fig. 3.4: Spearman’s Correlation Heat Map</w:t>
      </w:r>
    </w:p>
    <w:p w:rsidR="00E8767D" w:rsidRPr="00D04676" w:rsidRDefault="0078039F" w:rsidP="00D04676">
      <w:pPr>
        <w:spacing w:line="240" w:lineRule="auto"/>
        <w:jc w:val="both"/>
        <w:rPr>
          <w:rFonts w:ascii="Arial" w:hAnsi="Arial" w:cs="Arial"/>
          <w:sz w:val="24"/>
          <w:szCs w:val="24"/>
        </w:rPr>
      </w:pPr>
      <w:r w:rsidRPr="00D04676">
        <w:rPr>
          <w:rFonts w:ascii="Arial" w:hAnsi="Arial" w:cs="Arial"/>
          <w:sz w:val="24"/>
          <w:szCs w:val="24"/>
        </w:rPr>
        <w:t>This preprocessed data in the newly constructed feature space was then used to train the deep learning model.</w:t>
      </w:r>
    </w:p>
    <w:p w:rsidR="0078039F" w:rsidRPr="00D04676" w:rsidRDefault="0078039F" w:rsidP="00D04676">
      <w:pPr>
        <w:spacing w:line="240" w:lineRule="auto"/>
        <w:jc w:val="both"/>
        <w:rPr>
          <w:rFonts w:ascii="Arial" w:hAnsi="Arial" w:cs="Arial"/>
          <w:sz w:val="24"/>
          <w:szCs w:val="24"/>
        </w:rPr>
      </w:pPr>
      <w:r w:rsidRPr="00D04676">
        <w:rPr>
          <w:rFonts w:ascii="Arial" w:hAnsi="Arial" w:cs="Arial"/>
          <w:sz w:val="24"/>
          <w:szCs w:val="24"/>
        </w:rPr>
        <w:t xml:space="preserve">The deep learning model is a fully connected neural network with </w:t>
      </w:r>
      <w:r w:rsidR="00C55290" w:rsidRPr="00D04676">
        <w:rPr>
          <w:rFonts w:ascii="Arial" w:hAnsi="Arial" w:cs="Arial"/>
          <w:sz w:val="24"/>
          <w:szCs w:val="24"/>
        </w:rPr>
        <w:t xml:space="preserve">six inputs, multiple hidden layers and variable outputs. The number of hidden layer was decided by optimizing the hyperparameters of the model and the output size is dependent on the type of glycan prediction. </w:t>
      </w:r>
    </w:p>
    <w:p w:rsidR="00402799" w:rsidRPr="00D04676" w:rsidRDefault="00E420CC" w:rsidP="00D04676">
      <w:pPr>
        <w:spacing w:line="240" w:lineRule="auto"/>
        <w:jc w:val="both"/>
        <w:rPr>
          <w:rFonts w:ascii="Arial" w:hAnsi="Arial" w:cs="Arial"/>
          <w:sz w:val="24"/>
          <w:szCs w:val="24"/>
        </w:rPr>
      </w:pPr>
      <w:r w:rsidRPr="00D04676">
        <w:rPr>
          <w:rFonts w:ascii="Arial" w:hAnsi="Arial" w:cs="Arial"/>
          <w:sz w:val="24"/>
          <w:szCs w:val="24"/>
        </w:rPr>
        <w:t>A neural network is a multi-layer network of nodes that is used to make predictions by “learning” from examples or data. The diagram below shows the multiple layers of a fully connected neural network.</w:t>
      </w:r>
    </w:p>
    <w:p w:rsidR="00E420CC" w:rsidRPr="00D04676" w:rsidRDefault="00E420CC" w:rsidP="00D04676">
      <w:pPr>
        <w:spacing w:line="240" w:lineRule="auto"/>
        <w:jc w:val="center"/>
        <w:rPr>
          <w:rFonts w:ascii="Arial" w:hAnsi="Arial" w:cs="Arial"/>
          <w:sz w:val="24"/>
          <w:szCs w:val="24"/>
        </w:rPr>
      </w:pPr>
      <w:r w:rsidRPr="00D04676">
        <w:rPr>
          <w:rFonts w:ascii="Arial" w:hAnsi="Arial" w:cs="Arial"/>
          <w:noProof/>
          <w:sz w:val="24"/>
          <w:szCs w:val="24"/>
        </w:rPr>
        <w:lastRenderedPageBreak/>
        <w:drawing>
          <wp:inline distT="0" distB="0" distL="0" distR="0">
            <wp:extent cx="2889504" cy="21945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ural Network.jpg"/>
                    <pic:cNvPicPr/>
                  </pic:nvPicPr>
                  <pic:blipFill>
                    <a:blip r:embed="rId14">
                      <a:extLst>
                        <a:ext uri="{28A0092B-C50C-407E-A947-70E740481C1C}">
                          <a14:useLocalDpi xmlns:a14="http://schemas.microsoft.com/office/drawing/2010/main" val="0"/>
                        </a:ext>
                      </a:extLst>
                    </a:blip>
                    <a:stretch>
                      <a:fillRect/>
                    </a:stretch>
                  </pic:blipFill>
                  <pic:spPr>
                    <a:xfrm>
                      <a:off x="0" y="0"/>
                      <a:ext cx="2889504" cy="2194560"/>
                    </a:xfrm>
                    <a:prstGeom prst="rect">
                      <a:avLst/>
                    </a:prstGeom>
                  </pic:spPr>
                </pic:pic>
              </a:graphicData>
            </a:graphic>
          </wp:inline>
        </w:drawing>
      </w:r>
    </w:p>
    <w:p w:rsidR="00E420CC" w:rsidRPr="00D04676" w:rsidRDefault="00E420CC" w:rsidP="00D04676">
      <w:pPr>
        <w:spacing w:line="240" w:lineRule="auto"/>
        <w:jc w:val="center"/>
        <w:rPr>
          <w:rFonts w:ascii="Arial" w:hAnsi="Arial" w:cs="Arial"/>
          <w:sz w:val="24"/>
          <w:szCs w:val="24"/>
        </w:rPr>
      </w:pPr>
      <w:r w:rsidRPr="00D04676">
        <w:rPr>
          <w:rFonts w:ascii="Arial" w:hAnsi="Arial" w:cs="Arial"/>
          <w:sz w:val="24"/>
          <w:szCs w:val="24"/>
        </w:rPr>
        <w:t>Fig. 3.5: A Fully Connected Neural Network</w:t>
      </w:r>
    </w:p>
    <w:p w:rsidR="0053571F" w:rsidRPr="00D04676" w:rsidRDefault="00E420CC" w:rsidP="00D04676">
      <w:pPr>
        <w:spacing w:line="240" w:lineRule="auto"/>
        <w:jc w:val="both"/>
        <w:rPr>
          <w:rFonts w:ascii="Arial" w:hAnsi="Arial" w:cs="Arial"/>
          <w:sz w:val="24"/>
          <w:szCs w:val="24"/>
        </w:rPr>
      </w:pPr>
      <w:r w:rsidRPr="00D04676">
        <w:rPr>
          <w:rFonts w:ascii="Arial" w:hAnsi="Arial" w:cs="Arial"/>
          <w:sz w:val="24"/>
          <w:szCs w:val="24"/>
        </w:rPr>
        <w:t xml:space="preserve">Starting from the left, the first layer is the input layer, the second and third are the hidden layers and the final layer is called the output layer. There can be multiple hidden layers depending on the model architecture. The arrows connecting the layers represent the flow of information through the interconnected neurons from the first to the last layer. </w:t>
      </w:r>
      <w:r w:rsidR="00F01FAA" w:rsidRPr="00D04676">
        <w:rPr>
          <w:rFonts w:ascii="Arial" w:hAnsi="Arial" w:cs="Arial"/>
          <w:sz w:val="24"/>
          <w:szCs w:val="24"/>
        </w:rPr>
        <w:t>A</w:t>
      </w:r>
      <w:r w:rsidR="00E87D6F" w:rsidRPr="00D04676">
        <w:rPr>
          <w:rFonts w:ascii="Arial" w:hAnsi="Arial" w:cs="Arial"/>
          <w:sz w:val="24"/>
          <w:szCs w:val="24"/>
        </w:rPr>
        <w:t xml:space="preserve"> forward pass operation helps a neural network make a prediction while a backward pass operation helps it to minimize the error in prediction. The forward pass is a series of linear matrix-vector operation (Matrix of weights and vector of input layers) followed by a nonlinear operation on the nodes by an activation function.</w:t>
      </w:r>
      <w:r w:rsidR="0053571F" w:rsidRPr="00D04676">
        <w:rPr>
          <w:rFonts w:ascii="Arial" w:hAnsi="Arial" w:cs="Arial"/>
          <w:sz w:val="24"/>
          <w:szCs w:val="24"/>
        </w:rPr>
        <w:t xml:space="preserve"> Mathematically, it can be represented as:</w:t>
      </w:r>
    </w:p>
    <w:p w:rsidR="00AE0F38" w:rsidRPr="00D04676" w:rsidRDefault="002E3DDB" w:rsidP="00D04676">
      <w:pPr>
        <w:spacing w:line="240"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f(</m:t>
              </m:r>
              <m:r>
                <w:rPr>
                  <w:rFonts w:ascii="Cambria Math" w:hAnsi="Cambria Math" w:cs="Arial"/>
                  <w:sz w:val="24"/>
                  <w:szCs w:val="24"/>
                </w:rPr>
                <m:t>W</m:t>
              </m:r>
            </m:e>
            <m:sub>
              <m:r>
                <w:rPr>
                  <w:rFonts w:ascii="Cambria Math" w:hAnsi="Cambria Math" w:cs="Arial"/>
                  <w:sz w:val="24"/>
                  <w:szCs w:val="24"/>
                </w:rPr>
                <m:t>x</m:t>
              </m:r>
            </m:sub>
          </m:sSub>
          <m:r>
            <w:rPr>
              <w:rFonts w:ascii="Cambria Math" w:hAnsi="Cambria Math" w:cs="Arial"/>
              <w:sz w:val="24"/>
              <w:szCs w:val="24"/>
            </w:rPr>
            <m:t>X</m:t>
          </m:r>
          <m:r>
            <w:rPr>
              <w:rFonts w:ascii="Cambria Math" w:hAnsi="Cambria Math" w:cs="Arial"/>
              <w:sz w:val="24"/>
              <w:szCs w:val="24"/>
            </w:rPr>
            <m:t>)</m:t>
          </m:r>
          <m:r>
            <w:rPr>
              <w:rFonts w:ascii="Cambria Math" w:hAnsi="Cambria Math" w:cs="Arial"/>
              <w:sz w:val="24"/>
              <w:szCs w:val="24"/>
            </w:rPr>
            <m:t>-</m:t>
          </m:r>
          <m:d>
            <m:dPr>
              <m:ctrlPr>
                <w:rPr>
                  <w:rFonts w:ascii="Cambria Math" w:hAnsi="Cambria Math" w:cs="Arial"/>
                  <w:i/>
                  <w:sz w:val="24"/>
                  <w:szCs w:val="24"/>
                </w:rPr>
              </m:ctrlPr>
            </m:dPr>
            <m:e>
              <m:r>
                <w:rPr>
                  <w:rFonts w:ascii="Cambria Math" w:hAnsi="Cambria Math" w:cs="Arial"/>
                  <w:sz w:val="24"/>
                  <w:szCs w:val="24"/>
                </w:rPr>
                <m:t>1</m:t>
              </m:r>
            </m:e>
          </m:d>
        </m:oMath>
      </m:oMathPara>
    </w:p>
    <w:p w:rsidR="002E3DDB" w:rsidRPr="00D04676" w:rsidRDefault="002E3DDB" w:rsidP="00D04676">
      <w:pPr>
        <w:spacing w:line="240" w:lineRule="auto"/>
        <w:jc w:val="both"/>
        <w:rPr>
          <w:rFonts w:ascii="Arial" w:eastAsiaTheme="minorEastAsia" w:hAnsi="Arial" w:cs="Arial"/>
          <w:sz w:val="24"/>
          <w:szCs w:val="24"/>
        </w:rPr>
      </w:pPr>
      <m:oMathPara>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n</m:t>
              </m:r>
            </m:sub>
          </m:sSub>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f(</m:t>
              </m:r>
              <m:r>
                <w:rPr>
                  <w:rFonts w:ascii="Cambria Math" w:eastAsiaTheme="minorEastAsia" w:hAnsi="Cambria Math" w:cs="Arial"/>
                  <w:sz w:val="24"/>
                  <w:szCs w:val="24"/>
                </w:rPr>
                <m:t>W</m:t>
              </m:r>
            </m:e>
            <m:sub>
              <m:r>
                <w:rPr>
                  <w:rFonts w:ascii="Cambria Math" w:eastAsiaTheme="minorEastAsia" w:hAnsi="Cambria Math" w:cs="Arial"/>
                  <w:sz w:val="24"/>
                  <w:szCs w:val="24"/>
                </w:rPr>
                <m:t>hn</m:t>
              </m:r>
            </m:sub>
          </m:sSub>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n-1</m:t>
              </m:r>
            </m:sub>
          </m:sSub>
          <m:r>
            <w:rPr>
              <w:rFonts w:ascii="Cambria Math" w:eastAsiaTheme="minorEastAsia" w:hAnsi="Cambria Math" w:cs="Arial"/>
              <w:sz w:val="24"/>
              <w:szCs w:val="24"/>
            </w:rPr>
            <m:t>)</m:t>
          </m:r>
          <m:r>
            <w:rPr>
              <w:rFonts w:ascii="Cambria Math" w:eastAsiaTheme="minorEastAsia" w:hAnsi="Cambria Math" w:cs="Arial"/>
              <w:sz w:val="24"/>
              <w:szCs w:val="24"/>
            </w:rPr>
            <m:t>-(2)</m:t>
          </m:r>
        </m:oMath>
      </m:oMathPara>
    </w:p>
    <w:p w:rsidR="00B21FB0" w:rsidRPr="00D04676" w:rsidRDefault="00AE0F38" w:rsidP="00D04676">
      <w:pPr>
        <w:spacing w:line="240" w:lineRule="auto"/>
        <w:jc w:val="both"/>
        <w:rPr>
          <w:rFonts w:ascii="Arial" w:eastAsiaTheme="minorEastAsia" w:hAnsi="Arial" w:cs="Arial"/>
          <w:sz w:val="24"/>
          <w:szCs w:val="24"/>
        </w:rPr>
      </w:pPr>
      <m:oMathPara>
        <m:oMath>
          <m:r>
            <w:rPr>
              <w:rFonts w:ascii="Cambria Math" w:eastAsiaTheme="minorEastAsia" w:hAnsi="Cambria Math" w:cs="Arial"/>
              <w:sz w:val="24"/>
              <w:szCs w:val="24"/>
            </w:rPr>
            <m:t>y=</m:t>
          </m:r>
          <m:r>
            <w:rPr>
              <w:rFonts w:ascii="Cambria Math" w:eastAsiaTheme="minorEastAsia" w:hAnsi="Cambria Math" w:cs="Arial"/>
              <w:sz w:val="24"/>
              <w:szCs w:val="24"/>
            </w:rPr>
            <m:t>g</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h</m:t>
                  </m:r>
                </m:e>
                <m:sub>
                  <m:r>
                    <w:rPr>
                      <w:rFonts w:ascii="Cambria Math" w:eastAsiaTheme="minorEastAsia" w:hAnsi="Cambria Math" w:cs="Arial"/>
                      <w:sz w:val="24"/>
                      <w:szCs w:val="24"/>
                    </w:rPr>
                    <m:t>n</m:t>
                  </m:r>
                </m:sub>
              </m:sSub>
            </m:e>
          </m:d>
          <m:r>
            <w:rPr>
              <w:rFonts w:ascii="Cambria Math" w:eastAsiaTheme="minorEastAsia" w:hAnsi="Cambria Math" w:cs="Arial"/>
              <w:sz w:val="24"/>
              <w:szCs w:val="24"/>
            </w:rPr>
            <m:t>-(3)</m:t>
          </m:r>
        </m:oMath>
      </m:oMathPara>
    </w:p>
    <w:p w:rsidR="00E420CC" w:rsidRPr="00D04676" w:rsidRDefault="009E6746" w:rsidP="00D04676">
      <w:pPr>
        <w:spacing w:line="240" w:lineRule="auto"/>
        <w:jc w:val="both"/>
        <w:rPr>
          <w:rFonts w:ascii="Arial" w:hAnsi="Arial" w:cs="Arial"/>
          <w:sz w:val="24"/>
          <w:szCs w:val="24"/>
        </w:rPr>
      </w:pPr>
      <w:r w:rsidRPr="00D04676">
        <w:rPr>
          <w:rFonts w:ascii="Arial" w:hAnsi="Arial" w:cs="Arial"/>
          <w:sz w:val="24"/>
          <w:szCs w:val="24"/>
        </w:rPr>
        <w:t>In Equation (1), h</w:t>
      </w:r>
      <w:r w:rsidRPr="00D04676">
        <w:rPr>
          <w:rFonts w:ascii="Arial" w:hAnsi="Arial" w:cs="Arial"/>
          <w:sz w:val="24"/>
          <w:szCs w:val="24"/>
          <w:vertAlign w:val="subscript"/>
        </w:rPr>
        <w:t>1</w:t>
      </w:r>
      <w:r w:rsidRPr="00D04676">
        <w:rPr>
          <w:rFonts w:ascii="Arial" w:hAnsi="Arial" w:cs="Arial"/>
          <w:sz w:val="24"/>
          <w:szCs w:val="24"/>
        </w:rPr>
        <w:t xml:space="preserve"> is the value of the first hidden layer vector. It is obtained by performing a matrix vector multiplication of the Weight matrix, </w:t>
      </w:r>
      <w:proofErr w:type="spellStart"/>
      <w:r w:rsidRPr="00D04676">
        <w:rPr>
          <w:rFonts w:ascii="Arial" w:hAnsi="Arial" w:cs="Arial"/>
          <w:sz w:val="24"/>
          <w:szCs w:val="24"/>
        </w:rPr>
        <w:t>W</w:t>
      </w:r>
      <w:r w:rsidR="006E53B0" w:rsidRPr="00D04676">
        <w:rPr>
          <w:rFonts w:ascii="Arial" w:hAnsi="Arial" w:cs="Arial"/>
          <w:sz w:val="24"/>
          <w:szCs w:val="24"/>
          <w:vertAlign w:val="subscript"/>
        </w:rPr>
        <w:t>x</w:t>
      </w:r>
      <w:proofErr w:type="spellEnd"/>
      <w:r w:rsidRPr="00D04676">
        <w:rPr>
          <w:rFonts w:ascii="Arial" w:hAnsi="Arial" w:cs="Arial"/>
          <w:sz w:val="24"/>
          <w:szCs w:val="24"/>
          <w:vertAlign w:val="subscript"/>
        </w:rPr>
        <w:t xml:space="preserve">, </w:t>
      </w:r>
      <w:r w:rsidRPr="00D04676">
        <w:rPr>
          <w:rFonts w:ascii="Arial" w:hAnsi="Arial" w:cs="Arial"/>
          <w:sz w:val="24"/>
          <w:szCs w:val="24"/>
        </w:rPr>
        <w:t>between the input layer, X, and the hidden layer, h</w:t>
      </w:r>
      <w:r w:rsidRPr="00D04676">
        <w:rPr>
          <w:rFonts w:ascii="Arial" w:hAnsi="Arial" w:cs="Arial"/>
          <w:sz w:val="24"/>
          <w:szCs w:val="24"/>
          <w:vertAlign w:val="subscript"/>
        </w:rPr>
        <w:t>1</w:t>
      </w:r>
      <w:r w:rsidRPr="00D04676">
        <w:rPr>
          <w:rFonts w:ascii="Arial" w:hAnsi="Arial" w:cs="Arial"/>
          <w:sz w:val="24"/>
          <w:szCs w:val="24"/>
        </w:rPr>
        <w:t xml:space="preserve">, and then passing it through a nonlinear function denoted by f. In Equation (2), </w:t>
      </w:r>
      <w:proofErr w:type="spellStart"/>
      <w:proofErr w:type="gramStart"/>
      <w:r w:rsidRPr="00D04676">
        <w:rPr>
          <w:rFonts w:ascii="Arial" w:hAnsi="Arial" w:cs="Arial"/>
          <w:sz w:val="24"/>
          <w:szCs w:val="24"/>
        </w:rPr>
        <w:t>h</w:t>
      </w:r>
      <w:r w:rsidRPr="00D04676">
        <w:rPr>
          <w:rFonts w:ascii="Arial" w:hAnsi="Arial" w:cs="Arial"/>
          <w:sz w:val="24"/>
          <w:szCs w:val="24"/>
          <w:vertAlign w:val="subscript"/>
        </w:rPr>
        <w:t>n</w:t>
      </w:r>
      <w:proofErr w:type="spellEnd"/>
      <w:proofErr w:type="gramEnd"/>
      <w:r w:rsidRPr="00D04676">
        <w:rPr>
          <w:rFonts w:ascii="Arial" w:hAnsi="Arial" w:cs="Arial"/>
          <w:sz w:val="24"/>
          <w:szCs w:val="24"/>
        </w:rPr>
        <w:t xml:space="preserve"> is the value of the nth hidden layer vector. It is obtained by performing a matrix vector multiplication of the weight matrix, </w:t>
      </w:r>
      <w:proofErr w:type="spellStart"/>
      <w:r w:rsidRPr="00D04676">
        <w:rPr>
          <w:rFonts w:ascii="Arial" w:hAnsi="Arial" w:cs="Arial"/>
          <w:sz w:val="24"/>
          <w:szCs w:val="24"/>
        </w:rPr>
        <w:t>W</w:t>
      </w:r>
      <w:r w:rsidRPr="00D04676">
        <w:rPr>
          <w:rFonts w:ascii="Arial" w:hAnsi="Arial" w:cs="Arial"/>
          <w:sz w:val="24"/>
          <w:szCs w:val="24"/>
          <w:vertAlign w:val="subscript"/>
        </w:rPr>
        <w:t>hn</w:t>
      </w:r>
      <w:proofErr w:type="spellEnd"/>
      <w:r w:rsidRPr="00D04676">
        <w:rPr>
          <w:rFonts w:ascii="Arial" w:hAnsi="Arial" w:cs="Arial"/>
          <w:sz w:val="24"/>
          <w:szCs w:val="24"/>
          <w:vertAlign w:val="subscript"/>
        </w:rPr>
        <w:t xml:space="preserve">, </w:t>
      </w:r>
      <w:r w:rsidRPr="00D04676">
        <w:rPr>
          <w:rFonts w:ascii="Arial" w:hAnsi="Arial" w:cs="Arial"/>
          <w:sz w:val="24"/>
          <w:szCs w:val="24"/>
        </w:rPr>
        <w:t xml:space="preserve">between the hidden layer, </w:t>
      </w:r>
      <w:proofErr w:type="spellStart"/>
      <w:proofErr w:type="gramStart"/>
      <w:r w:rsidRPr="00D04676">
        <w:rPr>
          <w:rFonts w:ascii="Arial" w:hAnsi="Arial" w:cs="Arial"/>
          <w:sz w:val="24"/>
          <w:szCs w:val="24"/>
        </w:rPr>
        <w:t>h</w:t>
      </w:r>
      <w:r w:rsidRPr="00D04676">
        <w:rPr>
          <w:rFonts w:ascii="Arial" w:hAnsi="Arial" w:cs="Arial"/>
          <w:sz w:val="24"/>
          <w:szCs w:val="24"/>
          <w:vertAlign w:val="subscript"/>
        </w:rPr>
        <w:t>n</w:t>
      </w:r>
      <w:proofErr w:type="spellEnd"/>
      <w:proofErr w:type="gramEnd"/>
      <w:r w:rsidRPr="00D04676">
        <w:rPr>
          <w:rFonts w:ascii="Arial" w:hAnsi="Arial" w:cs="Arial"/>
          <w:sz w:val="24"/>
          <w:szCs w:val="24"/>
        </w:rPr>
        <w:t xml:space="preserve">, and the </w:t>
      </w:r>
      <w:r w:rsidR="00933E51" w:rsidRPr="00D04676">
        <w:rPr>
          <w:rFonts w:ascii="Arial" w:hAnsi="Arial" w:cs="Arial"/>
          <w:sz w:val="24"/>
          <w:szCs w:val="24"/>
        </w:rPr>
        <w:t xml:space="preserve">previous </w:t>
      </w:r>
      <w:r w:rsidRPr="00D04676">
        <w:rPr>
          <w:rFonts w:ascii="Arial" w:hAnsi="Arial" w:cs="Arial"/>
          <w:sz w:val="24"/>
          <w:szCs w:val="24"/>
        </w:rPr>
        <w:t>hidden layer, h</w:t>
      </w:r>
      <w:r w:rsidRPr="00D04676">
        <w:rPr>
          <w:rFonts w:ascii="Arial" w:hAnsi="Arial" w:cs="Arial"/>
          <w:sz w:val="24"/>
          <w:szCs w:val="24"/>
          <w:vertAlign w:val="subscript"/>
        </w:rPr>
        <w:t>n-1</w:t>
      </w:r>
      <w:r w:rsidR="00933E51" w:rsidRPr="00D04676">
        <w:rPr>
          <w:rFonts w:ascii="Arial" w:hAnsi="Arial" w:cs="Arial"/>
          <w:sz w:val="24"/>
          <w:szCs w:val="24"/>
        </w:rPr>
        <w:t>, and then passing it through the</w:t>
      </w:r>
      <w:r w:rsidRPr="00D04676">
        <w:rPr>
          <w:rFonts w:ascii="Arial" w:hAnsi="Arial" w:cs="Arial"/>
          <w:sz w:val="24"/>
          <w:szCs w:val="24"/>
        </w:rPr>
        <w:t xml:space="preserve"> nonlinear function f. In Equation (3), the output prediction of the forward pass y is obtained by passing the final hidden layer vector through a function g.</w:t>
      </w:r>
      <w:r w:rsidR="001E0877" w:rsidRPr="00D04676">
        <w:rPr>
          <w:rFonts w:ascii="Arial" w:hAnsi="Arial" w:cs="Arial"/>
          <w:sz w:val="24"/>
          <w:szCs w:val="24"/>
        </w:rPr>
        <w:t xml:space="preserve"> </w:t>
      </w:r>
      <w:r w:rsidR="00E87D6F" w:rsidRPr="00D04676">
        <w:rPr>
          <w:rFonts w:ascii="Arial" w:hAnsi="Arial" w:cs="Arial"/>
          <w:sz w:val="24"/>
          <w:szCs w:val="24"/>
        </w:rPr>
        <w:t>With the prediction obtained from the forward pass and the original value of the output, a loss function is calculated. The backward pass calculate</w:t>
      </w:r>
      <w:r w:rsidR="008817DE" w:rsidRPr="00D04676">
        <w:rPr>
          <w:rFonts w:ascii="Arial" w:hAnsi="Arial" w:cs="Arial"/>
          <w:sz w:val="24"/>
          <w:szCs w:val="24"/>
        </w:rPr>
        <w:t>s</w:t>
      </w:r>
      <w:r w:rsidR="00E87D6F" w:rsidRPr="00D04676">
        <w:rPr>
          <w:rFonts w:ascii="Arial" w:hAnsi="Arial" w:cs="Arial"/>
          <w:sz w:val="24"/>
          <w:szCs w:val="24"/>
        </w:rPr>
        <w:t xml:space="preserve"> the gradient of the loss function w</w:t>
      </w:r>
      <w:r w:rsidR="000709DA" w:rsidRPr="00D04676">
        <w:rPr>
          <w:rFonts w:ascii="Arial" w:hAnsi="Arial" w:cs="Arial"/>
          <w:sz w:val="24"/>
          <w:szCs w:val="24"/>
        </w:rPr>
        <w:t>ith respect to the weight matrices</w:t>
      </w:r>
      <w:r w:rsidR="008817DE" w:rsidRPr="00D04676">
        <w:rPr>
          <w:rFonts w:ascii="Arial" w:hAnsi="Arial" w:cs="Arial"/>
          <w:sz w:val="24"/>
          <w:szCs w:val="24"/>
        </w:rPr>
        <w:t xml:space="preserve"> and keeps on updating it, till a certain error tolerance or maximum number of iterations is reached, using an optimization algorithm. This Trained model can then be used to make predictions on unknown dataset. The number of hidden layers, learning rate of the optimization algorithm, activation function, and loss function are all hyperparameters of the model that governs the generalization capability of the model. They are chosen using a technique called hyperparameter optimization where the performance of the model is evaluated on a separate held out dataset that is not used to train the model. </w:t>
      </w:r>
    </w:p>
    <w:p w:rsidR="0036726E" w:rsidRPr="00D04676" w:rsidRDefault="0036726E" w:rsidP="00D04676">
      <w:pPr>
        <w:spacing w:line="240" w:lineRule="auto"/>
        <w:jc w:val="both"/>
        <w:rPr>
          <w:rFonts w:ascii="Arial" w:hAnsi="Arial" w:cs="Arial"/>
          <w:sz w:val="24"/>
          <w:szCs w:val="24"/>
        </w:rPr>
      </w:pPr>
      <w:r w:rsidRPr="00D04676">
        <w:rPr>
          <w:rFonts w:ascii="Arial" w:hAnsi="Arial" w:cs="Arial"/>
          <w:sz w:val="24"/>
          <w:szCs w:val="24"/>
        </w:rPr>
        <w:lastRenderedPageBreak/>
        <w:t xml:space="preserve">The fully connected neural network of our model has six input nodes that takes in the six components obtained from principal component analysis of </w:t>
      </w:r>
      <w:r w:rsidR="00F01FAA" w:rsidRPr="00D04676">
        <w:rPr>
          <w:rFonts w:ascii="Arial" w:hAnsi="Arial" w:cs="Arial"/>
          <w:sz w:val="24"/>
          <w:szCs w:val="24"/>
        </w:rPr>
        <w:t>the data. The number of output node</w:t>
      </w:r>
      <w:r w:rsidRPr="00D04676">
        <w:rPr>
          <w:rFonts w:ascii="Arial" w:hAnsi="Arial" w:cs="Arial"/>
          <w:sz w:val="24"/>
          <w:szCs w:val="24"/>
        </w:rPr>
        <w:t>s depends on the type of relative glycan distribution prediction that is needed. The relative glycan distribution prediction can be of three types:</w:t>
      </w:r>
    </w:p>
    <w:p w:rsidR="0036726E" w:rsidRPr="00D04676" w:rsidRDefault="0036726E" w:rsidP="00D04676">
      <w:pPr>
        <w:pStyle w:val="ListParagraph"/>
        <w:numPr>
          <w:ilvl w:val="0"/>
          <w:numId w:val="13"/>
        </w:numPr>
        <w:spacing w:line="240" w:lineRule="auto"/>
        <w:jc w:val="both"/>
        <w:rPr>
          <w:rFonts w:ascii="Arial" w:hAnsi="Arial" w:cs="Arial"/>
          <w:sz w:val="24"/>
          <w:szCs w:val="24"/>
        </w:rPr>
      </w:pPr>
      <w:r w:rsidRPr="00D04676">
        <w:rPr>
          <w:rFonts w:ascii="Arial" w:hAnsi="Arial" w:cs="Arial"/>
          <w:sz w:val="24"/>
          <w:szCs w:val="24"/>
        </w:rPr>
        <w:t>9 glycan output</w:t>
      </w:r>
    </w:p>
    <w:p w:rsidR="0036726E" w:rsidRPr="00D04676" w:rsidRDefault="0036726E" w:rsidP="00D04676">
      <w:pPr>
        <w:pStyle w:val="ListParagraph"/>
        <w:numPr>
          <w:ilvl w:val="0"/>
          <w:numId w:val="13"/>
        </w:numPr>
        <w:spacing w:line="240" w:lineRule="auto"/>
        <w:jc w:val="both"/>
        <w:rPr>
          <w:rFonts w:ascii="Arial" w:hAnsi="Arial" w:cs="Arial"/>
          <w:sz w:val="24"/>
          <w:szCs w:val="24"/>
        </w:rPr>
      </w:pPr>
      <w:r w:rsidRPr="00D04676">
        <w:rPr>
          <w:rFonts w:ascii="Arial" w:hAnsi="Arial" w:cs="Arial"/>
          <w:sz w:val="24"/>
          <w:szCs w:val="24"/>
        </w:rPr>
        <w:t>3 grouped glycan output</w:t>
      </w:r>
    </w:p>
    <w:p w:rsidR="0036726E" w:rsidRPr="00D04676" w:rsidRDefault="00F01FAA" w:rsidP="00D04676">
      <w:pPr>
        <w:pStyle w:val="ListParagraph"/>
        <w:numPr>
          <w:ilvl w:val="0"/>
          <w:numId w:val="13"/>
        </w:numPr>
        <w:spacing w:line="240" w:lineRule="auto"/>
        <w:jc w:val="both"/>
        <w:rPr>
          <w:rFonts w:ascii="Arial" w:hAnsi="Arial" w:cs="Arial"/>
          <w:sz w:val="24"/>
          <w:szCs w:val="24"/>
        </w:rPr>
      </w:pPr>
      <w:r w:rsidRPr="00D04676">
        <w:rPr>
          <w:rFonts w:ascii="Arial" w:hAnsi="Arial" w:cs="Arial"/>
          <w:sz w:val="24"/>
          <w:szCs w:val="24"/>
        </w:rPr>
        <w:t>P</w:t>
      </w:r>
      <w:r w:rsidR="0036726E" w:rsidRPr="00D04676">
        <w:rPr>
          <w:rFonts w:ascii="Arial" w:hAnsi="Arial" w:cs="Arial"/>
          <w:sz w:val="24"/>
          <w:szCs w:val="24"/>
        </w:rPr>
        <w:t>ercentage Fucose output</w:t>
      </w:r>
    </w:p>
    <w:p w:rsidR="00A346FA" w:rsidRPr="00D04676" w:rsidRDefault="0036726E" w:rsidP="00D04676">
      <w:pPr>
        <w:spacing w:line="240" w:lineRule="auto"/>
        <w:jc w:val="both"/>
        <w:rPr>
          <w:rFonts w:ascii="Arial" w:hAnsi="Arial" w:cs="Arial"/>
          <w:sz w:val="24"/>
          <w:szCs w:val="24"/>
        </w:rPr>
      </w:pPr>
      <w:r w:rsidRPr="00D04676">
        <w:rPr>
          <w:rFonts w:ascii="Arial" w:hAnsi="Arial" w:cs="Arial"/>
          <w:sz w:val="24"/>
          <w:szCs w:val="24"/>
        </w:rPr>
        <w:t xml:space="preserve">Depending on the type of glycan distribution, the output layer will consist of 9, 3 or 1 node. The preprocessed experimental data is then divided into training set and validation set. The model was trained using </w:t>
      </w:r>
      <w:r w:rsidR="00F01FAA" w:rsidRPr="00D04676">
        <w:rPr>
          <w:rFonts w:ascii="Arial" w:hAnsi="Arial" w:cs="Arial"/>
          <w:sz w:val="24"/>
          <w:szCs w:val="24"/>
        </w:rPr>
        <w:t>the training set</w:t>
      </w:r>
      <w:r w:rsidRPr="00D04676">
        <w:rPr>
          <w:rFonts w:ascii="Arial" w:hAnsi="Arial" w:cs="Arial"/>
          <w:sz w:val="24"/>
          <w:szCs w:val="24"/>
        </w:rPr>
        <w:t xml:space="preserve"> and the validation set was used to obtain the optimal set of hyperparameters and to evaluate the model.</w:t>
      </w:r>
      <w:r w:rsidR="0042387D" w:rsidRPr="00D04676">
        <w:rPr>
          <w:rFonts w:ascii="Arial" w:hAnsi="Arial" w:cs="Arial"/>
          <w:sz w:val="24"/>
          <w:szCs w:val="24"/>
        </w:rPr>
        <w:t xml:space="preserve"> Python’s scikit-learn module, which provides access to several efficient tools for data analysis and machine learning, was used to preprocess the data, train the neural network and choose the best set of hyperparameters. The visual representation of the neural network model along with the inputs an</w:t>
      </w:r>
      <w:r w:rsidR="00A346FA" w:rsidRPr="00D04676">
        <w:rPr>
          <w:rFonts w:ascii="Arial" w:hAnsi="Arial" w:cs="Arial"/>
          <w:sz w:val="24"/>
          <w:szCs w:val="24"/>
        </w:rPr>
        <w:t xml:space="preserve">d the outputs is presented in Fig. 3.6. It shows the data obtained from Principal Component Analysis is used as an input to the fully connected neural network and it predicts the 9-glycan relative distribution in monoclonal antibodies. </w:t>
      </w:r>
    </w:p>
    <w:p w:rsidR="0036726E" w:rsidRPr="00D04676" w:rsidRDefault="0036726E" w:rsidP="00D04676">
      <w:pPr>
        <w:spacing w:line="240" w:lineRule="auto"/>
        <w:jc w:val="both"/>
        <w:rPr>
          <w:rFonts w:ascii="Arial" w:hAnsi="Arial" w:cs="Arial"/>
          <w:sz w:val="24"/>
          <w:szCs w:val="24"/>
        </w:rPr>
      </w:pPr>
    </w:p>
    <w:p w:rsidR="0042387D" w:rsidRPr="00D04676" w:rsidRDefault="0042387D" w:rsidP="00D04676">
      <w:pPr>
        <w:spacing w:line="240" w:lineRule="auto"/>
        <w:jc w:val="center"/>
        <w:rPr>
          <w:rFonts w:ascii="Arial" w:hAnsi="Arial" w:cs="Arial"/>
          <w:sz w:val="24"/>
          <w:szCs w:val="24"/>
        </w:rPr>
      </w:pPr>
      <w:r w:rsidRPr="00D04676">
        <w:rPr>
          <w:rFonts w:ascii="Arial" w:hAnsi="Arial" w:cs="Arial"/>
          <w:noProof/>
          <w:sz w:val="24"/>
          <w:szCs w:val="24"/>
        </w:rPr>
        <w:drawing>
          <wp:inline distT="0" distB="0" distL="0" distR="0">
            <wp:extent cx="6276975" cy="174360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Nmodelvisual.PNG"/>
                    <pic:cNvPicPr/>
                  </pic:nvPicPr>
                  <pic:blipFill>
                    <a:blip r:embed="rId15">
                      <a:extLst>
                        <a:ext uri="{28A0092B-C50C-407E-A947-70E740481C1C}">
                          <a14:useLocalDpi xmlns:a14="http://schemas.microsoft.com/office/drawing/2010/main" val="0"/>
                        </a:ext>
                      </a:extLst>
                    </a:blip>
                    <a:stretch>
                      <a:fillRect/>
                    </a:stretch>
                  </pic:blipFill>
                  <pic:spPr>
                    <a:xfrm>
                      <a:off x="0" y="0"/>
                      <a:ext cx="6287922" cy="1746645"/>
                    </a:xfrm>
                    <a:prstGeom prst="rect">
                      <a:avLst/>
                    </a:prstGeom>
                  </pic:spPr>
                </pic:pic>
              </a:graphicData>
            </a:graphic>
          </wp:inline>
        </w:drawing>
      </w:r>
    </w:p>
    <w:p w:rsidR="0042387D" w:rsidRPr="00D04676" w:rsidRDefault="0042387D" w:rsidP="00D04676">
      <w:pPr>
        <w:spacing w:line="240" w:lineRule="auto"/>
        <w:jc w:val="center"/>
        <w:rPr>
          <w:rFonts w:ascii="Arial" w:hAnsi="Arial" w:cs="Arial"/>
          <w:sz w:val="24"/>
          <w:szCs w:val="24"/>
        </w:rPr>
      </w:pPr>
      <w:r w:rsidRPr="00D04676">
        <w:rPr>
          <w:rFonts w:ascii="Arial" w:hAnsi="Arial" w:cs="Arial"/>
          <w:sz w:val="24"/>
          <w:szCs w:val="24"/>
        </w:rPr>
        <w:t>Fig 3.6: Deep Learning Model Visualization</w:t>
      </w:r>
    </w:p>
    <w:p w:rsidR="00A346FA" w:rsidRPr="00D04676" w:rsidRDefault="00A346FA" w:rsidP="00D04676">
      <w:pPr>
        <w:spacing w:line="240" w:lineRule="auto"/>
        <w:rPr>
          <w:rFonts w:ascii="Arial" w:hAnsi="Arial" w:cs="Arial"/>
          <w:sz w:val="24"/>
          <w:szCs w:val="24"/>
        </w:rPr>
      </w:pPr>
      <w:r w:rsidRPr="00D04676">
        <w:rPr>
          <w:rFonts w:ascii="Arial" w:hAnsi="Arial" w:cs="Arial"/>
          <w:sz w:val="24"/>
          <w:szCs w:val="24"/>
        </w:rPr>
        <w:t>Multiple iterations were carried out to select the best possible set of hyperparameters using scikit learn. 100 different neural networks were trained on each set of hidden layers and hidden units by varying the random state parameter in scikit learn. Then the average scores of those 100 neural networks on the validation dataset were used to determine the best possible hidden layer and hidden unit combination. The result of the iterations is given in Fig 3.7. It is clear from the given heat map that the best possible combination of hidden units and hidden layers is 3 and 4 respectively. Similarly, other hyperparameters like learning rate, loss function, number of training epochs were also optimized using the same technique. The final model architecture after hyperparameter optimization is as follows:</w:t>
      </w:r>
    </w:p>
    <w:p w:rsidR="00521D02" w:rsidRPr="00D04676" w:rsidRDefault="00521D02" w:rsidP="00D04676">
      <w:pPr>
        <w:pStyle w:val="ListParagraph"/>
        <w:numPr>
          <w:ilvl w:val="0"/>
          <w:numId w:val="19"/>
        </w:numPr>
        <w:spacing w:line="240" w:lineRule="auto"/>
        <w:rPr>
          <w:rFonts w:ascii="Arial" w:hAnsi="Arial" w:cs="Arial"/>
          <w:sz w:val="24"/>
          <w:szCs w:val="24"/>
        </w:rPr>
      </w:pPr>
      <w:r w:rsidRPr="00D04676">
        <w:rPr>
          <w:rFonts w:ascii="Arial" w:hAnsi="Arial" w:cs="Arial"/>
          <w:sz w:val="24"/>
          <w:szCs w:val="24"/>
        </w:rPr>
        <w:t>Input Layer Shape: 1x6</w:t>
      </w:r>
    </w:p>
    <w:p w:rsidR="00521D02" w:rsidRPr="00D04676" w:rsidRDefault="00521D02" w:rsidP="00D04676">
      <w:pPr>
        <w:pStyle w:val="ListParagraph"/>
        <w:numPr>
          <w:ilvl w:val="0"/>
          <w:numId w:val="19"/>
        </w:numPr>
        <w:spacing w:line="240" w:lineRule="auto"/>
        <w:rPr>
          <w:rFonts w:ascii="Arial" w:hAnsi="Arial" w:cs="Arial"/>
          <w:sz w:val="24"/>
          <w:szCs w:val="24"/>
        </w:rPr>
      </w:pPr>
      <w:r w:rsidRPr="00D04676">
        <w:rPr>
          <w:rFonts w:ascii="Arial" w:hAnsi="Arial" w:cs="Arial"/>
          <w:sz w:val="24"/>
          <w:szCs w:val="24"/>
        </w:rPr>
        <w:t>Output Layer Shape: 1x9 or 1x3 or 1x1</w:t>
      </w:r>
    </w:p>
    <w:p w:rsidR="00A346FA" w:rsidRPr="00D04676" w:rsidRDefault="00A346FA" w:rsidP="00D04676">
      <w:pPr>
        <w:pStyle w:val="ListParagraph"/>
        <w:numPr>
          <w:ilvl w:val="0"/>
          <w:numId w:val="14"/>
        </w:numPr>
        <w:spacing w:line="240" w:lineRule="auto"/>
        <w:rPr>
          <w:rFonts w:ascii="Arial" w:hAnsi="Arial" w:cs="Arial"/>
          <w:sz w:val="24"/>
          <w:szCs w:val="24"/>
        </w:rPr>
      </w:pPr>
      <w:r w:rsidRPr="00D04676">
        <w:rPr>
          <w:rFonts w:ascii="Arial" w:hAnsi="Arial" w:cs="Arial"/>
          <w:sz w:val="24"/>
          <w:szCs w:val="24"/>
        </w:rPr>
        <w:t>Hidden Units: 3</w:t>
      </w:r>
    </w:p>
    <w:p w:rsidR="00A346FA" w:rsidRPr="00D04676" w:rsidRDefault="00A346FA" w:rsidP="00D04676">
      <w:pPr>
        <w:pStyle w:val="ListParagraph"/>
        <w:numPr>
          <w:ilvl w:val="0"/>
          <w:numId w:val="14"/>
        </w:numPr>
        <w:spacing w:line="240" w:lineRule="auto"/>
        <w:rPr>
          <w:rFonts w:ascii="Arial" w:hAnsi="Arial" w:cs="Arial"/>
          <w:sz w:val="24"/>
          <w:szCs w:val="24"/>
        </w:rPr>
      </w:pPr>
      <w:r w:rsidRPr="00D04676">
        <w:rPr>
          <w:rFonts w:ascii="Arial" w:hAnsi="Arial" w:cs="Arial"/>
          <w:sz w:val="24"/>
          <w:szCs w:val="24"/>
        </w:rPr>
        <w:lastRenderedPageBreak/>
        <w:t>Hidden Layers: 4</w:t>
      </w:r>
    </w:p>
    <w:p w:rsidR="00A346FA" w:rsidRPr="00D04676" w:rsidRDefault="00A346FA" w:rsidP="00D04676">
      <w:pPr>
        <w:pStyle w:val="ListParagraph"/>
        <w:numPr>
          <w:ilvl w:val="0"/>
          <w:numId w:val="14"/>
        </w:numPr>
        <w:spacing w:line="240" w:lineRule="auto"/>
        <w:rPr>
          <w:rFonts w:ascii="Arial" w:hAnsi="Arial" w:cs="Arial"/>
          <w:sz w:val="24"/>
          <w:szCs w:val="24"/>
        </w:rPr>
      </w:pPr>
      <w:r w:rsidRPr="00D04676">
        <w:rPr>
          <w:rFonts w:ascii="Arial" w:hAnsi="Arial" w:cs="Arial"/>
          <w:sz w:val="24"/>
          <w:szCs w:val="24"/>
        </w:rPr>
        <w:t>Activation Function: “Logistic”</w:t>
      </w:r>
    </w:p>
    <w:p w:rsidR="00A346FA" w:rsidRPr="00D04676" w:rsidRDefault="00A346FA" w:rsidP="00D04676">
      <w:pPr>
        <w:pStyle w:val="ListParagraph"/>
        <w:numPr>
          <w:ilvl w:val="0"/>
          <w:numId w:val="14"/>
        </w:numPr>
        <w:spacing w:line="240" w:lineRule="auto"/>
        <w:rPr>
          <w:rFonts w:ascii="Arial" w:hAnsi="Arial" w:cs="Arial"/>
          <w:sz w:val="24"/>
          <w:szCs w:val="24"/>
        </w:rPr>
      </w:pPr>
      <w:r w:rsidRPr="00D04676">
        <w:rPr>
          <w:rFonts w:ascii="Arial" w:hAnsi="Arial" w:cs="Arial"/>
          <w:sz w:val="24"/>
          <w:szCs w:val="24"/>
        </w:rPr>
        <w:t>Learning rate: 0.001</w:t>
      </w:r>
    </w:p>
    <w:p w:rsidR="00A346FA" w:rsidRPr="00D04676" w:rsidRDefault="00A346FA" w:rsidP="00D04676">
      <w:pPr>
        <w:pStyle w:val="ListParagraph"/>
        <w:numPr>
          <w:ilvl w:val="0"/>
          <w:numId w:val="14"/>
        </w:numPr>
        <w:spacing w:line="240" w:lineRule="auto"/>
        <w:rPr>
          <w:rFonts w:ascii="Arial" w:hAnsi="Arial" w:cs="Arial"/>
          <w:sz w:val="24"/>
          <w:szCs w:val="24"/>
        </w:rPr>
      </w:pPr>
      <w:r w:rsidRPr="00D04676">
        <w:rPr>
          <w:rFonts w:ascii="Arial" w:hAnsi="Arial" w:cs="Arial"/>
          <w:sz w:val="24"/>
          <w:szCs w:val="24"/>
        </w:rPr>
        <w:t>Regularization Penalty: L2</w:t>
      </w:r>
    </w:p>
    <w:p w:rsidR="00A346FA" w:rsidRPr="00D04676" w:rsidRDefault="00A346FA" w:rsidP="00D04676">
      <w:pPr>
        <w:pStyle w:val="ListParagraph"/>
        <w:numPr>
          <w:ilvl w:val="0"/>
          <w:numId w:val="14"/>
        </w:numPr>
        <w:spacing w:line="240" w:lineRule="auto"/>
        <w:rPr>
          <w:rFonts w:ascii="Arial" w:hAnsi="Arial" w:cs="Arial"/>
          <w:sz w:val="24"/>
          <w:szCs w:val="24"/>
        </w:rPr>
      </w:pPr>
      <w:r w:rsidRPr="00D04676">
        <w:rPr>
          <w:rFonts w:ascii="Arial" w:hAnsi="Arial" w:cs="Arial"/>
          <w:sz w:val="24"/>
          <w:szCs w:val="24"/>
        </w:rPr>
        <w:t>Regularization parameter: ).0001</w:t>
      </w:r>
    </w:p>
    <w:p w:rsidR="00A346FA" w:rsidRPr="00D04676" w:rsidRDefault="00A346FA" w:rsidP="00D04676">
      <w:pPr>
        <w:pStyle w:val="ListParagraph"/>
        <w:numPr>
          <w:ilvl w:val="0"/>
          <w:numId w:val="14"/>
        </w:numPr>
        <w:spacing w:line="240" w:lineRule="auto"/>
        <w:rPr>
          <w:rFonts w:ascii="Arial" w:hAnsi="Arial" w:cs="Arial"/>
          <w:sz w:val="24"/>
          <w:szCs w:val="24"/>
        </w:rPr>
      </w:pPr>
      <w:r w:rsidRPr="00D04676">
        <w:rPr>
          <w:rFonts w:ascii="Arial" w:hAnsi="Arial" w:cs="Arial"/>
          <w:sz w:val="24"/>
          <w:szCs w:val="24"/>
        </w:rPr>
        <w:t>Number of iterations: 300</w:t>
      </w:r>
    </w:p>
    <w:p w:rsidR="00363A33" w:rsidRPr="00D04676" w:rsidRDefault="00A346FA" w:rsidP="00D04676">
      <w:pPr>
        <w:pStyle w:val="ListParagraph"/>
        <w:numPr>
          <w:ilvl w:val="0"/>
          <w:numId w:val="14"/>
        </w:numPr>
        <w:spacing w:line="240" w:lineRule="auto"/>
        <w:rPr>
          <w:rFonts w:ascii="Arial" w:hAnsi="Arial" w:cs="Arial"/>
          <w:sz w:val="24"/>
          <w:szCs w:val="24"/>
        </w:rPr>
      </w:pPr>
      <w:r w:rsidRPr="00D04676">
        <w:rPr>
          <w:rFonts w:ascii="Arial" w:hAnsi="Arial" w:cs="Arial"/>
          <w:sz w:val="24"/>
          <w:szCs w:val="24"/>
        </w:rPr>
        <w:t>Error Tolerance: 1e^-5</w:t>
      </w:r>
    </w:p>
    <w:p w:rsidR="00A346FA" w:rsidRPr="00D04676" w:rsidRDefault="00A346FA" w:rsidP="00D04676">
      <w:pPr>
        <w:spacing w:line="240" w:lineRule="auto"/>
        <w:rPr>
          <w:rFonts w:ascii="Arial" w:hAnsi="Arial" w:cs="Arial"/>
          <w:sz w:val="24"/>
          <w:szCs w:val="24"/>
        </w:rPr>
      </w:pPr>
      <w:r w:rsidRPr="00D04676">
        <w:rPr>
          <w:rFonts w:ascii="Arial" w:hAnsi="Arial" w:cs="Arial"/>
          <w:noProof/>
          <w:sz w:val="24"/>
          <w:szCs w:val="24"/>
        </w:rPr>
        <w:drawing>
          <wp:inline distT="0" distB="0" distL="0" distR="0">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perParam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A346FA" w:rsidRPr="00D04676" w:rsidRDefault="00A346FA" w:rsidP="00D04676">
      <w:pPr>
        <w:spacing w:line="240" w:lineRule="auto"/>
        <w:jc w:val="center"/>
        <w:rPr>
          <w:rFonts w:ascii="Arial" w:hAnsi="Arial" w:cs="Arial"/>
          <w:sz w:val="24"/>
          <w:szCs w:val="24"/>
        </w:rPr>
      </w:pPr>
      <w:r w:rsidRPr="00D04676">
        <w:rPr>
          <w:rFonts w:ascii="Arial" w:hAnsi="Arial" w:cs="Arial"/>
          <w:sz w:val="24"/>
          <w:szCs w:val="24"/>
        </w:rPr>
        <w:t>Fig. 3.7: Hyperparameter Optimization</w:t>
      </w:r>
    </w:p>
    <w:p w:rsidR="00770228" w:rsidRPr="00D04676" w:rsidRDefault="00363A33" w:rsidP="00D04676">
      <w:pPr>
        <w:spacing w:line="240" w:lineRule="auto"/>
        <w:rPr>
          <w:rFonts w:ascii="Arial" w:hAnsi="Arial" w:cs="Arial"/>
          <w:sz w:val="24"/>
          <w:szCs w:val="24"/>
        </w:rPr>
      </w:pPr>
      <w:r w:rsidRPr="00D04676">
        <w:rPr>
          <w:rFonts w:ascii="Arial" w:hAnsi="Arial" w:cs="Arial"/>
          <w:sz w:val="24"/>
          <w:szCs w:val="24"/>
        </w:rPr>
        <w:t xml:space="preserve">The model obtained after hyperparameter optimization was then </w:t>
      </w:r>
      <w:r w:rsidR="00770228" w:rsidRPr="00D04676">
        <w:rPr>
          <w:rFonts w:ascii="Arial" w:hAnsi="Arial" w:cs="Arial"/>
          <w:sz w:val="24"/>
          <w:szCs w:val="24"/>
        </w:rPr>
        <w:t>used to make predictions.</w:t>
      </w:r>
      <w:r w:rsidRPr="00D04676">
        <w:rPr>
          <w:rFonts w:ascii="Arial" w:hAnsi="Arial" w:cs="Arial"/>
          <w:sz w:val="24"/>
          <w:szCs w:val="24"/>
        </w:rPr>
        <w:t xml:space="preserve"> </w:t>
      </w:r>
      <w:r w:rsidR="00770228" w:rsidRPr="00D04676">
        <w:rPr>
          <w:rFonts w:ascii="Arial" w:hAnsi="Arial" w:cs="Arial"/>
          <w:sz w:val="24"/>
          <w:szCs w:val="24"/>
        </w:rPr>
        <w:t xml:space="preserve">Fig. 3.8 and 3.9 below show the model predictions on two test cases where the output is a 9 glycan relative distribution. </w:t>
      </w:r>
    </w:p>
    <w:p w:rsidR="00770228" w:rsidRPr="00D04676" w:rsidRDefault="00770228" w:rsidP="00D04676">
      <w:pPr>
        <w:spacing w:line="240" w:lineRule="auto"/>
        <w:jc w:val="center"/>
        <w:rPr>
          <w:rFonts w:ascii="Arial" w:hAnsi="Arial" w:cs="Arial"/>
          <w:sz w:val="24"/>
          <w:szCs w:val="24"/>
        </w:rPr>
      </w:pPr>
      <w:r w:rsidRPr="00D04676">
        <w:rPr>
          <w:rFonts w:ascii="Arial" w:hAnsi="Arial" w:cs="Arial"/>
          <w:noProof/>
          <w:sz w:val="24"/>
          <w:szCs w:val="24"/>
        </w:rPr>
        <w:lastRenderedPageBreak/>
        <w:drawing>
          <wp:inline distT="0" distB="0" distL="0" distR="0">
            <wp:extent cx="5010150" cy="2879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Test1.png"/>
                    <pic:cNvPicPr/>
                  </pic:nvPicPr>
                  <pic:blipFill>
                    <a:blip r:embed="rId17">
                      <a:extLst>
                        <a:ext uri="{28A0092B-C50C-407E-A947-70E740481C1C}">
                          <a14:useLocalDpi xmlns:a14="http://schemas.microsoft.com/office/drawing/2010/main" val="0"/>
                        </a:ext>
                      </a:extLst>
                    </a:blip>
                    <a:stretch>
                      <a:fillRect/>
                    </a:stretch>
                  </pic:blipFill>
                  <pic:spPr>
                    <a:xfrm>
                      <a:off x="0" y="0"/>
                      <a:ext cx="5033204" cy="2892480"/>
                    </a:xfrm>
                    <a:prstGeom prst="rect">
                      <a:avLst/>
                    </a:prstGeom>
                  </pic:spPr>
                </pic:pic>
              </a:graphicData>
            </a:graphic>
          </wp:inline>
        </w:drawing>
      </w:r>
    </w:p>
    <w:p w:rsidR="00770228" w:rsidRPr="00D04676" w:rsidRDefault="00770228" w:rsidP="00D04676">
      <w:pPr>
        <w:spacing w:line="240" w:lineRule="auto"/>
        <w:jc w:val="center"/>
        <w:rPr>
          <w:rFonts w:ascii="Arial" w:hAnsi="Arial" w:cs="Arial"/>
          <w:sz w:val="24"/>
          <w:szCs w:val="24"/>
        </w:rPr>
      </w:pPr>
      <w:r w:rsidRPr="00D04676">
        <w:rPr>
          <w:rFonts w:ascii="Arial" w:hAnsi="Arial" w:cs="Arial"/>
          <w:sz w:val="24"/>
          <w:szCs w:val="24"/>
        </w:rPr>
        <w:t>Fig. 3.8: Glycan Prediction on test case 1</w:t>
      </w:r>
    </w:p>
    <w:p w:rsidR="00770228" w:rsidRPr="00D04676" w:rsidRDefault="00770228" w:rsidP="00D04676">
      <w:pPr>
        <w:spacing w:line="240" w:lineRule="auto"/>
        <w:jc w:val="center"/>
        <w:rPr>
          <w:rFonts w:ascii="Arial" w:hAnsi="Arial" w:cs="Arial"/>
          <w:sz w:val="24"/>
          <w:szCs w:val="24"/>
        </w:rPr>
      </w:pPr>
      <w:r w:rsidRPr="00D04676">
        <w:rPr>
          <w:rFonts w:ascii="Arial" w:hAnsi="Arial" w:cs="Arial"/>
          <w:noProof/>
          <w:sz w:val="24"/>
          <w:szCs w:val="24"/>
        </w:rPr>
        <w:drawing>
          <wp:inline distT="0" distB="0" distL="0" distR="0">
            <wp:extent cx="4800600" cy="27588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Test2.png"/>
                    <pic:cNvPicPr/>
                  </pic:nvPicPr>
                  <pic:blipFill>
                    <a:blip r:embed="rId18">
                      <a:extLst>
                        <a:ext uri="{28A0092B-C50C-407E-A947-70E740481C1C}">
                          <a14:useLocalDpi xmlns:a14="http://schemas.microsoft.com/office/drawing/2010/main" val="0"/>
                        </a:ext>
                      </a:extLst>
                    </a:blip>
                    <a:stretch>
                      <a:fillRect/>
                    </a:stretch>
                  </pic:blipFill>
                  <pic:spPr>
                    <a:xfrm>
                      <a:off x="0" y="0"/>
                      <a:ext cx="4816113" cy="2767721"/>
                    </a:xfrm>
                    <a:prstGeom prst="rect">
                      <a:avLst/>
                    </a:prstGeom>
                  </pic:spPr>
                </pic:pic>
              </a:graphicData>
            </a:graphic>
          </wp:inline>
        </w:drawing>
      </w:r>
    </w:p>
    <w:p w:rsidR="00770228" w:rsidRPr="00D04676" w:rsidRDefault="00770228" w:rsidP="00D04676">
      <w:pPr>
        <w:spacing w:line="240" w:lineRule="auto"/>
        <w:jc w:val="center"/>
        <w:rPr>
          <w:rFonts w:ascii="Arial" w:hAnsi="Arial" w:cs="Arial"/>
          <w:sz w:val="24"/>
          <w:szCs w:val="24"/>
        </w:rPr>
      </w:pPr>
      <w:r w:rsidRPr="00D04676">
        <w:rPr>
          <w:rFonts w:ascii="Arial" w:hAnsi="Arial" w:cs="Arial"/>
          <w:sz w:val="24"/>
          <w:szCs w:val="24"/>
        </w:rPr>
        <w:t>Fig. 3.9: Glycan Prediction on test case 2</w:t>
      </w:r>
    </w:p>
    <w:p w:rsidR="00770228" w:rsidRPr="00D04676" w:rsidRDefault="006230CF" w:rsidP="00D04676">
      <w:pPr>
        <w:spacing w:line="240" w:lineRule="auto"/>
        <w:jc w:val="both"/>
        <w:rPr>
          <w:rFonts w:ascii="Arial" w:hAnsi="Arial" w:cs="Arial"/>
          <w:sz w:val="24"/>
          <w:szCs w:val="24"/>
        </w:rPr>
      </w:pPr>
      <w:r w:rsidRPr="00D04676">
        <w:rPr>
          <w:rFonts w:ascii="Arial" w:hAnsi="Arial" w:cs="Arial"/>
          <w:sz w:val="24"/>
          <w:szCs w:val="24"/>
        </w:rPr>
        <w:t>These two test cases were chosen to show that the model is independent of two different cell lines. Fig. 3.8 shows the relative glycan distribution prediction for CDOptiCHO cell line where the glycan FA2 has a much higher relative percentage compared to the other glycans while Fig. 3.9 shows the prediction for AMBIC cell line where even though the glycan FA2 has a higher relative percentage than other glycans, it is still much less than the FA2 in CDOptiCHO cell line. The blue bar</w:t>
      </w:r>
      <w:r w:rsidR="00256859" w:rsidRPr="00D04676">
        <w:rPr>
          <w:rFonts w:ascii="Arial" w:hAnsi="Arial" w:cs="Arial"/>
          <w:sz w:val="24"/>
          <w:szCs w:val="24"/>
        </w:rPr>
        <w:t>s</w:t>
      </w:r>
      <w:r w:rsidRPr="00D04676">
        <w:rPr>
          <w:rFonts w:ascii="Arial" w:hAnsi="Arial" w:cs="Arial"/>
          <w:sz w:val="24"/>
          <w:szCs w:val="24"/>
        </w:rPr>
        <w:t xml:space="preserve"> in both the graphs represent the predicted valu</w:t>
      </w:r>
      <w:r w:rsidR="00256859" w:rsidRPr="00D04676">
        <w:rPr>
          <w:rFonts w:ascii="Arial" w:hAnsi="Arial" w:cs="Arial"/>
          <w:sz w:val="24"/>
          <w:szCs w:val="24"/>
        </w:rPr>
        <w:t>e while the green bars represent</w:t>
      </w:r>
      <w:r w:rsidRPr="00D04676">
        <w:rPr>
          <w:rFonts w:ascii="Arial" w:hAnsi="Arial" w:cs="Arial"/>
          <w:sz w:val="24"/>
          <w:szCs w:val="24"/>
        </w:rPr>
        <w:t xml:space="preserve"> the actual value. From the two figures, it is evident that the model has learnt to predict both the cell lines with similar accuracy and hence it proves the claim that this model is independent of CDOptiCHO and AMBIC cell lines. </w:t>
      </w:r>
    </w:p>
    <w:p w:rsidR="0004218C" w:rsidRPr="00D04676" w:rsidRDefault="0004218C" w:rsidP="00D04676">
      <w:pPr>
        <w:spacing w:line="240" w:lineRule="auto"/>
        <w:jc w:val="both"/>
        <w:rPr>
          <w:rFonts w:ascii="Arial" w:hAnsi="Arial" w:cs="Arial"/>
          <w:sz w:val="24"/>
          <w:szCs w:val="24"/>
        </w:rPr>
      </w:pPr>
      <w:r w:rsidRPr="00D04676">
        <w:rPr>
          <w:rFonts w:ascii="Arial" w:hAnsi="Arial" w:cs="Arial"/>
          <w:sz w:val="24"/>
          <w:szCs w:val="24"/>
        </w:rPr>
        <w:lastRenderedPageBreak/>
        <w:t>The model was then evaluated on all the test cases using 3 different metrics of model evaluation. These were the following:</w:t>
      </w:r>
    </w:p>
    <w:p w:rsidR="0004218C" w:rsidRPr="00D04676" w:rsidRDefault="0004218C" w:rsidP="00D04676">
      <w:pPr>
        <w:pStyle w:val="ListParagraph"/>
        <w:numPr>
          <w:ilvl w:val="0"/>
          <w:numId w:val="15"/>
        </w:numPr>
        <w:spacing w:line="240" w:lineRule="auto"/>
        <w:jc w:val="both"/>
        <w:rPr>
          <w:rFonts w:ascii="Arial" w:hAnsi="Arial" w:cs="Arial"/>
          <w:sz w:val="24"/>
          <w:szCs w:val="24"/>
        </w:rPr>
      </w:pPr>
      <w:r w:rsidRPr="00D04676">
        <w:rPr>
          <w:rFonts w:ascii="Arial" w:hAnsi="Arial" w:cs="Arial"/>
          <w:sz w:val="24"/>
          <w:szCs w:val="24"/>
        </w:rPr>
        <w:t xml:space="preserve">R-squared value </w:t>
      </w:r>
    </w:p>
    <w:p w:rsidR="0004218C" w:rsidRPr="00D04676" w:rsidRDefault="0004218C" w:rsidP="00D04676">
      <w:pPr>
        <w:pStyle w:val="ListParagraph"/>
        <w:numPr>
          <w:ilvl w:val="0"/>
          <w:numId w:val="15"/>
        </w:numPr>
        <w:spacing w:line="240" w:lineRule="auto"/>
        <w:jc w:val="both"/>
        <w:rPr>
          <w:rFonts w:ascii="Arial" w:hAnsi="Arial" w:cs="Arial"/>
          <w:sz w:val="24"/>
          <w:szCs w:val="24"/>
        </w:rPr>
      </w:pPr>
      <w:r w:rsidRPr="00D04676">
        <w:rPr>
          <w:rFonts w:ascii="Arial" w:hAnsi="Arial" w:cs="Arial"/>
          <w:sz w:val="24"/>
          <w:szCs w:val="24"/>
        </w:rPr>
        <w:t>Mean Squared Error</w:t>
      </w:r>
    </w:p>
    <w:p w:rsidR="0004218C" w:rsidRPr="00D04676" w:rsidRDefault="0004218C" w:rsidP="00D04676">
      <w:pPr>
        <w:pStyle w:val="ListParagraph"/>
        <w:numPr>
          <w:ilvl w:val="0"/>
          <w:numId w:val="15"/>
        </w:numPr>
        <w:spacing w:line="240" w:lineRule="auto"/>
        <w:jc w:val="both"/>
        <w:rPr>
          <w:rFonts w:ascii="Arial" w:hAnsi="Arial" w:cs="Arial"/>
          <w:sz w:val="24"/>
          <w:szCs w:val="24"/>
        </w:rPr>
      </w:pPr>
      <w:r w:rsidRPr="00D04676">
        <w:rPr>
          <w:rFonts w:ascii="Arial" w:hAnsi="Arial" w:cs="Arial"/>
          <w:sz w:val="24"/>
          <w:szCs w:val="24"/>
        </w:rPr>
        <w:t>Mean Absolute Error</w:t>
      </w:r>
    </w:p>
    <w:p w:rsidR="0004218C" w:rsidRPr="00D04676" w:rsidRDefault="0004218C" w:rsidP="00D04676">
      <w:pPr>
        <w:spacing w:line="240" w:lineRule="auto"/>
        <w:jc w:val="both"/>
        <w:rPr>
          <w:rFonts w:ascii="Arial" w:hAnsi="Arial" w:cs="Arial"/>
          <w:sz w:val="24"/>
          <w:szCs w:val="24"/>
        </w:rPr>
      </w:pPr>
      <w:r w:rsidRPr="00D04676">
        <w:rPr>
          <w:rFonts w:ascii="Arial" w:hAnsi="Arial" w:cs="Arial"/>
          <w:sz w:val="24"/>
          <w:szCs w:val="24"/>
        </w:rPr>
        <w:t xml:space="preserve">A multivariate linear regression model was also trained using the same training dataset and evaluated on the same validation set. The results of both these models are presented in Fig 3.10. It shows that the Deep learning model </w:t>
      </w:r>
      <w:r w:rsidR="009B1DD7" w:rsidRPr="00D04676">
        <w:rPr>
          <w:rFonts w:ascii="Arial" w:hAnsi="Arial" w:cs="Arial"/>
          <w:sz w:val="24"/>
          <w:szCs w:val="24"/>
        </w:rPr>
        <w:t>has a</w:t>
      </w:r>
      <w:r w:rsidRPr="00D04676">
        <w:rPr>
          <w:rFonts w:ascii="Arial" w:hAnsi="Arial" w:cs="Arial"/>
          <w:sz w:val="24"/>
          <w:szCs w:val="24"/>
        </w:rPr>
        <w:t xml:space="preserve"> better </w:t>
      </w:r>
      <w:r w:rsidR="009B1DD7" w:rsidRPr="00D04676">
        <w:rPr>
          <w:rFonts w:ascii="Arial" w:hAnsi="Arial" w:cs="Arial"/>
          <w:sz w:val="24"/>
          <w:szCs w:val="24"/>
        </w:rPr>
        <w:t xml:space="preserve">model metric score </w:t>
      </w:r>
      <w:r w:rsidRPr="00D04676">
        <w:rPr>
          <w:rFonts w:ascii="Arial" w:hAnsi="Arial" w:cs="Arial"/>
          <w:sz w:val="24"/>
          <w:szCs w:val="24"/>
        </w:rPr>
        <w:t xml:space="preserve">than the multivariate </w:t>
      </w:r>
      <w:r w:rsidR="009B1DD7" w:rsidRPr="00D04676">
        <w:rPr>
          <w:rFonts w:ascii="Arial" w:hAnsi="Arial" w:cs="Arial"/>
          <w:sz w:val="24"/>
          <w:szCs w:val="24"/>
        </w:rPr>
        <w:t xml:space="preserve">Linear Regression model in all three cases. </w:t>
      </w:r>
    </w:p>
    <w:p w:rsidR="00A84323" w:rsidRPr="00D04676" w:rsidRDefault="00A84323" w:rsidP="00D04676">
      <w:pPr>
        <w:spacing w:line="240" w:lineRule="auto"/>
        <w:jc w:val="both"/>
        <w:rPr>
          <w:rFonts w:ascii="Arial" w:hAnsi="Arial" w:cs="Arial"/>
          <w:sz w:val="24"/>
          <w:szCs w:val="24"/>
        </w:rPr>
      </w:pPr>
      <w:r w:rsidRPr="00D04676">
        <w:rPr>
          <w:rFonts w:ascii="Arial" w:hAnsi="Arial" w:cs="Arial"/>
          <w:sz w:val="24"/>
          <w:szCs w:val="24"/>
        </w:rPr>
        <w:t xml:space="preserve">The static approach </w:t>
      </w:r>
      <w:r w:rsidR="00A661E6" w:rsidRPr="00D04676">
        <w:rPr>
          <w:rFonts w:ascii="Arial" w:hAnsi="Arial" w:cs="Arial"/>
          <w:sz w:val="24"/>
          <w:szCs w:val="24"/>
        </w:rPr>
        <w:t>discussed</w:t>
      </w:r>
      <w:r w:rsidRPr="00D04676">
        <w:rPr>
          <w:rFonts w:ascii="Arial" w:hAnsi="Arial" w:cs="Arial"/>
          <w:sz w:val="24"/>
          <w:szCs w:val="24"/>
        </w:rPr>
        <w:t xml:space="preserve"> above can predict the final relative glycan distribution in </w:t>
      </w:r>
      <w:r w:rsidR="00A661E6" w:rsidRPr="00D04676">
        <w:rPr>
          <w:rFonts w:ascii="Arial" w:hAnsi="Arial" w:cs="Arial"/>
          <w:sz w:val="24"/>
          <w:szCs w:val="24"/>
        </w:rPr>
        <w:t>monoclonal antibodies accurately and efficiently given the media concentration data, total and viable cell densities and the antibody concentration profile throughout the time span of the experiment. However, it still fails to predict the glycan distribution continuously as the experiment progresses. The dynamic approach helps to eliminate this shortcoming of the static approach. It will be discussed in the next section.</w:t>
      </w:r>
    </w:p>
    <w:p w:rsidR="0004218C" w:rsidRPr="00D04676" w:rsidRDefault="0004218C" w:rsidP="00D04676">
      <w:pPr>
        <w:spacing w:line="240" w:lineRule="auto"/>
        <w:jc w:val="center"/>
        <w:rPr>
          <w:rFonts w:ascii="Arial" w:hAnsi="Arial" w:cs="Arial"/>
          <w:sz w:val="24"/>
          <w:szCs w:val="24"/>
        </w:rPr>
      </w:pPr>
      <w:r w:rsidRPr="00D04676">
        <w:rPr>
          <w:rFonts w:ascii="Arial" w:hAnsi="Arial" w:cs="Arial"/>
          <w:noProof/>
          <w:sz w:val="24"/>
          <w:szCs w:val="24"/>
        </w:rPr>
        <w:drawing>
          <wp:inline distT="0" distB="0" distL="0" distR="0">
            <wp:extent cx="4667250" cy="149751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metric.PNG"/>
                    <pic:cNvPicPr/>
                  </pic:nvPicPr>
                  <pic:blipFill>
                    <a:blip r:embed="rId19">
                      <a:extLst>
                        <a:ext uri="{28A0092B-C50C-407E-A947-70E740481C1C}">
                          <a14:useLocalDpi xmlns:a14="http://schemas.microsoft.com/office/drawing/2010/main" val="0"/>
                        </a:ext>
                      </a:extLst>
                    </a:blip>
                    <a:stretch>
                      <a:fillRect/>
                    </a:stretch>
                  </pic:blipFill>
                  <pic:spPr>
                    <a:xfrm>
                      <a:off x="0" y="0"/>
                      <a:ext cx="4667250" cy="1497513"/>
                    </a:xfrm>
                    <a:prstGeom prst="rect">
                      <a:avLst/>
                    </a:prstGeom>
                  </pic:spPr>
                </pic:pic>
              </a:graphicData>
            </a:graphic>
          </wp:inline>
        </w:drawing>
      </w:r>
    </w:p>
    <w:p w:rsidR="0004218C" w:rsidRPr="00D04676" w:rsidRDefault="0004218C" w:rsidP="00D04676">
      <w:pPr>
        <w:spacing w:line="240" w:lineRule="auto"/>
        <w:jc w:val="center"/>
        <w:rPr>
          <w:rFonts w:ascii="Arial" w:hAnsi="Arial" w:cs="Arial"/>
          <w:sz w:val="24"/>
          <w:szCs w:val="24"/>
        </w:rPr>
      </w:pPr>
      <w:r w:rsidRPr="00D04676">
        <w:rPr>
          <w:rFonts w:ascii="Arial" w:hAnsi="Arial" w:cs="Arial"/>
          <w:sz w:val="24"/>
          <w:szCs w:val="24"/>
        </w:rPr>
        <w:t>Fig. 3.10: Deep Learning Model vs Linear Regression Model</w:t>
      </w:r>
    </w:p>
    <w:p w:rsidR="0004218C" w:rsidRPr="00D04676" w:rsidRDefault="003E2966" w:rsidP="00D04676">
      <w:pPr>
        <w:pStyle w:val="ListParagraph"/>
        <w:numPr>
          <w:ilvl w:val="0"/>
          <w:numId w:val="11"/>
        </w:numPr>
        <w:spacing w:line="240" w:lineRule="auto"/>
        <w:jc w:val="both"/>
        <w:rPr>
          <w:rFonts w:ascii="Arial" w:hAnsi="Arial" w:cs="Arial"/>
          <w:b/>
          <w:sz w:val="24"/>
          <w:szCs w:val="24"/>
        </w:rPr>
      </w:pPr>
      <w:r w:rsidRPr="00D04676">
        <w:rPr>
          <w:rFonts w:ascii="Arial" w:hAnsi="Arial" w:cs="Arial"/>
          <w:b/>
          <w:sz w:val="24"/>
          <w:szCs w:val="24"/>
        </w:rPr>
        <w:t>DYNAMIC APPROACH</w:t>
      </w:r>
    </w:p>
    <w:p w:rsidR="003E2966" w:rsidRPr="00D04676" w:rsidRDefault="003E2966" w:rsidP="00D04676">
      <w:pPr>
        <w:spacing w:line="240" w:lineRule="auto"/>
        <w:jc w:val="both"/>
        <w:rPr>
          <w:rFonts w:ascii="Arial" w:hAnsi="Arial" w:cs="Arial"/>
          <w:sz w:val="24"/>
          <w:szCs w:val="24"/>
        </w:rPr>
      </w:pPr>
      <w:r w:rsidRPr="00D04676">
        <w:rPr>
          <w:rFonts w:ascii="Arial" w:hAnsi="Arial" w:cs="Arial"/>
          <w:sz w:val="24"/>
          <w:szCs w:val="24"/>
        </w:rPr>
        <w:t>The dynamic approach presents a framework that predicts the concentration profile of the antibody for the future N - x time steps given information about the first x time steps and considering the entire experiment will run for N time steps. While the static approach achieved high accuracy on relativ</w:t>
      </w:r>
      <w:r w:rsidR="0037746B" w:rsidRPr="00D04676">
        <w:rPr>
          <w:rFonts w:ascii="Arial" w:hAnsi="Arial" w:cs="Arial"/>
          <w:sz w:val="24"/>
          <w:szCs w:val="24"/>
        </w:rPr>
        <w:t>e glycan prediction, it required</w:t>
      </w:r>
      <w:r w:rsidRPr="00D04676">
        <w:rPr>
          <w:rFonts w:ascii="Arial" w:hAnsi="Arial" w:cs="Arial"/>
          <w:sz w:val="24"/>
          <w:szCs w:val="24"/>
        </w:rPr>
        <w:t xml:space="preserve"> data throughout the entire timespan of the experiment to make that prediction. The aim of this thesis is to make real-time predictions of the glycan distribution.</w:t>
      </w:r>
      <w:r w:rsidR="0037746B" w:rsidRPr="00D04676">
        <w:rPr>
          <w:rFonts w:ascii="Arial" w:hAnsi="Arial" w:cs="Arial"/>
          <w:sz w:val="24"/>
          <w:szCs w:val="24"/>
        </w:rPr>
        <w:t xml:space="preserve"> The first step towards attaining that goal was to predict the concentration profiles of the nutrients, antibody, total cell density and viable cell density for future time steps of the experiment given experimental data until the current time step. Using the dynamic approach, we were able to achieve that goal. </w:t>
      </w:r>
    </w:p>
    <w:p w:rsidR="0037746B" w:rsidRPr="00D04676" w:rsidRDefault="0037746B" w:rsidP="00D04676">
      <w:pPr>
        <w:spacing w:line="240" w:lineRule="auto"/>
        <w:jc w:val="both"/>
        <w:rPr>
          <w:rFonts w:ascii="Arial" w:hAnsi="Arial" w:cs="Arial"/>
          <w:sz w:val="24"/>
          <w:szCs w:val="24"/>
        </w:rPr>
      </w:pPr>
      <w:r w:rsidRPr="00D04676">
        <w:rPr>
          <w:rFonts w:ascii="Arial" w:hAnsi="Arial" w:cs="Arial"/>
          <w:sz w:val="24"/>
          <w:szCs w:val="24"/>
        </w:rPr>
        <w:t xml:space="preserve">The approach rests on a deep learning model called recurrent neural network </w:t>
      </w:r>
      <w:r w:rsidR="00466668" w:rsidRPr="00D04676">
        <w:rPr>
          <w:rFonts w:ascii="Arial" w:hAnsi="Arial" w:cs="Arial"/>
          <w:sz w:val="24"/>
          <w:szCs w:val="24"/>
        </w:rPr>
        <w:t xml:space="preserve">(RNN) </w:t>
      </w:r>
      <w:r w:rsidRPr="00D04676">
        <w:rPr>
          <w:rFonts w:ascii="Arial" w:hAnsi="Arial" w:cs="Arial"/>
          <w:sz w:val="24"/>
          <w:szCs w:val="24"/>
        </w:rPr>
        <w:t xml:space="preserve">that is a </w:t>
      </w:r>
      <w:r w:rsidR="0002281D" w:rsidRPr="00D04676">
        <w:rPr>
          <w:rFonts w:ascii="Arial" w:hAnsi="Arial" w:cs="Arial"/>
          <w:sz w:val="24"/>
          <w:szCs w:val="24"/>
        </w:rPr>
        <w:t xml:space="preserve">collection of neural networks where the output of the hidden state of the previous neural network are fed as input to predict the next state of the current neural network. </w:t>
      </w:r>
      <w:r w:rsidR="009E261A" w:rsidRPr="00D04676">
        <w:rPr>
          <w:rFonts w:ascii="Arial" w:hAnsi="Arial" w:cs="Arial"/>
          <w:sz w:val="24"/>
          <w:szCs w:val="24"/>
        </w:rPr>
        <w:t>In a traditional neural network, as shown above</w:t>
      </w:r>
      <w:r w:rsidR="00466668" w:rsidRPr="00D04676">
        <w:rPr>
          <w:rFonts w:ascii="Arial" w:hAnsi="Arial" w:cs="Arial"/>
          <w:sz w:val="24"/>
          <w:szCs w:val="24"/>
        </w:rPr>
        <w:t xml:space="preserve"> in the static approach section</w:t>
      </w:r>
      <w:r w:rsidR="009E261A" w:rsidRPr="00D04676">
        <w:rPr>
          <w:rFonts w:ascii="Arial" w:hAnsi="Arial" w:cs="Arial"/>
          <w:sz w:val="24"/>
          <w:szCs w:val="24"/>
        </w:rPr>
        <w:t xml:space="preserve">, all the inputs and outputs are independent of each other. However, in case of time series prediction, the input, which is usually the information until the current time steps, is related to the </w:t>
      </w:r>
      <w:r w:rsidR="009E261A" w:rsidRPr="00D04676">
        <w:rPr>
          <w:rFonts w:ascii="Arial" w:hAnsi="Arial" w:cs="Arial"/>
          <w:sz w:val="24"/>
          <w:szCs w:val="24"/>
        </w:rPr>
        <w:lastRenderedPageBreak/>
        <w:t xml:space="preserve">output, which is usually the prediction of the next time step value. Hence, there is a requirement to remember the previous time step input in order to predict the next time step value. A recurrent neural has the capability of capturing this information by “sharing the states” at every time step. </w:t>
      </w:r>
      <w:r w:rsidR="003656B2" w:rsidRPr="00D04676">
        <w:rPr>
          <w:rFonts w:ascii="Arial" w:hAnsi="Arial" w:cs="Arial"/>
          <w:sz w:val="24"/>
          <w:szCs w:val="24"/>
        </w:rPr>
        <w:t xml:space="preserve">The most important feature of a recurrent neural network is its hidden state, which “remembers” information about the previous states. </w:t>
      </w:r>
      <w:r w:rsidR="00466668" w:rsidRPr="00D04676">
        <w:rPr>
          <w:rFonts w:ascii="Arial" w:hAnsi="Arial" w:cs="Arial"/>
          <w:sz w:val="24"/>
          <w:szCs w:val="24"/>
        </w:rPr>
        <w:t>The inner workings of a recurrent neural network is shown in Fig. 4.1. It shows an RNN with an LSTM cellblock (</w:t>
      </w:r>
      <w:r w:rsidR="0053571F" w:rsidRPr="00D04676">
        <w:rPr>
          <w:rFonts w:ascii="Arial" w:hAnsi="Arial" w:cs="Arial"/>
          <w:sz w:val="24"/>
          <w:szCs w:val="24"/>
        </w:rPr>
        <w:t xml:space="preserve">LSTM </w:t>
      </w:r>
      <w:r w:rsidR="00466668" w:rsidRPr="00D04676">
        <w:rPr>
          <w:rFonts w:ascii="Arial" w:hAnsi="Arial" w:cs="Arial"/>
          <w:sz w:val="24"/>
          <w:szCs w:val="24"/>
        </w:rPr>
        <w:t xml:space="preserve">will be discussed later) that uses not only the input at time step </w:t>
      </w:r>
      <w:r w:rsidR="0053571F" w:rsidRPr="00D04676">
        <w:rPr>
          <w:rFonts w:ascii="Arial" w:hAnsi="Arial" w:cs="Arial"/>
          <w:sz w:val="24"/>
          <w:szCs w:val="24"/>
        </w:rPr>
        <w:t xml:space="preserve">t denoted by </w:t>
      </w:r>
      <w:proofErr w:type="spellStart"/>
      <w:r w:rsidR="0053571F" w:rsidRPr="00D04676">
        <w:rPr>
          <w:rFonts w:ascii="Arial" w:hAnsi="Arial" w:cs="Arial"/>
          <w:sz w:val="24"/>
          <w:szCs w:val="24"/>
        </w:rPr>
        <w:t>X</w:t>
      </w:r>
      <w:r w:rsidR="0053571F" w:rsidRPr="00D04676">
        <w:rPr>
          <w:rFonts w:ascii="Arial" w:hAnsi="Arial" w:cs="Arial"/>
          <w:sz w:val="24"/>
          <w:szCs w:val="24"/>
          <w:vertAlign w:val="subscript"/>
        </w:rPr>
        <w:t>t</w:t>
      </w:r>
      <w:proofErr w:type="spellEnd"/>
      <w:r w:rsidR="0053571F" w:rsidRPr="00D04676">
        <w:rPr>
          <w:rFonts w:ascii="Arial" w:hAnsi="Arial" w:cs="Arial"/>
          <w:sz w:val="24"/>
          <w:szCs w:val="24"/>
        </w:rPr>
        <w:t xml:space="preserve"> but also the hidden state of the network at time step t-1 denoted by h</w:t>
      </w:r>
      <w:r w:rsidR="0053571F" w:rsidRPr="00D04676">
        <w:rPr>
          <w:rFonts w:ascii="Arial" w:hAnsi="Arial" w:cs="Arial"/>
          <w:sz w:val="24"/>
          <w:szCs w:val="24"/>
          <w:vertAlign w:val="subscript"/>
        </w:rPr>
        <w:t xml:space="preserve">t-1 </w:t>
      </w:r>
      <w:r w:rsidR="0053571F" w:rsidRPr="00D04676">
        <w:rPr>
          <w:rFonts w:ascii="Arial" w:hAnsi="Arial" w:cs="Arial"/>
          <w:sz w:val="24"/>
          <w:szCs w:val="24"/>
        </w:rPr>
        <w:t>to predict the hidden state at time step t denoted by h</w:t>
      </w:r>
      <w:r w:rsidR="0053571F" w:rsidRPr="00D04676">
        <w:rPr>
          <w:rFonts w:ascii="Arial" w:hAnsi="Arial" w:cs="Arial"/>
          <w:sz w:val="24"/>
          <w:szCs w:val="24"/>
          <w:vertAlign w:val="subscript"/>
        </w:rPr>
        <w:t>t</w:t>
      </w:r>
      <w:r w:rsidR="0053571F" w:rsidRPr="00D04676">
        <w:rPr>
          <w:rFonts w:ascii="Arial" w:hAnsi="Arial" w:cs="Arial"/>
          <w:sz w:val="24"/>
          <w:szCs w:val="24"/>
        </w:rPr>
        <w:t xml:space="preserve">. The hidden state of an RNN is the value of the hidden units after performing the matrix vector operation on the weight matrix and input vector and passing it through a non-linear function called the activation function. </w:t>
      </w:r>
    </w:p>
    <w:p w:rsidR="00466668" w:rsidRPr="00D04676" w:rsidRDefault="00466668" w:rsidP="00D04676">
      <w:pPr>
        <w:spacing w:line="240" w:lineRule="auto"/>
        <w:jc w:val="center"/>
        <w:rPr>
          <w:rFonts w:ascii="Arial" w:hAnsi="Arial" w:cs="Arial"/>
          <w:sz w:val="24"/>
          <w:szCs w:val="24"/>
        </w:rPr>
      </w:pPr>
      <w:r w:rsidRPr="00D04676">
        <w:rPr>
          <w:rFonts w:ascii="Arial" w:hAnsi="Arial" w:cs="Arial"/>
          <w:noProof/>
          <w:sz w:val="24"/>
          <w:szCs w:val="24"/>
        </w:rPr>
        <w:drawing>
          <wp:inline distT="0" distB="0" distL="0" distR="0">
            <wp:extent cx="5943600" cy="222421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NNdia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24211"/>
                    </a:xfrm>
                    <a:prstGeom prst="rect">
                      <a:avLst/>
                    </a:prstGeom>
                  </pic:spPr>
                </pic:pic>
              </a:graphicData>
            </a:graphic>
          </wp:inline>
        </w:drawing>
      </w:r>
    </w:p>
    <w:p w:rsidR="00466668" w:rsidRPr="00D04676" w:rsidRDefault="00466668" w:rsidP="00D04676">
      <w:pPr>
        <w:spacing w:line="240" w:lineRule="auto"/>
        <w:jc w:val="center"/>
        <w:rPr>
          <w:rFonts w:ascii="Arial" w:hAnsi="Arial" w:cs="Arial"/>
          <w:sz w:val="24"/>
          <w:szCs w:val="24"/>
        </w:rPr>
      </w:pPr>
      <w:r w:rsidRPr="00D04676">
        <w:rPr>
          <w:rFonts w:ascii="Arial" w:hAnsi="Arial" w:cs="Arial"/>
          <w:sz w:val="24"/>
          <w:szCs w:val="24"/>
        </w:rPr>
        <w:t>Fig 4.1: RNN visualization</w:t>
      </w:r>
    </w:p>
    <w:p w:rsidR="00466668" w:rsidRPr="00D04676" w:rsidRDefault="00263D1D" w:rsidP="00D04676">
      <w:pPr>
        <w:spacing w:line="240" w:lineRule="auto"/>
        <w:jc w:val="both"/>
        <w:rPr>
          <w:rFonts w:ascii="Arial" w:hAnsi="Arial" w:cs="Arial"/>
          <w:sz w:val="24"/>
          <w:szCs w:val="24"/>
        </w:rPr>
      </w:pPr>
      <w:r w:rsidRPr="00D04676">
        <w:rPr>
          <w:rFonts w:ascii="Arial" w:hAnsi="Arial" w:cs="Arial"/>
          <w:sz w:val="24"/>
          <w:szCs w:val="24"/>
        </w:rPr>
        <w:t xml:space="preserve">Mathematically, the </w:t>
      </w:r>
      <w:r w:rsidR="00545FEC" w:rsidRPr="00D04676">
        <w:rPr>
          <w:rFonts w:ascii="Arial" w:hAnsi="Arial" w:cs="Arial"/>
          <w:sz w:val="24"/>
          <w:szCs w:val="24"/>
        </w:rPr>
        <w:t xml:space="preserve">hidden state calculation of an </w:t>
      </w:r>
      <w:r w:rsidRPr="00D04676">
        <w:rPr>
          <w:rFonts w:ascii="Arial" w:hAnsi="Arial" w:cs="Arial"/>
          <w:sz w:val="24"/>
          <w:szCs w:val="24"/>
        </w:rPr>
        <w:t xml:space="preserve">RNN </w:t>
      </w:r>
      <w:r w:rsidR="00545FEC" w:rsidRPr="00D04676">
        <w:rPr>
          <w:rFonts w:ascii="Arial" w:hAnsi="Arial" w:cs="Arial"/>
          <w:sz w:val="24"/>
          <w:szCs w:val="24"/>
        </w:rPr>
        <w:t xml:space="preserve">is </w:t>
      </w:r>
      <w:r w:rsidRPr="00D04676">
        <w:rPr>
          <w:rFonts w:ascii="Arial" w:hAnsi="Arial" w:cs="Arial"/>
          <w:sz w:val="24"/>
          <w:szCs w:val="24"/>
        </w:rPr>
        <w:t xml:space="preserve">similar to a fully connected neural network </w:t>
      </w:r>
      <w:r w:rsidR="00545FEC" w:rsidRPr="00D04676">
        <w:rPr>
          <w:rFonts w:ascii="Arial" w:hAnsi="Arial" w:cs="Arial"/>
          <w:sz w:val="24"/>
          <w:szCs w:val="24"/>
        </w:rPr>
        <w:t xml:space="preserve">but </w:t>
      </w:r>
      <w:r w:rsidRPr="00D04676">
        <w:rPr>
          <w:rFonts w:ascii="Arial" w:hAnsi="Arial" w:cs="Arial"/>
          <w:sz w:val="24"/>
          <w:szCs w:val="24"/>
        </w:rPr>
        <w:t xml:space="preserve">with an additional weight matrix </w:t>
      </w:r>
      <w:proofErr w:type="spellStart"/>
      <w:r w:rsidRPr="00D04676">
        <w:rPr>
          <w:rFonts w:ascii="Arial" w:hAnsi="Arial" w:cs="Arial"/>
          <w:sz w:val="24"/>
          <w:szCs w:val="24"/>
        </w:rPr>
        <w:t>W</w:t>
      </w:r>
      <w:r w:rsidRPr="00D04676">
        <w:rPr>
          <w:rFonts w:ascii="Arial" w:hAnsi="Arial" w:cs="Arial"/>
          <w:sz w:val="24"/>
          <w:szCs w:val="24"/>
          <w:vertAlign w:val="subscript"/>
        </w:rPr>
        <w:t>hh</w:t>
      </w:r>
      <w:proofErr w:type="spellEnd"/>
      <w:r w:rsidR="007C226E" w:rsidRPr="00D04676">
        <w:rPr>
          <w:rFonts w:ascii="Arial" w:hAnsi="Arial" w:cs="Arial"/>
          <w:sz w:val="24"/>
          <w:szCs w:val="24"/>
        </w:rPr>
        <w:t xml:space="preserve">. </w:t>
      </w:r>
    </w:p>
    <w:p w:rsidR="007C226E" w:rsidRPr="00D04676" w:rsidRDefault="007C226E" w:rsidP="00D04676">
      <w:pPr>
        <w:spacing w:line="240"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t</m:t>
              </m:r>
            </m:sub>
          </m:sSub>
          <m:r>
            <w:rPr>
              <w:rFonts w:ascii="Cambria Math" w:hAnsi="Cambria Math" w:cs="Arial"/>
              <w:sz w:val="24"/>
              <w:szCs w:val="24"/>
            </w:rPr>
            <m:t>=f(</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hh</m:t>
              </m:r>
            </m:sub>
          </m:sSub>
          <m:sSub>
            <m:sSubPr>
              <m:ctrlPr>
                <w:rPr>
                  <w:rFonts w:ascii="Cambria Math" w:hAnsi="Cambria Math" w:cs="Arial"/>
                  <w:i/>
                  <w:sz w:val="24"/>
                  <w:szCs w:val="24"/>
                </w:rPr>
              </m:ctrlPr>
            </m:sSubPr>
            <m:e>
              <m:r>
                <w:rPr>
                  <w:rFonts w:ascii="Cambria Math" w:hAnsi="Cambria Math" w:cs="Arial"/>
                  <w:sz w:val="24"/>
                  <w:szCs w:val="24"/>
                </w:rPr>
                <m:t>h</m:t>
              </m:r>
            </m:e>
            <m:sub>
              <m:r>
                <w:rPr>
                  <w:rFonts w:ascii="Cambria Math" w:hAnsi="Cambria Math" w:cs="Arial"/>
                  <w:sz w:val="24"/>
                  <w:szCs w:val="24"/>
                </w:rPr>
                <m:t>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W</m:t>
              </m:r>
            </m:e>
            <m:sub>
              <m:r>
                <w:rPr>
                  <w:rFonts w:ascii="Cambria Math" w:hAnsi="Cambria Math" w:cs="Arial"/>
                  <w:sz w:val="24"/>
                  <w:szCs w:val="24"/>
                </w:rPr>
                <m:t>xh</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t</m:t>
              </m:r>
            </m:sub>
          </m:sSub>
          <m:r>
            <w:rPr>
              <w:rFonts w:ascii="Cambria Math" w:hAnsi="Cambria Math" w:cs="Arial"/>
              <w:sz w:val="24"/>
              <w:szCs w:val="24"/>
            </w:rPr>
            <m:t>)</m:t>
          </m:r>
        </m:oMath>
      </m:oMathPara>
    </w:p>
    <w:p w:rsidR="007C226E" w:rsidRPr="00D04676" w:rsidRDefault="007C226E" w:rsidP="00D04676">
      <w:pPr>
        <w:spacing w:line="240" w:lineRule="auto"/>
        <w:jc w:val="both"/>
        <w:rPr>
          <w:rFonts w:ascii="Arial" w:eastAsiaTheme="minorEastAsia" w:hAnsi="Arial" w:cs="Arial"/>
          <w:sz w:val="24"/>
          <w:szCs w:val="24"/>
        </w:rPr>
      </w:pPr>
      <w:r w:rsidRPr="00D04676">
        <w:rPr>
          <w:rFonts w:ascii="Arial" w:eastAsiaTheme="minorEastAsia" w:hAnsi="Arial" w:cs="Arial"/>
          <w:sz w:val="24"/>
          <w:szCs w:val="24"/>
        </w:rPr>
        <w:t xml:space="preserve">In this case, the hidden state at time step t </w:t>
      </w:r>
      <w:proofErr w:type="spellStart"/>
      <w:r w:rsidRPr="00D04676">
        <w:rPr>
          <w:rFonts w:ascii="Arial" w:eastAsiaTheme="minorEastAsia" w:hAnsi="Arial" w:cs="Arial"/>
          <w:sz w:val="24"/>
          <w:szCs w:val="24"/>
        </w:rPr>
        <w:t>h</w:t>
      </w:r>
      <w:r w:rsidRPr="00D04676">
        <w:rPr>
          <w:rFonts w:ascii="Arial" w:eastAsiaTheme="minorEastAsia" w:hAnsi="Arial" w:cs="Arial"/>
          <w:sz w:val="24"/>
          <w:szCs w:val="24"/>
          <w:vertAlign w:val="subscript"/>
        </w:rPr>
        <w:t>t</w:t>
      </w:r>
      <w:proofErr w:type="spellEnd"/>
      <w:r w:rsidRPr="00D04676">
        <w:rPr>
          <w:rFonts w:ascii="Arial" w:eastAsiaTheme="minorEastAsia" w:hAnsi="Arial" w:cs="Arial"/>
          <w:sz w:val="24"/>
          <w:szCs w:val="24"/>
        </w:rPr>
        <w:t xml:space="preserve"> is calculated by </w:t>
      </w:r>
      <w:r w:rsidR="000D7755" w:rsidRPr="00D04676">
        <w:rPr>
          <w:rFonts w:ascii="Arial" w:eastAsiaTheme="minorEastAsia" w:hAnsi="Arial" w:cs="Arial"/>
          <w:sz w:val="24"/>
          <w:szCs w:val="24"/>
        </w:rPr>
        <w:t>performing 2</w:t>
      </w:r>
      <w:r w:rsidRPr="00D04676">
        <w:rPr>
          <w:rFonts w:ascii="Arial" w:eastAsiaTheme="minorEastAsia" w:hAnsi="Arial" w:cs="Arial"/>
          <w:sz w:val="24"/>
          <w:szCs w:val="24"/>
        </w:rPr>
        <w:t xml:space="preserve"> </w:t>
      </w:r>
      <w:proofErr w:type="gramStart"/>
      <w:r w:rsidRPr="00D04676">
        <w:rPr>
          <w:rFonts w:ascii="Arial" w:eastAsiaTheme="minorEastAsia" w:hAnsi="Arial" w:cs="Arial"/>
          <w:sz w:val="24"/>
          <w:szCs w:val="24"/>
        </w:rPr>
        <w:t>matrix vector multiplication operation</w:t>
      </w:r>
      <w:r w:rsidR="000D7755" w:rsidRPr="00D04676">
        <w:rPr>
          <w:rFonts w:ascii="Arial" w:eastAsiaTheme="minorEastAsia" w:hAnsi="Arial" w:cs="Arial"/>
          <w:sz w:val="24"/>
          <w:szCs w:val="24"/>
        </w:rPr>
        <w:t>s</w:t>
      </w:r>
      <w:proofErr w:type="gramEnd"/>
      <w:r w:rsidRPr="00D04676">
        <w:rPr>
          <w:rFonts w:ascii="Arial" w:eastAsiaTheme="minorEastAsia" w:hAnsi="Arial" w:cs="Arial"/>
          <w:sz w:val="24"/>
          <w:szCs w:val="24"/>
        </w:rPr>
        <w:t xml:space="preserve">, summing the result and passing it through a nonlinear function. Here, </w:t>
      </w:r>
      <w:proofErr w:type="spellStart"/>
      <w:r w:rsidRPr="00D04676">
        <w:rPr>
          <w:rFonts w:ascii="Arial" w:eastAsiaTheme="minorEastAsia" w:hAnsi="Arial" w:cs="Arial"/>
          <w:sz w:val="24"/>
          <w:szCs w:val="24"/>
        </w:rPr>
        <w:t>W</w:t>
      </w:r>
      <w:r w:rsidRPr="00D04676">
        <w:rPr>
          <w:rFonts w:ascii="Arial" w:eastAsiaTheme="minorEastAsia" w:hAnsi="Arial" w:cs="Arial"/>
          <w:sz w:val="24"/>
          <w:szCs w:val="24"/>
          <w:vertAlign w:val="subscript"/>
        </w:rPr>
        <w:t>hh</w:t>
      </w:r>
      <w:proofErr w:type="spellEnd"/>
      <w:r w:rsidRPr="00D04676">
        <w:rPr>
          <w:rFonts w:ascii="Arial" w:eastAsiaTheme="minorEastAsia" w:hAnsi="Arial" w:cs="Arial"/>
          <w:sz w:val="24"/>
          <w:szCs w:val="24"/>
        </w:rPr>
        <w:t xml:space="preserve"> is the weight matrix between the hidden states at two different time steps, </w:t>
      </w:r>
      <w:proofErr w:type="spellStart"/>
      <w:r w:rsidRPr="00D04676">
        <w:rPr>
          <w:rFonts w:ascii="Arial" w:eastAsiaTheme="minorEastAsia" w:hAnsi="Arial" w:cs="Arial"/>
          <w:sz w:val="24"/>
          <w:szCs w:val="24"/>
        </w:rPr>
        <w:t>W</w:t>
      </w:r>
      <w:r w:rsidRPr="00D04676">
        <w:rPr>
          <w:rFonts w:ascii="Arial" w:eastAsiaTheme="minorEastAsia" w:hAnsi="Arial" w:cs="Arial"/>
          <w:sz w:val="24"/>
          <w:szCs w:val="24"/>
          <w:vertAlign w:val="subscript"/>
        </w:rPr>
        <w:t>xh</w:t>
      </w:r>
      <w:proofErr w:type="spellEnd"/>
      <w:r w:rsidRPr="00D04676">
        <w:rPr>
          <w:rFonts w:ascii="Arial" w:eastAsiaTheme="minorEastAsia" w:hAnsi="Arial" w:cs="Arial"/>
          <w:sz w:val="24"/>
          <w:szCs w:val="24"/>
        </w:rPr>
        <w:t xml:space="preserve"> is the weight matrix between the first hidden layer and input layer, </w:t>
      </w:r>
      <w:proofErr w:type="gramStart"/>
      <w:r w:rsidRPr="00D04676">
        <w:rPr>
          <w:rFonts w:ascii="Arial" w:eastAsiaTheme="minorEastAsia" w:hAnsi="Arial" w:cs="Arial"/>
          <w:sz w:val="24"/>
          <w:szCs w:val="24"/>
        </w:rPr>
        <w:t>h</w:t>
      </w:r>
      <w:r w:rsidRPr="00D04676">
        <w:rPr>
          <w:rFonts w:ascii="Arial" w:eastAsiaTheme="minorEastAsia" w:hAnsi="Arial" w:cs="Arial"/>
          <w:sz w:val="24"/>
          <w:szCs w:val="24"/>
          <w:vertAlign w:val="subscript"/>
        </w:rPr>
        <w:t>t</w:t>
      </w:r>
      <w:proofErr w:type="gramEnd"/>
      <w:r w:rsidRPr="00D04676">
        <w:rPr>
          <w:rFonts w:ascii="Arial" w:eastAsiaTheme="minorEastAsia" w:hAnsi="Arial" w:cs="Arial"/>
          <w:sz w:val="24"/>
          <w:szCs w:val="24"/>
          <w:vertAlign w:val="subscript"/>
        </w:rPr>
        <w:t>-1</w:t>
      </w:r>
      <w:r w:rsidRPr="00D04676">
        <w:rPr>
          <w:rFonts w:ascii="Arial" w:eastAsiaTheme="minorEastAsia" w:hAnsi="Arial" w:cs="Arial"/>
          <w:sz w:val="24"/>
          <w:szCs w:val="24"/>
        </w:rPr>
        <w:t xml:space="preserve"> is the hidden state vector at the previous time step and </w:t>
      </w:r>
      <w:proofErr w:type="spellStart"/>
      <w:r w:rsidRPr="00D04676">
        <w:rPr>
          <w:rFonts w:ascii="Arial" w:eastAsiaTheme="minorEastAsia" w:hAnsi="Arial" w:cs="Arial"/>
          <w:sz w:val="24"/>
          <w:szCs w:val="24"/>
        </w:rPr>
        <w:t>X</w:t>
      </w:r>
      <w:r w:rsidRPr="00D04676">
        <w:rPr>
          <w:rFonts w:ascii="Arial" w:eastAsiaTheme="minorEastAsia" w:hAnsi="Arial" w:cs="Arial"/>
          <w:sz w:val="24"/>
          <w:szCs w:val="24"/>
          <w:vertAlign w:val="subscript"/>
        </w:rPr>
        <w:t>t</w:t>
      </w:r>
      <w:proofErr w:type="spellEnd"/>
      <w:r w:rsidRPr="00D04676">
        <w:rPr>
          <w:rFonts w:ascii="Arial" w:eastAsiaTheme="minorEastAsia" w:hAnsi="Arial" w:cs="Arial"/>
          <w:sz w:val="24"/>
          <w:szCs w:val="24"/>
        </w:rPr>
        <w:t xml:space="preserve"> in the input layer vector. </w:t>
      </w:r>
      <w:r w:rsidR="000D7755" w:rsidRPr="00D04676">
        <w:rPr>
          <w:rFonts w:ascii="Arial" w:eastAsiaTheme="minorEastAsia" w:hAnsi="Arial" w:cs="Arial"/>
          <w:sz w:val="24"/>
          <w:szCs w:val="24"/>
        </w:rPr>
        <w:t xml:space="preserve">Hence, the current state is not only a function of the input at time step t but also a function of the previous state at time step t-1. This way the RNN remembers the previous output and uses it to make predictions. While </w:t>
      </w:r>
      <w:r w:rsidR="00922552" w:rsidRPr="00D04676">
        <w:rPr>
          <w:rFonts w:ascii="Arial" w:eastAsiaTheme="minorEastAsia" w:hAnsi="Arial" w:cs="Arial"/>
          <w:sz w:val="24"/>
          <w:szCs w:val="24"/>
        </w:rPr>
        <w:t>theoretically,</w:t>
      </w:r>
      <w:r w:rsidR="004D54A4" w:rsidRPr="00D04676">
        <w:rPr>
          <w:rFonts w:ascii="Arial" w:eastAsiaTheme="minorEastAsia" w:hAnsi="Arial" w:cs="Arial"/>
          <w:sz w:val="24"/>
          <w:szCs w:val="24"/>
        </w:rPr>
        <w:t xml:space="preserve"> RNNs </w:t>
      </w:r>
      <w:r w:rsidR="00922552" w:rsidRPr="00D04676">
        <w:rPr>
          <w:rFonts w:ascii="Arial" w:eastAsiaTheme="minorEastAsia" w:hAnsi="Arial" w:cs="Arial"/>
          <w:sz w:val="24"/>
          <w:szCs w:val="24"/>
        </w:rPr>
        <w:t>are capable of remembering long-term dependencies in time steps, practically, they cannot. This problem is referred to as the vanishing gradient problem where more and more importance is given to the nearer time steps and thus an RNN tends to forget time steps that are far away from the current time step.</w:t>
      </w:r>
      <w:r w:rsidR="000D7755" w:rsidRPr="00D04676">
        <w:rPr>
          <w:rFonts w:ascii="Arial" w:eastAsiaTheme="minorEastAsia" w:hAnsi="Arial" w:cs="Arial"/>
          <w:sz w:val="24"/>
          <w:szCs w:val="24"/>
        </w:rPr>
        <w:t xml:space="preserve"> </w:t>
      </w:r>
      <w:r w:rsidR="001E0DEE" w:rsidRPr="00D04676">
        <w:rPr>
          <w:rFonts w:ascii="Arial" w:eastAsiaTheme="minorEastAsia" w:hAnsi="Arial" w:cs="Arial"/>
          <w:sz w:val="24"/>
          <w:szCs w:val="24"/>
        </w:rPr>
        <w:t xml:space="preserve">A solution to this problem is using an LSTM cellblock instead of a simple activation function that is normally used in an RNN. LSTMs or Long Short Term Memory networks take care of the vanishing gradient problem by remembering information for longer periods. An LSTM cellblock is shown below in Fig. 4.2. They have the same structure as an RNN but instead of having a single activation function, there are 4 different functions </w:t>
      </w:r>
      <w:r w:rsidR="001E0DEE" w:rsidRPr="00D04676">
        <w:rPr>
          <w:rFonts w:ascii="Arial" w:eastAsiaTheme="minorEastAsia" w:hAnsi="Arial" w:cs="Arial"/>
          <w:sz w:val="24"/>
          <w:szCs w:val="24"/>
        </w:rPr>
        <w:lastRenderedPageBreak/>
        <w:t xml:space="preserve">interacting in a very special way. </w:t>
      </w:r>
      <w:proofErr w:type="gramStart"/>
      <w:r w:rsidR="001E0DEE" w:rsidRPr="00D04676">
        <w:rPr>
          <w:rFonts w:ascii="Arial" w:eastAsiaTheme="minorEastAsia" w:hAnsi="Arial" w:cs="Arial"/>
          <w:sz w:val="24"/>
          <w:szCs w:val="24"/>
        </w:rPr>
        <w:t>The details about the internal structure of an LSTM and how they solve the vanishing gradient problem</w:t>
      </w:r>
      <w:proofErr w:type="gramEnd"/>
      <w:r w:rsidR="001E0DEE" w:rsidRPr="00D04676">
        <w:rPr>
          <w:rFonts w:ascii="Arial" w:eastAsiaTheme="minorEastAsia" w:hAnsi="Arial" w:cs="Arial"/>
          <w:sz w:val="24"/>
          <w:szCs w:val="24"/>
        </w:rPr>
        <w:t xml:space="preserve"> is beyond the scope of this thesis.</w:t>
      </w:r>
    </w:p>
    <w:p w:rsidR="001E0DEE" w:rsidRPr="00D04676" w:rsidRDefault="001E0DEE" w:rsidP="00D04676">
      <w:pPr>
        <w:spacing w:line="240" w:lineRule="auto"/>
        <w:jc w:val="center"/>
        <w:rPr>
          <w:rFonts w:ascii="Arial" w:hAnsi="Arial" w:cs="Arial"/>
          <w:sz w:val="24"/>
          <w:szCs w:val="24"/>
        </w:rPr>
      </w:pPr>
      <w:r w:rsidRPr="00D04676">
        <w:rPr>
          <w:rFonts w:ascii="Arial" w:hAnsi="Arial" w:cs="Arial"/>
          <w:noProof/>
          <w:sz w:val="24"/>
          <w:szCs w:val="24"/>
        </w:rPr>
        <w:drawing>
          <wp:inline distT="0" distB="0" distL="0" distR="0">
            <wp:extent cx="5943600" cy="2258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NNdia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rsidR="001E0DEE" w:rsidRPr="00D04676" w:rsidRDefault="001E0DEE" w:rsidP="00D04676">
      <w:pPr>
        <w:spacing w:line="240" w:lineRule="auto"/>
        <w:jc w:val="center"/>
        <w:rPr>
          <w:rFonts w:ascii="Arial" w:hAnsi="Arial" w:cs="Arial"/>
          <w:sz w:val="24"/>
          <w:szCs w:val="24"/>
        </w:rPr>
      </w:pPr>
      <w:r w:rsidRPr="00D04676">
        <w:rPr>
          <w:rFonts w:ascii="Arial" w:hAnsi="Arial" w:cs="Arial"/>
          <w:sz w:val="24"/>
          <w:szCs w:val="24"/>
        </w:rPr>
        <w:t>Fig. 4.2: LSTM cell block visualization</w:t>
      </w:r>
    </w:p>
    <w:p w:rsidR="00AC4CB7" w:rsidRPr="00D04676" w:rsidRDefault="00AC4CB7" w:rsidP="00D04676">
      <w:pPr>
        <w:spacing w:line="240" w:lineRule="auto"/>
        <w:jc w:val="both"/>
        <w:rPr>
          <w:rFonts w:ascii="Arial" w:hAnsi="Arial" w:cs="Arial"/>
          <w:sz w:val="24"/>
          <w:szCs w:val="24"/>
        </w:rPr>
      </w:pPr>
      <w:r w:rsidRPr="00D04676">
        <w:rPr>
          <w:rFonts w:ascii="Arial" w:hAnsi="Arial" w:cs="Arial"/>
          <w:sz w:val="24"/>
          <w:szCs w:val="24"/>
        </w:rPr>
        <w:t>The dynamic model presented in this thesis uses Recurrent Neural Network with LSTM cells. The available experimental dataset as shown above was a combination of time series data and cross sectional data. Since it was multivariate, simple univariate time series analysis like AR, ARMAX will not be the best choice and since it was pooled, multivariate analysis methods like VARMAX will not work either. Therefore, we have chosen a Recurrent Neural Network with LSTM cells as the primary framework of the dynamic approach. The variables chosen to build the dynamic model were:</w:t>
      </w:r>
    </w:p>
    <w:p w:rsidR="00AC4CB7" w:rsidRPr="00D04676" w:rsidRDefault="00AC4CB7"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Glucose Concentration Profile till time step i</w:t>
      </w:r>
    </w:p>
    <w:p w:rsidR="00AC4CB7" w:rsidRPr="00D04676" w:rsidRDefault="00AC4CB7"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Glutamine Concentration Profile till time step i</w:t>
      </w:r>
    </w:p>
    <w:p w:rsidR="00AC4CB7" w:rsidRPr="00D04676" w:rsidRDefault="00AC4CB7"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Lactate Concentration Profile till time step i</w:t>
      </w:r>
    </w:p>
    <w:p w:rsidR="00AC4CB7" w:rsidRPr="00D04676" w:rsidRDefault="00AC4CB7"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Ammonia Concentration Profile till time step i</w:t>
      </w:r>
    </w:p>
    <w:p w:rsidR="00AC4CB7" w:rsidRPr="00D04676" w:rsidRDefault="00AC4CB7"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Viable Cell Density Profile till time step i</w:t>
      </w:r>
    </w:p>
    <w:p w:rsidR="00AC4CB7" w:rsidRPr="00D04676" w:rsidRDefault="00AC4CB7"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Total Cell Density Profile till time step i</w:t>
      </w:r>
    </w:p>
    <w:p w:rsidR="00AC4CB7" w:rsidRPr="00D04676" w:rsidRDefault="00AC4CB7" w:rsidP="00D04676">
      <w:pPr>
        <w:pStyle w:val="ListParagraph"/>
        <w:numPr>
          <w:ilvl w:val="0"/>
          <w:numId w:val="13"/>
        </w:numPr>
        <w:spacing w:line="240" w:lineRule="auto"/>
        <w:jc w:val="both"/>
        <w:rPr>
          <w:rFonts w:ascii="Arial" w:hAnsi="Arial" w:cs="Arial"/>
          <w:sz w:val="24"/>
          <w:szCs w:val="24"/>
        </w:rPr>
      </w:pPr>
      <w:r w:rsidRPr="00D04676">
        <w:rPr>
          <w:rFonts w:ascii="Arial" w:hAnsi="Arial" w:cs="Arial"/>
          <w:sz w:val="24"/>
          <w:szCs w:val="24"/>
        </w:rPr>
        <w:t>Antibody Concentration Profile till time step i</w:t>
      </w:r>
    </w:p>
    <w:p w:rsidR="00AC4CB7" w:rsidRPr="00D04676" w:rsidRDefault="00AC4CB7" w:rsidP="00D04676">
      <w:pPr>
        <w:spacing w:line="240" w:lineRule="auto"/>
        <w:jc w:val="both"/>
        <w:rPr>
          <w:rFonts w:ascii="Arial" w:hAnsi="Arial" w:cs="Arial"/>
          <w:sz w:val="24"/>
          <w:szCs w:val="24"/>
        </w:rPr>
      </w:pPr>
      <w:r w:rsidRPr="00D04676">
        <w:rPr>
          <w:rFonts w:ascii="Arial" w:hAnsi="Arial" w:cs="Arial"/>
          <w:sz w:val="24"/>
          <w:szCs w:val="24"/>
        </w:rPr>
        <w:t xml:space="preserve">The objective of the model is to predict the entire antibody concentration profile continuously or given all the information of the above variables until a particular time step, the dynamic approach predicts the antibody concentration profile from time step i +1 to N, N being the last time step of the experiment. It is represented visually in Fig. 4.2. </w:t>
      </w:r>
      <w:r w:rsidR="00736CE3" w:rsidRPr="00D04676">
        <w:rPr>
          <w:rFonts w:ascii="Arial" w:hAnsi="Arial" w:cs="Arial"/>
          <w:sz w:val="24"/>
          <w:szCs w:val="24"/>
        </w:rPr>
        <w:t>The steps to build the model were as follows:</w:t>
      </w:r>
    </w:p>
    <w:p w:rsidR="00736CE3" w:rsidRPr="00D04676" w:rsidRDefault="00736CE3" w:rsidP="00D04676">
      <w:pPr>
        <w:pStyle w:val="ListParagraph"/>
        <w:numPr>
          <w:ilvl w:val="0"/>
          <w:numId w:val="13"/>
        </w:numPr>
        <w:spacing w:line="240" w:lineRule="auto"/>
        <w:jc w:val="both"/>
        <w:rPr>
          <w:rFonts w:ascii="Arial" w:hAnsi="Arial" w:cs="Arial"/>
          <w:sz w:val="24"/>
          <w:szCs w:val="24"/>
        </w:rPr>
      </w:pPr>
      <w:r w:rsidRPr="00D04676">
        <w:rPr>
          <w:rFonts w:ascii="Arial" w:hAnsi="Arial" w:cs="Arial"/>
          <w:sz w:val="24"/>
          <w:szCs w:val="24"/>
        </w:rPr>
        <w:t>Data Preparation</w:t>
      </w:r>
    </w:p>
    <w:p w:rsidR="00736CE3" w:rsidRPr="00D04676" w:rsidRDefault="00736CE3" w:rsidP="00D04676">
      <w:pPr>
        <w:pStyle w:val="ListParagraph"/>
        <w:numPr>
          <w:ilvl w:val="0"/>
          <w:numId w:val="13"/>
        </w:numPr>
        <w:spacing w:line="240" w:lineRule="auto"/>
        <w:jc w:val="both"/>
        <w:rPr>
          <w:rFonts w:ascii="Arial" w:hAnsi="Arial" w:cs="Arial"/>
          <w:sz w:val="24"/>
          <w:szCs w:val="24"/>
        </w:rPr>
      </w:pPr>
      <w:r w:rsidRPr="00D04676">
        <w:rPr>
          <w:rFonts w:ascii="Arial" w:hAnsi="Arial" w:cs="Arial"/>
          <w:sz w:val="24"/>
          <w:szCs w:val="24"/>
        </w:rPr>
        <w:t>LSTM Network training</w:t>
      </w:r>
      <w:r w:rsidR="008C37A9" w:rsidRPr="00D04676">
        <w:rPr>
          <w:rFonts w:ascii="Arial" w:hAnsi="Arial" w:cs="Arial"/>
          <w:sz w:val="24"/>
          <w:szCs w:val="24"/>
        </w:rPr>
        <w:t xml:space="preserve"> and prediction</w:t>
      </w:r>
    </w:p>
    <w:p w:rsidR="00736CE3" w:rsidRPr="00D04676" w:rsidRDefault="00736CE3" w:rsidP="00D04676">
      <w:pPr>
        <w:pStyle w:val="ListParagraph"/>
        <w:numPr>
          <w:ilvl w:val="0"/>
          <w:numId w:val="13"/>
        </w:numPr>
        <w:spacing w:line="240" w:lineRule="auto"/>
        <w:jc w:val="both"/>
        <w:rPr>
          <w:rFonts w:ascii="Arial" w:hAnsi="Arial" w:cs="Arial"/>
          <w:sz w:val="24"/>
          <w:szCs w:val="24"/>
        </w:rPr>
      </w:pPr>
      <w:r w:rsidRPr="00D04676">
        <w:rPr>
          <w:rFonts w:ascii="Arial" w:hAnsi="Arial" w:cs="Arial"/>
          <w:sz w:val="24"/>
          <w:szCs w:val="24"/>
        </w:rPr>
        <w:t>Model Evaluation</w:t>
      </w:r>
    </w:p>
    <w:p w:rsidR="00736CE3" w:rsidRPr="00D04676" w:rsidRDefault="00736CE3" w:rsidP="00D04676">
      <w:pPr>
        <w:spacing w:line="240" w:lineRule="auto"/>
        <w:jc w:val="center"/>
        <w:rPr>
          <w:rFonts w:ascii="Arial" w:hAnsi="Arial" w:cs="Arial"/>
          <w:sz w:val="24"/>
          <w:szCs w:val="24"/>
        </w:rPr>
      </w:pPr>
      <w:r w:rsidRPr="00D04676">
        <w:rPr>
          <w:rFonts w:ascii="Arial" w:hAnsi="Arial" w:cs="Arial"/>
          <w:noProof/>
          <w:sz w:val="24"/>
          <w:szCs w:val="24"/>
        </w:rPr>
        <w:lastRenderedPageBreak/>
        <w:drawing>
          <wp:inline distT="0" distB="0" distL="0" distR="0">
            <wp:extent cx="5943600" cy="2268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ynamic model working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rsidR="00736CE3" w:rsidRPr="00D04676" w:rsidRDefault="00736CE3" w:rsidP="00D04676">
      <w:pPr>
        <w:spacing w:line="240" w:lineRule="auto"/>
        <w:jc w:val="center"/>
        <w:rPr>
          <w:rFonts w:ascii="Arial" w:hAnsi="Arial" w:cs="Arial"/>
          <w:sz w:val="24"/>
          <w:szCs w:val="24"/>
        </w:rPr>
      </w:pPr>
      <w:r w:rsidRPr="00D04676">
        <w:rPr>
          <w:rFonts w:ascii="Arial" w:hAnsi="Arial" w:cs="Arial"/>
          <w:sz w:val="24"/>
          <w:szCs w:val="24"/>
        </w:rPr>
        <w:t>Fig. 4.3: Workings of the Dynamic Model</w:t>
      </w:r>
    </w:p>
    <w:p w:rsidR="008C37A9" w:rsidRPr="00D04676" w:rsidRDefault="00736CE3" w:rsidP="00D04676">
      <w:pPr>
        <w:spacing w:line="240" w:lineRule="auto"/>
        <w:jc w:val="both"/>
        <w:rPr>
          <w:rFonts w:ascii="Arial" w:hAnsi="Arial" w:cs="Arial"/>
          <w:sz w:val="24"/>
          <w:szCs w:val="24"/>
        </w:rPr>
      </w:pPr>
      <w:r w:rsidRPr="00D04676">
        <w:rPr>
          <w:rFonts w:ascii="Arial" w:hAnsi="Arial" w:cs="Arial"/>
          <w:sz w:val="24"/>
          <w:szCs w:val="24"/>
        </w:rPr>
        <w:t>The Data Preparation step involved creating a 7 dimensional feature space that represented the 7 variables used for prediction. The number of time steps used for each variable depended on the availability of information. At a particular time step, a tensor of shape (m*n</w:t>
      </w:r>
      <w:r w:rsidR="0074188F" w:rsidRPr="00D04676">
        <w:rPr>
          <w:rFonts w:ascii="Arial" w:hAnsi="Arial" w:cs="Arial"/>
          <w:sz w:val="24"/>
          <w:szCs w:val="24"/>
        </w:rPr>
        <w:t>*7</w:t>
      </w:r>
      <w:r w:rsidRPr="00D04676">
        <w:rPr>
          <w:rFonts w:ascii="Arial" w:hAnsi="Arial" w:cs="Arial"/>
          <w:sz w:val="24"/>
          <w:szCs w:val="24"/>
        </w:rPr>
        <w:t xml:space="preserve">) was created where m represents the number of </w:t>
      </w:r>
      <w:r w:rsidR="0074188F" w:rsidRPr="00D04676">
        <w:rPr>
          <w:rFonts w:ascii="Arial" w:hAnsi="Arial" w:cs="Arial"/>
          <w:sz w:val="24"/>
          <w:szCs w:val="24"/>
        </w:rPr>
        <w:t xml:space="preserve">experimental </w:t>
      </w:r>
      <w:r w:rsidRPr="00D04676">
        <w:rPr>
          <w:rFonts w:ascii="Arial" w:hAnsi="Arial" w:cs="Arial"/>
          <w:sz w:val="24"/>
          <w:szCs w:val="24"/>
        </w:rPr>
        <w:t>examples</w:t>
      </w:r>
      <w:r w:rsidR="00AC0A92" w:rsidRPr="00D04676">
        <w:rPr>
          <w:rFonts w:ascii="Arial" w:hAnsi="Arial" w:cs="Arial"/>
          <w:sz w:val="24"/>
          <w:szCs w:val="24"/>
        </w:rPr>
        <w:t>,</w:t>
      </w:r>
      <w:r w:rsidRPr="00D04676">
        <w:rPr>
          <w:rFonts w:ascii="Arial" w:hAnsi="Arial" w:cs="Arial"/>
          <w:sz w:val="24"/>
          <w:szCs w:val="24"/>
        </w:rPr>
        <w:t xml:space="preserve"> n the number of </w:t>
      </w:r>
      <w:r w:rsidR="0074188F" w:rsidRPr="00D04676">
        <w:rPr>
          <w:rFonts w:ascii="Arial" w:hAnsi="Arial" w:cs="Arial"/>
          <w:sz w:val="24"/>
          <w:szCs w:val="24"/>
        </w:rPr>
        <w:t xml:space="preserve">available </w:t>
      </w:r>
      <w:r w:rsidRPr="00D04676">
        <w:rPr>
          <w:rFonts w:ascii="Arial" w:hAnsi="Arial" w:cs="Arial"/>
          <w:sz w:val="24"/>
          <w:szCs w:val="24"/>
        </w:rPr>
        <w:t>time steps</w:t>
      </w:r>
      <w:r w:rsidR="00AC0A92" w:rsidRPr="00D04676">
        <w:rPr>
          <w:rFonts w:ascii="Arial" w:hAnsi="Arial" w:cs="Arial"/>
          <w:sz w:val="24"/>
          <w:szCs w:val="24"/>
        </w:rPr>
        <w:t xml:space="preserve"> and 7 the number of variables.</w:t>
      </w:r>
      <w:r w:rsidRPr="00D04676">
        <w:rPr>
          <w:rFonts w:ascii="Arial" w:hAnsi="Arial" w:cs="Arial"/>
          <w:sz w:val="24"/>
          <w:szCs w:val="24"/>
        </w:rPr>
        <w:t xml:space="preserve"> </w:t>
      </w:r>
      <w:r w:rsidR="008C37A9" w:rsidRPr="00D04676">
        <w:rPr>
          <w:rFonts w:ascii="Arial" w:hAnsi="Arial" w:cs="Arial"/>
          <w:sz w:val="24"/>
          <w:szCs w:val="24"/>
        </w:rPr>
        <w:t xml:space="preserve">This data was then used to train the dynamic model. </w:t>
      </w:r>
    </w:p>
    <w:p w:rsidR="00970BA9" w:rsidRPr="00D04676" w:rsidRDefault="008C37A9" w:rsidP="00D04676">
      <w:pPr>
        <w:spacing w:line="240" w:lineRule="auto"/>
        <w:jc w:val="both"/>
        <w:rPr>
          <w:rFonts w:ascii="Arial" w:hAnsi="Arial" w:cs="Arial"/>
          <w:sz w:val="24"/>
          <w:szCs w:val="24"/>
        </w:rPr>
      </w:pPr>
      <w:r w:rsidRPr="00D04676">
        <w:rPr>
          <w:rFonts w:ascii="Arial" w:hAnsi="Arial" w:cs="Arial"/>
          <w:sz w:val="24"/>
          <w:szCs w:val="24"/>
        </w:rPr>
        <w:t xml:space="preserve">An Open Source Machine Learning Platform, TensorFlow was used to create and train the model. It provides access to the Keras API that has built in functions required to design the model. The prepared data was then used to train the model for multiple epochs. The data </w:t>
      </w:r>
      <w:r w:rsidR="0062318C" w:rsidRPr="00D04676">
        <w:rPr>
          <w:rFonts w:ascii="Arial" w:hAnsi="Arial" w:cs="Arial"/>
          <w:sz w:val="24"/>
          <w:szCs w:val="24"/>
        </w:rPr>
        <w:t>consisted of the</w:t>
      </w:r>
      <w:r w:rsidRPr="00D04676">
        <w:rPr>
          <w:rFonts w:ascii="Arial" w:hAnsi="Arial" w:cs="Arial"/>
          <w:sz w:val="24"/>
          <w:szCs w:val="24"/>
        </w:rPr>
        <w:t xml:space="preserve"> 7 variables </w:t>
      </w:r>
      <w:r w:rsidR="0062318C" w:rsidRPr="00D04676">
        <w:rPr>
          <w:rFonts w:ascii="Arial" w:hAnsi="Arial" w:cs="Arial"/>
          <w:sz w:val="24"/>
          <w:szCs w:val="24"/>
        </w:rPr>
        <w:t>listed above</w:t>
      </w:r>
      <w:proofErr w:type="gramStart"/>
      <w:r w:rsidR="0062318C" w:rsidRPr="00D04676">
        <w:rPr>
          <w:rFonts w:ascii="Arial" w:hAnsi="Arial" w:cs="Arial"/>
          <w:sz w:val="24"/>
          <w:szCs w:val="24"/>
        </w:rPr>
        <w:t>;</w:t>
      </w:r>
      <w:proofErr w:type="gramEnd"/>
      <w:r w:rsidR="0062318C" w:rsidRPr="00D04676">
        <w:rPr>
          <w:rFonts w:ascii="Arial" w:hAnsi="Arial" w:cs="Arial"/>
          <w:sz w:val="24"/>
          <w:szCs w:val="24"/>
        </w:rPr>
        <w:t xml:space="preserve"> </w:t>
      </w:r>
      <w:r w:rsidRPr="00D04676">
        <w:rPr>
          <w:rFonts w:ascii="Arial" w:hAnsi="Arial" w:cs="Arial"/>
          <w:sz w:val="24"/>
          <w:szCs w:val="24"/>
        </w:rPr>
        <w:t xml:space="preserve">each </w:t>
      </w:r>
      <w:r w:rsidR="0062318C" w:rsidRPr="00D04676">
        <w:rPr>
          <w:rFonts w:ascii="Arial" w:hAnsi="Arial" w:cs="Arial"/>
          <w:sz w:val="24"/>
          <w:szCs w:val="24"/>
        </w:rPr>
        <w:t xml:space="preserve">having </w:t>
      </w:r>
      <w:r w:rsidRPr="00D04676">
        <w:rPr>
          <w:rFonts w:ascii="Arial" w:hAnsi="Arial" w:cs="Arial"/>
          <w:sz w:val="24"/>
          <w:szCs w:val="24"/>
        </w:rPr>
        <w:t>4 time steps</w:t>
      </w:r>
      <w:r w:rsidR="0062318C" w:rsidRPr="00D04676">
        <w:rPr>
          <w:rFonts w:ascii="Arial" w:hAnsi="Arial" w:cs="Arial"/>
          <w:sz w:val="24"/>
          <w:szCs w:val="24"/>
        </w:rPr>
        <w:t>.</w:t>
      </w:r>
      <w:r w:rsidRPr="00D04676">
        <w:rPr>
          <w:rFonts w:ascii="Arial" w:hAnsi="Arial" w:cs="Arial"/>
          <w:sz w:val="24"/>
          <w:szCs w:val="24"/>
        </w:rPr>
        <w:t xml:space="preserve"> </w:t>
      </w:r>
      <w:r w:rsidR="0062318C" w:rsidRPr="00D04676">
        <w:rPr>
          <w:rFonts w:ascii="Arial" w:hAnsi="Arial" w:cs="Arial"/>
          <w:sz w:val="24"/>
          <w:szCs w:val="24"/>
        </w:rPr>
        <w:t xml:space="preserve">It was split into training and testing dataset. </w:t>
      </w:r>
      <w:r w:rsidRPr="00D04676">
        <w:rPr>
          <w:rFonts w:ascii="Arial" w:hAnsi="Arial" w:cs="Arial"/>
          <w:sz w:val="24"/>
          <w:szCs w:val="24"/>
        </w:rPr>
        <w:t>The model was first trained on only t</w:t>
      </w:r>
      <w:r w:rsidR="0062318C" w:rsidRPr="00D04676">
        <w:rPr>
          <w:rFonts w:ascii="Arial" w:hAnsi="Arial" w:cs="Arial"/>
          <w:sz w:val="24"/>
          <w:szCs w:val="24"/>
        </w:rPr>
        <w:t>he first two time steps and the</w:t>
      </w:r>
      <w:r w:rsidRPr="00D04676">
        <w:rPr>
          <w:rFonts w:ascii="Arial" w:hAnsi="Arial" w:cs="Arial"/>
          <w:sz w:val="24"/>
          <w:szCs w:val="24"/>
        </w:rPr>
        <w:t xml:space="preserve"> </w:t>
      </w:r>
      <w:r w:rsidR="0062318C" w:rsidRPr="00D04676">
        <w:rPr>
          <w:rFonts w:ascii="Arial" w:hAnsi="Arial" w:cs="Arial"/>
          <w:sz w:val="24"/>
          <w:szCs w:val="24"/>
        </w:rPr>
        <w:t xml:space="preserve">trained model was </w:t>
      </w:r>
      <w:r w:rsidRPr="00D04676">
        <w:rPr>
          <w:rFonts w:ascii="Arial" w:hAnsi="Arial" w:cs="Arial"/>
          <w:sz w:val="24"/>
          <w:szCs w:val="24"/>
        </w:rPr>
        <w:t>used to predict the two next time steps</w:t>
      </w:r>
      <w:r w:rsidR="0062318C" w:rsidRPr="00D04676">
        <w:rPr>
          <w:rFonts w:ascii="Arial" w:hAnsi="Arial" w:cs="Arial"/>
          <w:sz w:val="24"/>
          <w:szCs w:val="24"/>
        </w:rPr>
        <w:t xml:space="preserve">. The entire concentration profile of the antibody along with the prediction of the last two time steps and the actual values </w:t>
      </w:r>
      <w:r w:rsidR="00970BA9" w:rsidRPr="00D04676">
        <w:rPr>
          <w:rFonts w:ascii="Arial" w:hAnsi="Arial" w:cs="Arial"/>
          <w:sz w:val="24"/>
          <w:szCs w:val="24"/>
        </w:rPr>
        <w:t>for the first 3</w:t>
      </w:r>
      <w:r w:rsidR="0062318C" w:rsidRPr="00D04676">
        <w:rPr>
          <w:rFonts w:ascii="Arial" w:hAnsi="Arial" w:cs="Arial"/>
          <w:sz w:val="24"/>
          <w:szCs w:val="24"/>
        </w:rPr>
        <w:t xml:space="preserve"> test cases </w:t>
      </w:r>
      <w:r w:rsidR="00970BA9" w:rsidRPr="00D04676">
        <w:rPr>
          <w:rFonts w:ascii="Arial" w:hAnsi="Arial" w:cs="Arial"/>
          <w:sz w:val="24"/>
          <w:szCs w:val="24"/>
        </w:rPr>
        <w:t>is</w:t>
      </w:r>
      <w:r w:rsidR="0062318C" w:rsidRPr="00D04676">
        <w:rPr>
          <w:rFonts w:ascii="Arial" w:hAnsi="Arial" w:cs="Arial"/>
          <w:sz w:val="24"/>
          <w:szCs w:val="24"/>
        </w:rPr>
        <w:t xml:space="preserve"> shown in Fig. 4.4. </w:t>
      </w:r>
      <w:r w:rsidR="00970BA9" w:rsidRPr="00D04676">
        <w:rPr>
          <w:rFonts w:ascii="Arial" w:hAnsi="Arial" w:cs="Arial"/>
          <w:sz w:val="24"/>
          <w:szCs w:val="24"/>
        </w:rPr>
        <w:t xml:space="preserve">Here, information of all the variables until Day 2 or the second time step was fed to the dynamic model and it predicted the last two time steps, Day 4 and Day 7. Then the model was trained on the first three time steps and made to predict the final time step. The concentration profile of the antibody along with the predicted and actual values of the final time step for the first 3 test cases is shown in Fig. 4.5. Here, information of all the variables until Day 3 or the third time step was fed to the dynamic model and it predicted the last time step, Day 7. The model was thus able to make continuous predictions of the antibody concentration profile throughout the time span of the experiment. </w:t>
      </w:r>
      <w:r w:rsidR="00FA6C49" w:rsidRPr="00D04676">
        <w:rPr>
          <w:rFonts w:ascii="Arial" w:hAnsi="Arial" w:cs="Arial"/>
          <w:sz w:val="24"/>
          <w:szCs w:val="24"/>
        </w:rPr>
        <w:t>The final model architecture of the dynamic model is as follows:</w:t>
      </w:r>
    </w:p>
    <w:p w:rsidR="00FA6C49" w:rsidRPr="00D04676" w:rsidRDefault="00FA6C49" w:rsidP="00D04676">
      <w:pPr>
        <w:pStyle w:val="ListParagraph"/>
        <w:numPr>
          <w:ilvl w:val="0"/>
          <w:numId w:val="17"/>
        </w:numPr>
        <w:spacing w:line="240" w:lineRule="auto"/>
        <w:jc w:val="both"/>
        <w:rPr>
          <w:rFonts w:ascii="Arial" w:hAnsi="Arial" w:cs="Arial"/>
          <w:sz w:val="24"/>
          <w:szCs w:val="24"/>
        </w:rPr>
      </w:pPr>
      <w:r w:rsidRPr="00D04676">
        <w:rPr>
          <w:rFonts w:ascii="Arial" w:hAnsi="Arial" w:cs="Arial"/>
          <w:sz w:val="24"/>
          <w:szCs w:val="24"/>
        </w:rPr>
        <w:t>Number of hidden units in LSTM cell: 4</w:t>
      </w:r>
    </w:p>
    <w:p w:rsidR="00970BA9" w:rsidRPr="00D04676" w:rsidRDefault="00FA6C49" w:rsidP="00D04676">
      <w:pPr>
        <w:pStyle w:val="ListParagraph"/>
        <w:numPr>
          <w:ilvl w:val="0"/>
          <w:numId w:val="17"/>
        </w:numPr>
        <w:spacing w:line="240" w:lineRule="auto"/>
        <w:jc w:val="both"/>
        <w:rPr>
          <w:rFonts w:ascii="Arial" w:hAnsi="Arial" w:cs="Arial"/>
          <w:sz w:val="24"/>
          <w:szCs w:val="24"/>
        </w:rPr>
      </w:pPr>
      <w:r w:rsidRPr="00D04676">
        <w:rPr>
          <w:rFonts w:ascii="Arial" w:hAnsi="Arial" w:cs="Arial"/>
          <w:sz w:val="24"/>
          <w:szCs w:val="24"/>
        </w:rPr>
        <w:t>Number of hidden LSTM layers: 1</w:t>
      </w:r>
    </w:p>
    <w:p w:rsidR="00FA6C49" w:rsidRPr="00D04676" w:rsidRDefault="00FA6C49" w:rsidP="00D04676">
      <w:pPr>
        <w:pStyle w:val="ListParagraph"/>
        <w:numPr>
          <w:ilvl w:val="0"/>
          <w:numId w:val="17"/>
        </w:numPr>
        <w:spacing w:line="240" w:lineRule="auto"/>
        <w:jc w:val="both"/>
        <w:rPr>
          <w:rFonts w:ascii="Arial" w:hAnsi="Arial" w:cs="Arial"/>
          <w:sz w:val="24"/>
          <w:szCs w:val="24"/>
        </w:rPr>
      </w:pPr>
      <w:r w:rsidRPr="00D04676">
        <w:rPr>
          <w:rFonts w:ascii="Arial" w:hAnsi="Arial" w:cs="Arial"/>
          <w:sz w:val="24"/>
          <w:szCs w:val="24"/>
        </w:rPr>
        <w:t>Learning Rate: 0.001</w:t>
      </w:r>
    </w:p>
    <w:p w:rsidR="00FA6C49" w:rsidRPr="00D04676" w:rsidRDefault="00FA6C49" w:rsidP="00D04676">
      <w:pPr>
        <w:pStyle w:val="ListParagraph"/>
        <w:numPr>
          <w:ilvl w:val="0"/>
          <w:numId w:val="17"/>
        </w:numPr>
        <w:spacing w:line="240" w:lineRule="auto"/>
        <w:jc w:val="both"/>
        <w:rPr>
          <w:rFonts w:ascii="Arial" w:hAnsi="Arial" w:cs="Arial"/>
          <w:sz w:val="24"/>
          <w:szCs w:val="24"/>
        </w:rPr>
      </w:pPr>
      <w:r w:rsidRPr="00D04676">
        <w:rPr>
          <w:rFonts w:ascii="Arial" w:hAnsi="Arial" w:cs="Arial"/>
          <w:sz w:val="24"/>
          <w:szCs w:val="24"/>
        </w:rPr>
        <w:t>Number of training epochs: 200</w:t>
      </w:r>
    </w:p>
    <w:p w:rsidR="00FA6C49" w:rsidRPr="00D04676" w:rsidRDefault="00FA6C49" w:rsidP="00D04676">
      <w:pPr>
        <w:pStyle w:val="ListParagraph"/>
        <w:numPr>
          <w:ilvl w:val="0"/>
          <w:numId w:val="17"/>
        </w:numPr>
        <w:spacing w:line="240" w:lineRule="auto"/>
        <w:jc w:val="both"/>
        <w:rPr>
          <w:rFonts w:ascii="Arial" w:hAnsi="Arial" w:cs="Arial"/>
          <w:sz w:val="24"/>
          <w:szCs w:val="24"/>
        </w:rPr>
      </w:pPr>
      <w:r w:rsidRPr="00D04676">
        <w:rPr>
          <w:rFonts w:ascii="Arial" w:hAnsi="Arial" w:cs="Arial"/>
          <w:sz w:val="24"/>
          <w:szCs w:val="24"/>
        </w:rPr>
        <w:t>Error Tolerance 1e-7</w:t>
      </w:r>
    </w:p>
    <w:p w:rsidR="00FA6C49" w:rsidRPr="00D04676" w:rsidRDefault="00FA6C49" w:rsidP="00D04676">
      <w:pPr>
        <w:pStyle w:val="ListParagraph"/>
        <w:numPr>
          <w:ilvl w:val="0"/>
          <w:numId w:val="17"/>
        </w:numPr>
        <w:spacing w:line="240" w:lineRule="auto"/>
        <w:jc w:val="both"/>
        <w:rPr>
          <w:rFonts w:ascii="Arial" w:hAnsi="Arial" w:cs="Arial"/>
          <w:sz w:val="24"/>
          <w:szCs w:val="24"/>
        </w:rPr>
      </w:pPr>
      <w:r w:rsidRPr="00D04676">
        <w:rPr>
          <w:rFonts w:ascii="Arial" w:hAnsi="Arial" w:cs="Arial"/>
          <w:sz w:val="24"/>
          <w:szCs w:val="24"/>
        </w:rPr>
        <w:t>Loss Function: Mean Squared Error</w:t>
      </w:r>
    </w:p>
    <w:p w:rsidR="00FA6C49" w:rsidRPr="00D04676" w:rsidRDefault="00FA6C49" w:rsidP="00D04676">
      <w:pPr>
        <w:pStyle w:val="ListParagraph"/>
        <w:numPr>
          <w:ilvl w:val="0"/>
          <w:numId w:val="17"/>
        </w:numPr>
        <w:spacing w:line="240" w:lineRule="auto"/>
        <w:jc w:val="both"/>
        <w:rPr>
          <w:rFonts w:ascii="Arial" w:hAnsi="Arial" w:cs="Arial"/>
          <w:sz w:val="24"/>
          <w:szCs w:val="24"/>
        </w:rPr>
      </w:pPr>
      <w:r w:rsidRPr="00D04676">
        <w:rPr>
          <w:rFonts w:ascii="Arial" w:hAnsi="Arial" w:cs="Arial"/>
          <w:sz w:val="24"/>
          <w:szCs w:val="24"/>
        </w:rPr>
        <w:t>Optimizer: Adam</w:t>
      </w:r>
    </w:p>
    <w:p w:rsidR="00970BA9" w:rsidRPr="00D04676" w:rsidRDefault="00970BA9" w:rsidP="00D04676">
      <w:pPr>
        <w:spacing w:line="240" w:lineRule="auto"/>
        <w:jc w:val="center"/>
        <w:rPr>
          <w:rFonts w:ascii="Arial" w:hAnsi="Arial" w:cs="Arial"/>
          <w:sz w:val="24"/>
          <w:szCs w:val="24"/>
        </w:rPr>
      </w:pPr>
      <w:r w:rsidRPr="00D04676">
        <w:rPr>
          <w:rFonts w:ascii="Arial" w:hAnsi="Arial" w:cs="Arial"/>
          <w:noProof/>
          <w:sz w:val="24"/>
          <w:szCs w:val="24"/>
        </w:rPr>
        <w:lastRenderedPageBreak/>
        <w:drawing>
          <wp:inline distT="0" distB="0" distL="0" distR="0">
            <wp:extent cx="5191850" cy="445832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steps.PNG"/>
                    <pic:cNvPicPr/>
                  </pic:nvPicPr>
                  <pic:blipFill>
                    <a:blip r:embed="rId23">
                      <a:extLst>
                        <a:ext uri="{28A0092B-C50C-407E-A947-70E740481C1C}">
                          <a14:useLocalDpi xmlns:a14="http://schemas.microsoft.com/office/drawing/2010/main" val="0"/>
                        </a:ext>
                      </a:extLst>
                    </a:blip>
                    <a:stretch>
                      <a:fillRect/>
                    </a:stretch>
                  </pic:blipFill>
                  <pic:spPr>
                    <a:xfrm>
                      <a:off x="0" y="0"/>
                      <a:ext cx="5191850" cy="4458322"/>
                    </a:xfrm>
                    <a:prstGeom prst="rect">
                      <a:avLst/>
                    </a:prstGeom>
                  </pic:spPr>
                </pic:pic>
              </a:graphicData>
            </a:graphic>
          </wp:inline>
        </w:drawing>
      </w:r>
    </w:p>
    <w:p w:rsidR="00970BA9" w:rsidRPr="00D04676" w:rsidRDefault="00FA6C49" w:rsidP="00D04676">
      <w:pPr>
        <w:spacing w:line="240" w:lineRule="auto"/>
        <w:jc w:val="center"/>
        <w:rPr>
          <w:rFonts w:ascii="Arial" w:hAnsi="Arial" w:cs="Arial"/>
          <w:sz w:val="24"/>
          <w:szCs w:val="24"/>
        </w:rPr>
      </w:pPr>
      <w:r w:rsidRPr="00D04676">
        <w:rPr>
          <w:rFonts w:ascii="Arial" w:hAnsi="Arial" w:cs="Arial"/>
          <w:sz w:val="24"/>
          <w:szCs w:val="24"/>
        </w:rPr>
        <w:t>Fig. 4.4: Two-</w:t>
      </w:r>
      <w:r w:rsidR="00970BA9" w:rsidRPr="00D04676">
        <w:rPr>
          <w:rFonts w:ascii="Arial" w:hAnsi="Arial" w:cs="Arial"/>
          <w:sz w:val="24"/>
          <w:szCs w:val="24"/>
        </w:rPr>
        <w:t>step prediction of antibody concentration profile</w:t>
      </w:r>
    </w:p>
    <w:p w:rsidR="005446EC" w:rsidRPr="00D04676" w:rsidRDefault="00774227" w:rsidP="00D04676">
      <w:pPr>
        <w:spacing w:line="240" w:lineRule="auto"/>
        <w:jc w:val="both"/>
        <w:rPr>
          <w:rFonts w:ascii="Arial" w:hAnsi="Arial" w:cs="Arial"/>
          <w:sz w:val="24"/>
          <w:szCs w:val="24"/>
        </w:rPr>
      </w:pPr>
      <w:r w:rsidRPr="00D04676">
        <w:rPr>
          <w:rFonts w:ascii="Arial" w:hAnsi="Arial" w:cs="Arial"/>
          <w:sz w:val="24"/>
          <w:szCs w:val="24"/>
        </w:rPr>
        <w:t xml:space="preserve">In the model evaluation step, the mean squared error between the predicted and actual values were calculated to measure the model performance on unseen test cases. The One-step prediction model gave a mean squared error of 0.004734 and the Two-step prediction model gave a mean squared error of 0.005796 on test cases after training for 200 epochs. </w:t>
      </w:r>
    </w:p>
    <w:p w:rsidR="005446EC" w:rsidRPr="00D04676" w:rsidRDefault="005446EC" w:rsidP="00D04676">
      <w:pPr>
        <w:spacing w:line="240" w:lineRule="auto"/>
        <w:jc w:val="both"/>
        <w:rPr>
          <w:rFonts w:ascii="Arial" w:hAnsi="Arial" w:cs="Arial"/>
          <w:sz w:val="24"/>
          <w:szCs w:val="24"/>
        </w:rPr>
      </w:pPr>
      <w:r w:rsidRPr="00D04676">
        <w:rPr>
          <w:rFonts w:ascii="Arial" w:hAnsi="Arial" w:cs="Arial"/>
          <w:sz w:val="24"/>
          <w:szCs w:val="24"/>
        </w:rPr>
        <w:t xml:space="preserve">This model was the second step towards achieving our goal of making real time predictions of the glycan profile in monoclonal antibodies. The continuous predictions of antibody concentration profile </w:t>
      </w:r>
      <w:r w:rsidR="00E30B95" w:rsidRPr="00D04676">
        <w:rPr>
          <w:rFonts w:ascii="Arial" w:hAnsi="Arial" w:cs="Arial"/>
          <w:sz w:val="24"/>
          <w:szCs w:val="24"/>
        </w:rPr>
        <w:t xml:space="preserve">obtained from this model </w:t>
      </w:r>
      <w:r w:rsidRPr="00D04676">
        <w:rPr>
          <w:rFonts w:ascii="Arial" w:hAnsi="Arial" w:cs="Arial"/>
          <w:sz w:val="24"/>
          <w:szCs w:val="24"/>
        </w:rPr>
        <w:t xml:space="preserve">can be used later in the combined </w:t>
      </w:r>
      <w:r w:rsidR="00F8333D" w:rsidRPr="00D04676">
        <w:rPr>
          <w:rFonts w:ascii="Arial" w:hAnsi="Arial" w:cs="Arial"/>
          <w:sz w:val="24"/>
          <w:szCs w:val="24"/>
        </w:rPr>
        <w:t xml:space="preserve">approach, which is </w:t>
      </w:r>
      <w:r w:rsidRPr="00D04676">
        <w:rPr>
          <w:rFonts w:ascii="Arial" w:hAnsi="Arial" w:cs="Arial"/>
          <w:sz w:val="24"/>
          <w:szCs w:val="24"/>
        </w:rPr>
        <w:t>discussed in the next section of this thesis.</w:t>
      </w:r>
    </w:p>
    <w:p w:rsidR="00970BA9" w:rsidRPr="00D04676" w:rsidRDefault="00970BA9" w:rsidP="00D04676">
      <w:pPr>
        <w:spacing w:line="240" w:lineRule="auto"/>
        <w:jc w:val="center"/>
        <w:rPr>
          <w:rFonts w:ascii="Arial" w:hAnsi="Arial" w:cs="Arial"/>
          <w:sz w:val="24"/>
          <w:szCs w:val="24"/>
        </w:rPr>
      </w:pPr>
      <w:r w:rsidRPr="00D04676">
        <w:rPr>
          <w:rFonts w:ascii="Arial" w:hAnsi="Arial" w:cs="Arial"/>
          <w:noProof/>
          <w:sz w:val="24"/>
          <w:szCs w:val="24"/>
        </w:rPr>
        <w:lastRenderedPageBreak/>
        <w:drawing>
          <wp:inline distT="0" distB="0" distL="0" distR="0">
            <wp:extent cx="5306165" cy="446784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ep.PNG"/>
                    <pic:cNvPicPr/>
                  </pic:nvPicPr>
                  <pic:blipFill>
                    <a:blip r:embed="rId24">
                      <a:extLst>
                        <a:ext uri="{28A0092B-C50C-407E-A947-70E740481C1C}">
                          <a14:useLocalDpi xmlns:a14="http://schemas.microsoft.com/office/drawing/2010/main" val="0"/>
                        </a:ext>
                      </a:extLst>
                    </a:blip>
                    <a:stretch>
                      <a:fillRect/>
                    </a:stretch>
                  </pic:blipFill>
                  <pic:spPr>
                    <a:xfrm>
                      <a:off x="0" y="0"/>
                      <a:ext cx="5306165" cy="4467849"/>
                    </a:xfrm>
                    <a:prstGeom prst="rect">
                      <a:avLst/>
                    </a:prstGeom>
                  </pic:spPr>
                </pic:pic>
              </a:graphicData>
            </a:graphic>
          </wp:inline>
        </w:drawing>
      </w:r>
    </w:p>
    <w:p w:rsidR="00970BA9" w:rsidRPr="00D04676" w:rsidRDefault="00970BA9" w:rsidP="00D04676">
      <w:pPr>
        <w:spacing w:line="240" w:lineRule="auto"/>
        <w:jc w:val="center"/>
        <w:rPr>
          <w:rFonts w:ascii="Arial" w:hAnsi="Arial" w:cs="Arial"/>
          <w:sz w:val="24"/>
          <w:szCs w:val="24"/>
        </w:rPr>
      </w:pPr>
      <w:r w:rsidRPr="00D04676">
        <w:rPr>
          <w:rFonts w:ascii="Arial" w:hAnsi="Arial" w:cs="Arial"/>
          <w:sz w:val="24"/>
          <w:szCs w:val="24"/>
        </w:rPr>
        <w:t xml:space="preserve">Fig. 4.4: </w:t>
      </w:r>
      <w:r w:rsidR="00FA6C49" w:rsidRPr="00D04676">
        <w:rPr>
          <w:rFonts w:ascii="Arial" w:hAnsi="Arial" w:cs="Arial"/>
          <w:sz w:val="24"/>
          <w:szCs w:val="24"/>
        </w:rPr>
        <w:t>One-step</w:t>
      </w:r>
      <w:r w:rsidRPr="00D04676">
        <w:rPr>
          <w:rFonts w:ascii="Arial" w:hAnsi="Arial" w:cs="Arial"/>
          <w:sz w:val="24"/>
          <w:szCs w:val="24"/>
        </w:rPr>
        <w:t xml:space="preserve"> prediction of antibody concentration profile</w:t>
      </w:r>
    </w:p>
    <w:p w:rsidR="00970BA9" w:rsidRPr="00D04676" w:rsidRDefault="00B26EE2" w:rsidP="00D04676">
      <w:pPr>
        <w:pStyle w:val="ListParagraph"/>
        <w:numPr>
          <w:ilvl w:val="0"/>
          <w:numId w:val="11"/>
        </w:numPr>
        <w:spacing w:line="240" w:lineRule="auto"/>
        <w:jc w:val="both"/>
        <w:rPr>
          <w:rFonts w:ascii="Arial" w:hAnsi="Arial" w:cs="Arial"/>
          <w:b/>
          <w:sz w:val="24"/>
          <w:szCs w:val="24"/>
        </w:rPr>
      </w:pPr>
      <w:r w:rsidRPr="00D04676">
        <w:rPr>
          <w:rFonts w:ascii="Arial" w:hAnsi="Arial" w:cs="Arial"/>
          <w:b/>
          <w:sz w:val="24"/>
          <w:szCs w:val="24"/>
        </w:rPr>
        <w:t>COMBINED APPROACH</w:t>
      </w:r>
    </w:p>
    <w:p w:rsidR="00B26EE2" w:rsidRPr="00D04676" w:rsidRDefault="007C1C4C" w:rsidP="00D04676">
      <w:pPr>
        <w:spacing w:line="240" w:lineRule="auto"/>
        <w:jc w:val="both"/>
        <w:rPr>
          <w:rFonts w:ascii="Arial" w:hAnsi="Arial" w:cs="Arial"/>
          <w:sz w:val="24"/>
          <w:szCs w:val="24"/>
        </w:rPr>
      </w:pPr>
      <w:r w:rsidRPr="00D04676">
        <w:rPr>
          <w:rFonts w:ascii="Arial" w:hAnsi="Arial" w:cs="Arial"/>
          <w:sz w:val="24"/>
          <w:szCs w:val="24"/>
        </w:rPr>
        <w:t xml:space="preserve">The static approach introduced a way to calculate the relative glycan distribution if information about the required variables was available throughout the entire timespan of the experiment. The dynamic approach on the other hand provided a method to predict the antibody concentration profile continuously with information about the variables until a particular time step. The combined approach, as the name suggests, is a union of the static and dynamic approach </w:t>
      </w:r>
      <w:r w:rsidR="00C56926" w:rsidRPr="00D04676">
        <w:rPr>
          <w:rFonts w:ascii="Arial" w:hAnsi="Arial" w:cs="Arial"/>
          <w:sz w:val="24"/>
          <w:szCs w:val="24"/>
        </w:rPr>
        <w:t>and it presents a framework to predict the final relative glycan distribution in monoclonal antibodies continuously as the experiment progresses.</w:t>
      </w:r>
    </w:p>
    <w:p w:rsidR="00C56926" w:rsidRPr="00D04676" w:rsidRDefault="00351CBD" w:rsidP="00D04676">
      <w:pPr>
        <w:spacing w:line="240" w:lineRule="auto"/>
        <w:jc w:val="both"/>
        <w:rPr>
          <w:rFonts w:ascii="Arial" w:hAnsi="Arial" w:cs="Arial"/>
          <w:sz w:val="24"/>
          <w:szCs w:val="24"/>
        </w:rPr>
      </w:pPr>
      <w:r w:rsidRPr="00D04676">
        <w:rPr>
          <w:rFonts w:ascii="Arial" w:hAnsi="Arial" w:cs="Arial"/>
          <w:sz w:val="24"/>
          <w:szCs w:val="24"/>
        </w:rPr>
        <w:t>A visual representation of the combined approach is shown below in Fig. 5.1.</w:t>
      </w:r>
      <w:r w:rsidR="006E13E9" w:rsidRPr="00D04676">
        <w:rPr>
          <w:rFonts w:ascii="Arial" w:hAnsi="Arial" w:cs="Arial"/>
          <w:sz w:val="24"/>
          <w:szCs w:val="24"/>
        </w:rPr>
        <w:t xml:space="preserve"> If we had the following information from an experimental run:</w:t>
      </w:r>
    </w:p>
    <w:p w:rsidR="006E13E9" w:rsidRPr="00D04676" w:rsidRDefault="006E13E9"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Glucose Concentration Profile till time step i</w:t>
      </w:r>
    </w:p>
    <w:p w:rsidR="006E13E9" w:rsidRPr="00D04676" w:rsidRDefault="006E13E9"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Glutamine Concentration Profile till time step i</w:t>
      </w:r>
    </w:p>
    <w:p w:rsidR="006E13E9" w:rsidRPr="00D04676" w:rsidRDefault="006E13E9"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Lactate Concentration Profile till time step i</w:t>
      </w:r>
    </w:p>
    <w:p w:rsidR="006E13E9" w:rsidRPr="00D04676" w:rsidRDefault="006E13E9"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Ammonia Concentration Profile till time step i</w:t>
      </w:r>
    </w:p>
    <w:p w:rsidR="006E13E9" w:rsidRPr="00D04676" w:rsidRDefault="006E13E9"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Viable Cell Density Profile till time step i</w:t>
      </w:r>
    </w:p>
    <w:p w:rsidR="006E13E9" w:rsidRPr="00D04676" w:rsidRDefault="006E13E9" w:rsidP="00D04676">
      <w:pPr>
        <w:pStyle w:val="ListParagraph"/>
        <w:numPr>
          <w:ilvl w:val="0"/>
          <w:numId w:val="12"/>
        </w:numPr>
        <w:spacing w:line="240" w:lineRule="auto"/>
        <w:jc w:val="both"/>
        <w:rPr>
          <w:rFonts w:ascii="Arial" w:hAnsi="Arial" w:cs="Arial"/>
          <w:sz w:val="24"/>
          <w:szCs w:val="24"/>
        </w:rPr>
      </w:pPr>
      <w:r w:rsidRPr="00D04676">
        <w:rPr>
          <w:rFonts w:ascii="Arial" w:hAnsi="Arial" w:cs="Arial"/>
          <w:sz w:val="24"/>
          <w:szCs w:val="24"/>
        </w:rPr>
        <w:t>Total Cell Density Profile till time step i</w:t>
      </w:r>
    </w:p>
    <w:p w:rsidR="006E13E9" w:rsidRPr="00D04676" w:rsidRDefault="006E13E9" w:rsidP="00D04676">
      <w:pPr>
        <w:pStyle w:val="ListParagraph"/>
        <w:numPr>
          <w:ilvl w:val="0"/>
          <w:numId w:val="13"/>
        </w:numPr>
        <w:spacing w:line="240" w:lineRule="auto"/>
        <w:jc w:val="both"/>
        <w:rPr>
          <w:rFonts w:ascii="Arial" w:hAnsi="Arial" w:cs="Arial"/>
          <w:sz w:val="24"/>
          <w:szCs w:val="24"/>
        </w:rPr>
      </w:pPr>
      <w:r w:rsidRPr="00D04676">
        <w:rPr>
          <w:rFonts w:ascii="Arial" w:hAnsi="Arial" w:cs="Arial"/>
          <w:sz w:val="24"/>
          <w:szCs w:val="24"/>
        </w:rPr>
        <w:t>Antibody Concentration Profile till time step i</w:t>
      </w:r>
    </w:p>
    <w:p w:rsidR="006E13E9" w:rsidRPr="00D04676" w:rsidRDefault="006E13E9" w:rsidP="00D04676">
      <w:pPr>
        <w:spacing w:line="240" w:lineRule="auto"/>
        <w:jc w:val="both"/>
        <w:rPr>
          <w:rFonts w:ascii="Arial" w:hAnsi="Arial" w:cs="Arial"/>
          <w:sz w:val="24"/>
          <w:szCs w:val="24"/>
        </w:rPr>
      </w:pPr>
      <w:r w:rsidRPr="00D04676">
        <w:rPr>
          <w:rFonts w:ascii="Arial" w:hAnsi="Arial" w:cs="Arial"/>
          <w:sz w:val="24"/>
          <w:szCs w:val="24"/>
        </w:rPr>
        <w:lastRenderedPageBreak/>
        <w:t>We fed that information to the LSTM network based dynamic model that would predict the entire antibody concentration profile for the experiment. We used th</w:t>
      </w:r>
      <w:r w:rsidR="006D2730" w:rsidRPr="00D04676">
        <w:rPr>
          <w:rFonts w:ascii="Arial" w:hAnsi="Arial" w:cs="Arial"/>
          <w:sz w:val="24"/>
          <w:szCs w:val="24"/>
        </w:rPr>
        <w:t>e</w:t>
      </w:r>
      <w:r w:rsidRPr="00D04676">
        <w:rPr>
          <w:rFonts w:ascii="Arial" w:hAnsi="Arial" w:cs="Arial"/>
          <w:sz w:val="24"/>
          <w:szCs w:val="24"/>
        </w:rPr>
        <w:t xml:space="preserve"> </w:t>
      </w:r>
      <w:r w:rsidR="006D2730" w:rsidRPr="00D04676">
        <w:rPr>
          <w:rFonts w:ascii="Arial" w:hAnsi="Arial" w:cs="Arial"/>
          <w:sz w:val="24"/>
          <w:szCs w:val="24"/>
        </w:rPr>
        <w:t xml:space="preserve">predicted information as </w:t>
      </w:r>
      <w:r w:rsidRPr="00D04676">
        <w:rPr>
          <w:rFonts w:ascii="Arial" w:hAnsi="Arial" w:cs="Arial"/>
          <w:sz w:val="24"/>
          <w:szCs w:val="24"/>
        </w:rPr>
        <w:t xml:space="preserve">input to our static model </w:t>
      </w:r>
      <w:r w:rsidR="006D2730" w:rsidRPr="00D04676">
        <w:rPr>
          <w:rFonts w:ascii="Arial" w:hAnsi="Arial" w:cs="Arial"/>
          <w:sz w:val="24"/>
          <w:szCs w:val="24"/>
        </w:rPr>
        <w:t xml:space="preserve">and it predicted the final relative glycan distribution as output. Thus, we were able to achieve real time predictions of glycosylation in monoclonal antibodies. </w:t>
      </w:r>
    </w:p>
    <w:p w:rsidR="006D2730" w:rsidRPr="00D04676" w:rsidRDefault="006D2730" w:rsidP="00D04676">
      <w:pPr>
        <w:spacing w:line="240" w:lineRule="auto"/>
        <w:jc w:val="center"/>
        <w:rPr>
          <w:rFonts w:ascii="Arial" w:hAnsi="Arial" w:cs="Arial"/>
          <w:sz w:val="24"/>
          <w:szCs w:val="24"/>
        </w:rPr>
      </w:pPr>
      <w:r w:rsidRPr="00D04676">
        <w:rPr>
          <w:rFonts w:ascii="Arial" w:hAnsi="Arial" w:cs="Arial"/>
          <w:noProof/>
          <w:sz w:val="24"/>
          <w:szCs w:val="24"/>
        </w:rPr>
        <w:drawing>
          <wp:inline distT="0" distB="0" distL="0" distR="0">
            <wp:extent cx="5734850" cy="24768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bined approach visualization.PNG"/>
                    <pic:cNvPicPr/>
                  </pic:nvPicPr>
                  <pic:blipFill>
                    <a:blip r:embed="rId25">
                      <a:extLst>
                        <a:ext uri="{28A0092B-C50C-407E-A947-70E740481C1C}">
                          <a14:useLocalDpi xmlns:a14="http://schemas.microsoft.com/office/drawing/2010/main" val="0"/>
                        </a:ext>
                      </a:extLst>
                    </a:blip>
                    <a:stretch>
                      <a:fillRect/>
                    </a:stretch>
                  </pic:blipFill>
                  <pic:spPr>
                    <a:xfrm>
                      <a:off x="0" y="0"/>
                      <a:ext cx="5734850" cy="2476846"/>
                    </a:xfrm>
                    <a:prstGeom prst="rect">
                      <a:avLst/>
                    </a:prstGeom>
                  </pic:spPr>
                </pic:pic>
              </a:graphicData>
            </a:graphic>
          </wp:inline>
        </w:drawing>
      </w:r>
    </w:p>
    <w:p w:rsidR="006D2730" w:rsidRPr="00D04676" w:rsidRDefault="006D2730" w:rsidP="00D04676">
      <w:pPr>
        <w:spacing w:line="240" w:lineRule="auto"/>
        <w:jc w:val="center"/>
        <w:rPr>
          <w:rFonts w:ascii="Arial" w:hAnsi="Arial" w:cs="Arial"/>
          <w:sz w:val="24"/>
          <w:szCs w:val="24"/>
        </w:rPr>
      </w:pPr>
      <w:r w:rsidRPr="00D04676">
        <w:rPr>
          <w:rFonts w:ascii="Arial" w:hAnsi="Arial" w:cs="Arial"/>
          <w:sz w:val="24"/>
          <w:szCs w:val="24"/>
        </w:rPr>
        <w:t>Fig. 5.1: Combined Approach Visualization</w:t>
      </w:r>
    </w:p>
    <w:p w:rsidR="00874C18" w:rsidRPr="00D04676" w:rsidRDefault="00097E4D" w:rsidP="00D04676">
      <w:pPr>
        <w:spacing w:line="240" w:lineRule="auto"/>
        <w:jc w:val="both"/>
        <w:rPr>
          <w:rFonts w:ascii="Arial" w:hAnsi="Arial" w:cs="Arial"/>
          <w:sz w:val="24"/>
          <w:szCs w:val="24"/>
        </w:rPr>
      </w:pPr>
      <w:r w:rsidRPr="00D04676">
        <w:rPr>
          <w:rFonts w:ascii="Arial" w:hAnsi="Arial" w:cs="Arial"/>
          <w:sz w:val="24"/>
          <w:szCs w:val="24"/>
        </w:rPr>
        <w:t>The static model used in the combined approach is slightly different than the one described above in the static approach section of the thesis</w:t>
      </w:r>
      <w:r w:rsidR="00874C18" w:rsidRPr="00D04676">
        <w:rPr>
          <w:rFonts w:ascii="Arial" w:hAnsi="Arial" w:cs="Arial"/>
          <w:sz w:val="24"/>
          <w:szCs w:val="24"/>
        </w:rPr>
        <w:t>, which required information about 7 variables. However, the modified static model only requires the Antibody concentration profile as input. The Data Preparation stage of the modified static model involved the following steps:</w:t>
      </w:r>
    </w:p>
    <w:p w:rsidR="00874C18" w:rsidRPr="00D04676" w:rsidRDefault="00874C18" w:rsidP="00D04676">
      <w:pPr>
        <w:pStyle w:val="ListParagraph"/>
        <w:numPr>
          <w:ilvl w:val="0"/>
          <w:numId w:val="13"/>
        </w:numPr>
        <w:spacing w:line="240" w:lineRule="auto"/>
        <w:jc w:val="both"/>
        <w:rPr>
          <w:rFonts w:ascii="Arial" w:hAnsi="Arial" w:cs="Arial"/>
          <w:sz w:val="24"/>
          <w:szCs w:val="24"/>
        </w:rPr>
      </w:pPr>
      <w:r w:rsidRPr="00D04676">
        <w:rPr>
          <w:rFonts w:ascii="Arial" w:hAnsi="Arial" w:cs="Arial"/>
          <w:sz w:val="24"/>
          <w:szCs w:val="24"/>
        </w:rPr>
        <w:t xml:space="preserve">Breaking the Antibody Concentration Profile into time steps and creating an input space of shape (m*n) where m is the number of examples and n is the number of time steps. </w:t>
      </w:r>
    </w:p>
    <w:p w:rsidR="00874C18" w:rsidRPr="00D04676" w:rsidRDefault="00874C18" w:rsidP="00D04676">
      <w:pPr>
        <w:pStyle w:val="ListParagraph"/>
        <w:numPr>
          <w:ilvl w:val="0"/>
          <w:numId w:val="13"/>
        </w:numPr>
        <w:spacing w:line="240" w:lineRule="auto"/>
        <w:jc w:val="both"/>
        <w:rPr>
          <w:rFonts w:ascii="Arial" w:hAnsi="Arial" w:cs="Arial"/>
          <w:sz w:val="24"/>
          <w:szCs w:val="24"/>
        </w:rPr>
      </w:pPr>
      <w:r w:rsidRPr="00D04676">
        <w:rPr>
          <w:rFonts w:ascii="Arial" w:hAnsi="Arial" w:cs="Arial"/>
          <w:sz w:val="24"/>
          <w:szCs w:val="24"/>
        </w:rPr>
        <w:t xml:space="preserve">Normalized the input space using the z-score standardization technique. </w:t>
      </w:r>
    </w:p>
    <w:p w:rsidR="006D2730" w:rsidRPr="00D04676" w:rsidRDefault="00874C18" w:rsidP="00D04676">
      <w:pPr>
        <w:pStyle w:val="ListParagraph"/>
        <w:numPr>
          <w:ilvl w:val="0"/>
          <w:numId w:val="13"/>
        </w:numPr>
        <w:spacing w:line="240" w:lineRule="auto"/>
        <w:jc w:val="both"/>
        <w:rPr>
          <w:rFonts w:ascii="Arial" w:hAnsi="Arial" w:cs="Arial"/>
          <w:sz w:val="24"/>
          <w:szCs w:val="24"/>
        </w:rPr>
      </w:pPr>
      <w:r w:rsidRPr="00D04676">
        <w:rPr>
          <w:rFonts w:ascii="Arial" w:hAnsi="Arial" w:cs="Arial"/>
          <w:sz w:val="24"/>
          <w:szCs w:val="24"/>
        </w:rPr>
        <w:t>Decomposing the normalized data into a linearly uncorrelated and independent feature space using Principal Component Analysis</w:t>
      </w:r>
    </w:p>
    <w:p w:rsidR="00874C18" w:rsidRPr="00D04676" w:rsidRDefault="00554F9C" w:rsidP="00D04676">
      <w:pPr>
        <w:pStyle w:val="ListParagraph"/>
        <w:numPr>
          <w:ilvl w:val="0"/>
          <w:numId w:val="13"/>
        </w:numPr>
        <w:spacing w:line="240" w:lineRule="auto"/>
        <w:jc w:val="both"/>
        <w:rPr>
          <w:rFonts w:ascii="Arial" w:hAnsi="Arial" w:cs="Arial"/>
          <w:sz w:val="24"/>
          <w:szCs w:val="24"/>
        </w:rPr>
      </w:pPr>
      <w:r w:rsidRPr="00D04676">
        <w:rPr>
          <w:rFonts w:ascii="Arial" w:hAnsi="Arial" w:cs="Arial"/>
          <w:sz w:val="24"/>
          <w:szCs w:val="24"/>
        </w:rPr>
        <w:t>Splitting the feature space into training set and testing set.</w:t>
      </w:r>
    </w:p>
    <w:p w:rsidR="00554F9C" w:rsidRPr="00D04676" w:rsidRDefault="00554F9C" w:rsidP="00D04676">
      <w:pPr>
        <w:spacing w:line="240" w:lineRule="auto"/>
        <w:jc w:val="both"/>
        <w:rPr>
          <w:rFonts w:ascii="Arial" w:hAnsi="Arial" w:cs="Arial"/>
          <w:sz w:val="24"/>
          <w:szCs w:val="24"/>
        </w:rPr>
      </w:pPr>
      <w:r w:rsidRPr="00D04676">
        <w:rPr>
          <w:rFonts w:ascii="Arial" w:hAnsi="Arial" w:cs="Arial"/>
          <w:sz w:val="24"/>
          <w:szCs w:val="24"/>
        </w:rPr>
        <w:t>After preparing the data, the model architecture was also altered slightly to increase the model performance. The new model architecture is described below:</w:t>
      </w:r>
    </w:p>
    <w:p w:rsidR="00554F9C" w:rsidRPr="00D04676" w:rsidRDefault="00554F9C" w:rsidP="00D04676">
      <w:pPr>
        <w:pStyle w:val="ListParagraph"/>
        <w:numPr>
          <w:ilvl w:val="0"/>
          <w:numId w:val="18"/>
        </w:numPr>
        <w:spacing w:line="240" w:lineRule="auto"/>
        <w:jc w:val="both"/>
        <w:rPr>
          <w:rFonts w:ascii="Arial" w:hAnsi="Arial" w:cs="Arial"/>
          <w:sz w:val="24"/>
          <w:szCs w:val="24"/>
        </w:rPr>
      </w:pPr>
      <w:r w:rsidRPr="00D04676">
        <w:rPr>
          <w:rFonts w:ascii="Arial" w:hAnsi="Arial" w:cs="Arial"/>
          <w:sz w:val="24"/>
          <w:szCs w:val="24"/>
        </w:rPr>
        <w:t>Input Layer Shape:  1</w:t>
      </w:r>
      <w:r w:rsidR="00521D02" w:rsidRPr="00D04676">
        <w:rPr>
          <w:rFonts w:ascii="Arial" w:hAnsi="Arial" w:cs="Arial"/>
          <w:sz w:val="24"/>
          <w:szCs w:val="24"/>
        </w:rPr>
        <w:t>x</w:t>
      </w:r>
      <w:r w:rsidRPr="00D04676">
        <w:rPr>
          <w:rFonts w:ascii="Arial" w:hAnsi="Arial" w:cs="Arial"/>
          <w:sz w:val="24"/>
          <w:szCs w:val="24"/>
        </w:rPr>
        <w:t>4</w:t>
      </w:r>
      <w:r w:rsidR="00521D02" w:rsidRPr="00D04676">
        <w:rPr>
          <w:rFonts w:ascii="Arial" w:hAnsi="Arial" w:cs="Arial"/>
          <w:sz w:val="24"/>
          <w:szCs w:val="24"/>
        </w:rPr>
        <w:t>; It is a vector with 4 units compared to the 6 unit feature space used in the previously described static model</w:t>
      </w:r>
    </w:p>
    <w:p w:rsidR="00521D02" w:rsidRPr="00D04676" w:rsidRDefault="00521D02" w:rsidP="00D04676">
      <w:pPr>
        <w:pStyle w:val="ListParagraph"/>
        <w:numPr>
          <w:ilvl w:val="0"/>
          <w:numId w:val="18"/>
        </w:numPr>
        <w:spacing w:line="240" w:lineRule="auto"/>
        <w:jc w:val="both"/>
        <w:rPr>
          <w:rFonts w:ascii="Arial" w:hAnsi="Arial" w:cs="Arial"/>
          <w:sz w:val="24"/>
          <w:szCs w:val="24"/>
        </w:rPr>
      </w:pPr>
      <w:r w:rsidRPr="00D04676">
        <w:rPr>
          <w:rFonts w:ascii="Arial" w:hAnsi="Arial" w:cs="Arial"/>
          <w:sz w:val="24"/>
          <w:szCs w:val="24"/>
        </w:rPr>
        <w:t>Output Layer Shape: 1x3 or 1x1; Unlike the original static model which had the capability to predict the 9 glycan relative distribution, this model was used to predict only the 3 glycan grouped distribution and the percentage Fucose level. This was imposed to increase the stability of the model.</w:t>
      </w:r>
    </w:p>
    <w:p w:rsidR="00521D02" w:rsidRPr="00D04676" w:rsidRDefault="00521D02" w:rsidP="00D04676">
      <w:pPr>
        <w:pStyle w:val="ListParagraph"/>
        <w:numPr>
          <w:ilvl w:val="0"/>
          <w:numId w:val="18"/>
        </w:numPr>
        <w:spacing w:line="240" w:lineRule="auto"/>
        <w:rPr>
          <w:rFonts w:ascii="Arial" w:hAnsi="Arial" w:cs="Arial"/>
          <w:sz w:val="24"/>
          <w:szCs w:val="24"/>
        </w:rPr>
      </w:pPr>
      <w:r w:rsidRPr="00D04676">
        <w:rPr>
          <w:rFonts w:ascii="Arial" w:hAnsi="Arial" w:cs="Arial"/>
          <w:sz w:val="24"/>
          <w:szCs w:val="24"/>
        </w:rPr>
        <w:t>Hidden Units: 3</w:t>
      </w:r>
    </w:p>
    <w:p w:rsidR="00521D02" w:rsidRPr="00D04676" w:rsidRDefault="00521D02" w:rsidP="00D04676">
      <w:pPr>
        <w:pStyle w:val="ListParagraph"/>
        <w:numPr>
          <w:ilvl w:val="0"/>
          <w:numId w:val="18"/>
        </w:numPr>
        <w:spacing w:line="240" w:lineRule="auto"/>
        <w:rPr>
          <w:rFonts w:ascii="Arial" w:hAnsi="Arial" w:cs="Arial"/>
          <w:sz w:val="24"/>
          <w:szCs w:val="24"/>
        </w:rPr>
      </w:pPr>
      <w:r w:rsidRPr="00D04676">
        <w:rPr>
          <w:rFonts w:ascii="Arial" w:hAnsi="Arial" w:cs="Arial"/>
          <w:sz w:val="24"/>
          <w:szCs w:val="24"/>
        </w:rPr>
        <w:t>Hidden Layers: 2</w:t>
      </w:r>
    </w:p>
    <w:p w:rsidR="00521D02" w:rsidRPr="00D04676" w:rsidRDefault="00521D02" w:rsidP="00D04676">
      <w:pPr>
        <w:pStyle w:val="ListParagraph"/>
        <w:numPr>
          <w:ilvl w:val="0"/>
          <w:numId w:val="18"/>
        </w:numPr>
        <w:spacing w:line="240" w:lineRule="auto"/>
        <w:rPr>
          <w:rFonts w:ascii="Arial" w:hAnsi="Arial" w:cs="Arial"/>
          <w:sz w:val="24"/>
          <w:szCs w:val="24"/>
        </w:rPr>
      </w:pPr>
      <w:r w:rsidRPr="00D04676">
        <w:rPr>
          <w:rFonts w:ascii="Arial" w:hAnsi="Arial" w:cs="Arial"/>
          <w:sz w:val="24"/>
          <w:szCs w:val="24"/>
        </w:rPr>
        <w:lastRenderedPageBreak/>
        <w:t>Activation Function: “Logistic”</w:t>
      </w:r>
    </w:p>
    <w:p w:rsidR="00521D02" w:rsidRPr="00D04676" w:rsidRDefault="00521D02" w:rsidP="00D04676">
      <w:pPr>
        <w:pStyle w:val="ListParagraph"/>
        <w:numPr>
          <w:ilvl w:val="0"/>
          <w:numId w:val="18"/>
        </w:numPr>
        <w:spacing w:line="240" w:lineRule="auto"/>
        <w:rPr>
          <w:rFonts w:ascii="Arial" w:hAnsi="Arial" w:cs="Arial"/>
          <w:sz w:val="24"/>
          <w:szCs w:val="24"/>
        </w:rPr>
      </w:pPr>
      <w:r w:rsidRPr="00D04676">
        <w:rPr>
          <w:rFonts w:ascii="Arial" w:hAnsi="Arial" w:cs="Arial"/>
          <w:sz w:val="24"/>
          <w:szCs w:val="24"/>
        </w:rPr>
        <w:t>Learning rate: 0.001</w:t>
      </w:r>
    </w:p>
    <w:p w:rsidR="00521D02" w:rsidRPr="00D04676" w:rsidRDefault="00521D02" w:rsidP="00D04676">
      <w:pPr>
        <w:pStyle w:val="ListParagraph"/>
        <w:numPr>
          <w:ilvl w:val="0"/>
          <w:numId w:val="18"/>
        </w:numPr>
        <w:spacing w:line="240" w:lineRule="auto"/>
        <w:rPr>
          <w:rFonts w:ascii="Arial" w:hAnsi="Arial" w:cs="Arial"/>
          <w:sz w:val="24"/>
          <w:szCs w:val="24"/>
        </w:rPr>
      </w:pPr>
      <w:r w:rsidRPr="00D04676">
        <w:rPr>
          <w:rFonts w:ascii="Arial" w:hAnsi="Arial" w:cs="Arial"/>
          <w:sz w:val="24"/>
          <w:szCs w:val="24"/>
        </w:rPr>
        <w:t>Regularization Penalty: L2</w:t>
      </w:r>
    </w:p>
    <w:p w:rsidR="00521D02" w:rsidRPr="00D04676" w:rsidRDefault="00521D02" w:rsidP="00D04676">
      <w:pPr>
        <w:pStyle w:val="ListParagraph"/>
        <w:numPr>
          <w:ilvl w:val="0"/>
          <w:numId w:val="18"/>
        </w:numPr>
        <w:spacing w:line="240" w:lineRule="auto"/>
        <w:rPr>
          <w:rFonts w:ascii="Arial" w:hAnsi="Arial" w:cs="Arial"/>
          <w:sz w:val="24"/>
          <w:szCs w:val="24"/>
        </w:rPr>
      </w:pPr>
      <w:r w:rsidRPr="00D04676">
        <w:rPr>
          <w:rFonts w:ascii="Arial" w:hAnsi="Arial" w:cs="Arial"/>
          <w:sz w:val="24"/>
          <w:szCs w:val="24"/>
        </w:rPr>
        <w:t>Regularization parameter: ).0001</w:t>
      </w:r>
    </w:p>
    <w:p w:rsidR="00521D02" w:rsidRPr="00D04676" w:rsidRDefault="00521D02" w:rsidP="00D04676">
      <w:pPr>
        <w:pStyle w:val="ListParagraph"/>
        <w:numPr>
          <w:ilvl w:val="0"/>
          <w:numId w:val="18"/>
        </w:numPr>
        <w:spacing w:line="240" w:lineRule="auto"/>
        <w:rPr>
          <w:rFonts w:ascii="Arial" w:hAnsi="Arial" w:cs="Arial"/>
          <w:sz w:val="24"/>
          <w:szCs w:val="24"/>
        </w:rPr>
      </w:pPr>
      <w:r w:rsidRPr="00D04676">
        <w:rPr>
          <w:rFonts w:ascii="Arial" w:hAnsi="Arial" w:cs="Arial"/>
          <w:sz w:val="24"/>
          <w:szCs w:val="24"/>
        </w:rPr>
        <w:t>Number of iterations: 300</w:t>
      </w:r>
    </w:p>
    <w:p w:rsidR="00521D02" w:rsidRPr="00D04676" w:rsidRDefault="00521D02" w:rsidP="00D04676">
      <w:pPr>
        <w:pStyle w:val="ListParagraph"/>
        <w:numPr>
          <w:ilvl w:val="0"/>
          <w:numId w:val="18"/>
        </w:numPr>
        <w:spacing w:line="240" w:lineRule="auto"/>
        <w:rPr>
          <w:rFonts w:ascii="Arial" w:hAnsi="Arial" w:cs="Arial"/>
          <w:sz w:val="24"/>
          <w:szCs w:val="24"/>
        </w:rPr>
      </w:pPr>
      <w:r w:rsidRPr="00D04676">
        <w:rPr>
          <w:rFonts w:ascii="Arial" w:hAnsi="Arial" w:cs="Arial"/>
          <w:sz w:val="24"/>
          <w:szCs w:val="24"/>
        </w:rPr>
        <w:t>Error Tolerance: 1e^-5</w:t>
      </w:r>
    </w:p>
    <w:p w:rsidR="00554F9C" w:rsidRPr="00D04676" w:rsidRDefault="00554F9C" w:rsidP="00D04676">
      <w:pPr>
        <w:spacing w:line="240" w:lineRule="auto"/>
        <w:jc w:val="both"/>
        <w:rPr>
          <w:rFonts w:ascii="Arial" w:hAnsi="Arial" w:cs="Arial"/>
          <w:sz w:val="24"/>
          <w:szCs w:val="24"/>
        </w:rPr>
      </w:pPr>
      <w:r w:rsidRPr="00D04676">
        <w:rPr>
          <w:rFonts w:ascii="Arial" w:hAnsi="Arial" w:cs="Arial"/>
          <w:sz w:val="24"/>
          <w:szCs w:val="24"/>
        </w:rPr>
        <w:t>Using the modified static model described above and the dynamic model described in the dynamic approach section of this thesis, the combined model was able to make real time predictions of the glycan distribution in monoclonal antibodies.</w:t>
      </w:r>
      <w:r w:rsidR="00E3602B" w:rsidRPr="00D04676">
        <w:rPr>
          <w:rFonts w:ascii="Arial" w:hAnsi="Arial" w:cs="Arial"/>
          <w:sz w:val="24"/>
          <w:szCs w:val="24"/>
        </w:rPr>
        <w:t xml:space="preserve"> The Combined Approach had the </w:t>
      </w:r>
      <w:r w:rsidR="00FE5202" w:rsidRPr="00D04676">
        <w:rPr>
          <w:rFonts w:ascii="Arial" w:hAnsi="Arial" w:cs="Arial"/>
          <w:sz w:val="24"/>
          <w:szCs w:val="24"/>
        </w:rPr>
        <w:t xml:space="preserve">following </w:t>
      </w:r>
      <w:r w:rsidR="00974B5E" w:rsidRPr="00D04676">
        <w:rPr>
          <w:rFonts w:ascii="Arial" w:hAnsi="Arial" w:cs="Arial"/>
          <w:sz w:val="24"/>
          <w:szCs w:val="24"/>
        </w:rPr>
        <w:t>stages:</w:t>
      </w:r>
    </w:p>
    <w:p w:rsidR="00BE0919" w:rsidRPr="00D04676" w:rsidRDefault="00BE0919" w:rsidP="00D04676">
      <w:pPr>
        <w:pStyle w:val="ListParagraph"/>
        <w:numPr>
          <w:ilvl w:val="0"/>
          <w:numId w:val="21"/>
        </w:numPr>
        <w:spacing w:line="240" w:lineRule="auto"/>
        <w:jc w:val="both"/>
        <w:rPr>
          <w:rFonts w:ascii="Arial" w:hAnsi="Arial" w:cs="Arial"/>
          <w:sz w:val="24"/>
          <w:szCs w:val="24"/>
        </w:rPr>
      </w:pPr>
      <w:r w:rsidRPr="00D04676">
        <w:rPr>
          <w:rFonts w:ascii="Arial" w:hAnsi="Arial" w:cs="Arial"/>
          <w:sz w:val="24"/>
          <w:szCs w:val="24"/>
        </w:rPr>
        <w:t>Data Processing</w:t>
      </w:r>
    </w:p>
    <w:p w:rsidR="00BE0919" w:rsidRPr="00D04676" w:rsidRDefault="00BE0919" w:rsidP="00D04676">
      <w:pPr>
        <w:pStyle w:val="ListParagraph"/>
        <w:numPr>
          <w:ilvl w:val="0"/>
          <w:numId w:val="21"/>
        </w:numPr>
        <w:spacing w:line="240" w:lineRule="auto"/>
        <w:jc w:val="both"/>
        <w:rPr>
          <w:rFonts w:ascii="Arial" w:hAnsi="Arial" w:cs="Arial"/>
          <w:sz w:val="24"/>
          <w:szCs w:val="24"/>
        </w:rPr>
      </w:pPr>
      <w:r w:rsidRPr="00D04676">
        <w:rPr>
          <w:rFonts w:ascii="Arial" w:hAnsi="Arial" w:cs="Arial"/>
          <w:sz w:val="24"/>
          <w:szCs w:val="24"/>
        </w:rPr>
        <w:t>Static Model Training</w:t>
      </w:r>
    </w:p>
    <w:p w:rsidR="00BE0919" w:rsidRPr="00D04676" w:rsidRDefault="00BE0919" w:rsidP="00D04676">
      <w:pPr>
        <w:pStyle w:val="ListParagraph"/>
        <w:numPr>
          <w:ilvl w:val="0"/>
          <w:numId w:val="21"/>
        </w:numPr>
        <w:spacing w:line="240" w:lineRule="auto"/>
        <w:jc w:val="both"/>
        <w:rPr>
          <w:rFonts w:ascii="Arial" w:hAnsi="Arial" w:cs="Arial"/>
          <w:sz w:val="24"/>
          <w:szCs w:val="24"/>
        </w:rPr>
      </w:pPr>
      <w:r w:rsidRPr="00D04676">
        <w:rPr>
          <w:rFonts w:ascii="Arial" w:hAnsi="Arial" w:cs="Arial"/>
          <w:sz w:val="24"/>
          <w:szCs w:val="24"/>
        </w:rPr>
        <w:t>Dynamic Model Training for the first 2 time steps</w:t>
      </w:r>
    </w:p>
    <w:p w:rsidR="00BE0919" w:rsidRPr="00D04676" w:rsidRDefault="00BE0919" w:rsidP="00D04676">
      <w:pPr>
        <w:pStyle w:val="ListParagraph"/>
        <w:numPr>
          <w:ilvl w:val="0"/>
          <w:numId w:val="21"/>
        </w:numPr>
        <w:spacing w:line="240" w:lineRule="auto"/>
        <w:jc w:val="both"/>
        <w:rPr>
          <w:rFonts w:ascii="Arial" w:hAnsi="Arial" w:cs="Arial"/>
          <w:sz w:val="24"/>
          <w:szCs w:val="24"/>
        </w:rPr>
      </w:pPr>
      <w:r w:rsidRPr="00D04676">
        <w:rPr>
          <w:rFonts w:ascii="Arial" w:hAnsi="Arial" w:cs="Arial"/>
          <w:sz w:val="24"/>
          <w:szCs w:val="24"/>
        </w:rPr>
        <w:t>Dynamic Model Training for the first 3 time steps</w:t>
      </w:r>
    </w:p>
    <w:p w:rsidR="00BE0919" w:rsidRPr="00D04676" w:rsidRDefault="00BE0919" w:rsidP="00D04676">
      <w:pPr>
        <w:pStyle w:val="ListParagraph"/>
        <w:numPr>
          <w:ilvl w:val="0"/>
          <w:numId w:val="21"/>
        </w:numPr>
        <w:spacing w:line="240" w:lineRule="auto"/>
        <w:jc w:val="both"/>
        <w:rPr>
          <w:rFonts w:ascii="Arial" w:hAnsi="Arial" w:cs="Arial"/>
          <w:sz w:val="24"/>
          <w:szCs w:val="24"/>
        </w:rPr>
      </w:pPr>
      <w:r w:rsidRPr="00D04676">
        <w:rPr>
          <w:rFonts w:ascii="Arial" w:hAnsi="Arial" w:cs="Arial"/>
          <w:sz w:val="24"/>
          <w:szCs w:val="24"/>
        </w:rPr>
        <w:t>Model Prediction</w:t>
      </w:r>
    </w:p>
    <w:p w:rsidR="00BE0919" w:rsidRPr="00D04676" w:rsidRDefault="00BE0919" w:rsidP="00D04676">
      <w:pPr>
        <w:pStyle w:val="ListParagraph"/>
        <w:numPr>
          <w:ilvl w:val="0"/>
          <w:numId w:val="21"/>
        </w:numPr>
        <w:spacing w:line="240" w:lineRule="auto"/>
        <w:jc w:val="both"/>
        <w:rPr>
          <w:rFonts w:ascii="Arial" w:hAnsi="Arial" w:cs="Arial"/>
          <w:sz w:val="24"/>
          <w:szCs w:val="24"/>
        </w:rPr>
      </w:pPr>
      <w:r w:rsidRPr="00D04676">
        <w:rPr>
          <w:rFonts w:ascii="Arial" w:hAnsi="Arial" w:cs="Arial"/>
          <w:sz w:val="24"/>
          <w:szCs w:val="24"/>
        </w:rPr>
        <w:t>Model Evaluation</w:t>
      </w:r>
    </w:p>
    <w:p w:rsidR="00BE0919" w:rsidRPr="00D04676" w:rsidRDefault="00BE0919" w:rsidP="00D04676">
      <w:pPr>
        <w:spacing w:line="240" w:lineRule="auto"/>
        <w:jc w:val="both"/>
        <w:rPr>
          <w:rFonts w:ascii="Arial" w:hAnsi="Arial" w:cs="Arial"/>
          <w:sz w:val="24"/>
          <w:szCs w:val="24"/>
        </w:rPr>
      </w:pPr>
      <w:r w:rsidRPr="00D04676">
        <w:rPr>
          <w:rFonts w:ascii="Arial" w:hAnsi="Arial" w:cs="Arial"/>
          <w:sz w:val="24"/>
          <w:szCs w:val="24"/>
        </w:rPr>
        <w:t>The Data Processing stage had the following steps:</w:t>
      </w:r>
    </w:p>
    <w:p w:rsidR="00FE5202" w:rsidRPr="00D04676" w:rsidRDefault="00FE5202" w:rsidP="00D04676">
      <w:pPr>
        <w:pStyle w:val="ListParagraph"/>
        <w:numPr>
          <w:ilvl w:val="0"/>
          <w:numId w:val="20"/>
        </w:numPr>
        <w:spacing w:line="240" w:lineRule="auto"/>
        <w:jc w:val="both"/>
        <w:rPr>
          <w:rFonts w:ascii="Arial" w:hAnsi="Arial" w:cs="Arial"/>
          <w:sz w:val="24"/>
          <w:szCs w:val="24"/>
        </w:rPr>
      </w:pPr>
      <w:r w:rsidRPr="00D04676">
        <w:rPr>
          <w:rFonts w:ascii="Arial" w:hAnsi="Arial" w:cs="Arial"/>
          <w:sz w:val="24"/>
          <w:szCs w:val="24"/>
        </w:rPr>
        <w:t>Process</w:t>
      </w:r>
      <w:r w:rsidR="001C793F" w:rsidRPr="00D04676">
        <w:rPr>
          <w:rFonts w:ascii="Arial" w:hAnsi="Arial" w:cs="Arial"/>
          <w:sz w:val="24"/>
          <w:szCs w:val="24"/>
        </w:rPr>
        <w:t>ed</w:t>
      </w:r>
      <w:r w:rsidRPr="00D04676">
        <w:rPr>
          <w:rFonts w:ascii="Arial" w:hAnsi="Arial" w:cs="Arial"/>
          <w:sz w:val="24"/>
          <w:szCs w:val="24"/>
        </w:rPr>
        <w:t xml:space="preserve"> data for the 7 variables, Glucose Concentration, Glutamine Concentration, Lactate Concentration, Ammonia Concentration, Total Cell Density, Viable Cell Density, and Antibody Concentration continuously </w:t>
      </w:r>
    </w:p>
    <w:p w:rsidR="00FE5202" w:rsidRPr="00D04676" w:rsidRDefault="00FE5202" w:rsidP="00D04676">
      <w:pPr>
        <w:pStyle w:val="ListParagraph"/>
        <w:numPr>
          <w:ilvl w:val="0"/>
          <w:numId w:val="20"/>
        </w:numPr>
        <w:spacing w:line="240" w:lineRule="auto"/>
        <w:jc w:val="both"/>
        <w:rPr>
          <w:rFonts w:ascii="Arial" w:hAnsi="Arial" w:cs="Arial"/>
          <w:sz w:val="24"/>
          <w:szCs w:val="24"/>
        </w:rPr>
      </w:pPr>
      <w:r w:rsidRPr="00D04676">
        <w:rPr>
          <w:rFonts w:ascii="Arial" w:hAnsi="Arial" w:cs="Arial"/>
          <w:sz w:val="24"/>
          <w:szCs w:val="24"/>
        </w:rPr>
        <w:t>Select</w:t>
      </w:r>
      <w:r w:rsidR="001C793F" w:rsidRPr="00D04676">
        <w:rPr>
          <w:rFonts w:ascii="Arial" w:hAnsi="Arial" w:cs="Arial"/>
          <w:sz w:val="24"/>
          <w:szCs w:val="24"/>
        </w:rPr>
        <w:t>ed</w:t>
      </w:r>
      <w:r w:rsidRPr="00D04676">
        <w:rPr>
          <w:rFonts w:ascii="Arial" w:hAnsi="Arial" w:cs="Arial"/>
          <w:sz w:val="24"/>
          <w:szCs w:val="24"/>
        </w:rPr>
        <w:t xml:space="preserve"> the 4 major time steps at Day 0, Day 2, Day 4 and Day 7 and logg</w:t>
      </w:r>
      <w:r w:rsidR="001C793F" w:rsidRPr="00D04676">
        <w:rPr>
          <w:rFonts w:ascii="Arial" w:hAnsi="Arial" w:cs="Arial"/>
          <w:sz w:val="24"/>
          <w:szCs w:val="24"/>
        </w:rPr>
        <w:t>ed</w:t>
      </w:r>
      <w:r w:rsidRPr="00D04676">
        <w:rPr>
          <w:rFonts w:ascii="Arial" w:hAnsi="Arial" w:cs="Arial"/>
          <w:sz w:val="24"/>
          <w:szCs w:val="24"/>
        </w:rPr>
        <w:t xml:space="preserve"> them into memory using OPC.</w:t>
      </w:r>
    </w:p>
    <w:p w:rsidR="001C793F" w:rsidRPr="00D04676" w:rsidRDefault="001C793F" w:rsidP="00D04676">
      <w:pPr>
        <w:pStyle w:val="ListParagraph"/>
        <w:numPr>
          <w:ilvl w:val="0"/>
          <w:numId w:val="20"/>
        </w:numPr>
        <w:spacing w:line="240" w:lineRule="auto"/>
        <w:jc w:val="both"/>
        <w:rPr>
          <w:rFonts w:ascii="Arial" w:hAnsi="Arial" w:cs="Arial"/>
          <w:sz w:val="24"/>
          <w:szCs w:val="24"/>
        </w:rPr>
      </w:pPr>
      <w:r w:rsidRPr="00D04676">
        <w:rPr>
          <w:rFonts w:ascii="Arial" w:hAnsi="Arial" w:cs="Arial"/>
          <w:sz w:val="24"/>
          <w:szCs w:val="24"/>
        </w:rPr>
        <w:t>Prepared the data for the static and dynamic model.</w:t>
      </w:r>
    </w:p>
    <w:p w:rsidR="001C793F" w:rsidRPr="00D04676" w:rsidRDefault="001C793F" w:rsidP="00D04676">
      <w:pPr>
        <w:pStyle w:val="ListParagraph"/>
        <w:numPr>
          <w:ilvl w:val="0"/>
          <w:numId w:val="20"/>
        </w:numPr>
        <w:spacing w:line="240" w:lineRule="auto"/>
        <w:jc w:val="both"/>
        <w:rPr>
          <w:rFonts w:ascii="Arial" w:hAnsi="Arial" w:cs="Arial"/>
          <w:sz w:val="24"/>
          <w:szCs w:val="24"/>
        </w:rPr>
      </w:pPr>
      <w:r w:rsidRPr="00D04676">
        <w:rPr>
          <w:rFonts w:ascii="Arial" w:hAnsi="Arial" w:cs="Arial"/>
          <w:sz w:val="24"/>
          <w:szCs w:val="24"/>
        </w:rPr>
        <w:t>Split the data into training and test dataset.</w:t>
      </w:r>
    </w:p>
    <w:p w:rsidR="00BE0919" w:rsidRPr="00D04676" w:rsidRDefault="00BE0919" w:rsidP="00D04676">
      <w:pPr>
        <w:spacing w:line="240" w:lineRule="auto"/>
        <w:jc w:val="both"/>
        <w:rPr>
          <w:rFonts w:ascii="Arial" w:hAnsi="Arial" w:cs="Arial"/>
          <w:sz w:val="24"/>
          <w:szCs w:val="24"/>
        </w:rPr>
      </w:pPr>
      <w:r w:rsidRPr="00D04676">
        <w:rPr>
          <w:rFonts w:ascii="Arial" w:hAnsi="Arial" w:cs="Arial"/>
          <w:sz w:val="24"/>
          <w:szCs w:val="24"/>
        </w:rPr>
        <w:t xml:space="preserve">In the Data Static Model Training step, </w:t>
      </w:r>
      <w:r w:rsidR="00FE5202" w:rsidRPr="00D04676">
        <w:rPr>
          <w:rFonts w:ascii="Arial" w:hAnsi="Arial" w:cs="Arial"/>
          <w:sz w:val="24"/>
          <w:szCs w:val="24"/>
        </w:rPr>
        <w:t xml:space="preserve">the modified static model </w:t>
      </w:r>
      <w:r w:rsidRPr="00D04676">
        <w:rPr>
          <w:rFonts w:ascii="Arial" w:hAnsi="Arial" w:cs="Arial"/>
          <w:sz w:val="24"/>
          <w:szCs w:val="24"/>
        </w:rPr>
        <w:t xml:space="preserve">was trained </w:t>
      </w:r>
      <w:r w:rsidR="00FE5202" w:rsidRPr="00D04676">
        <w:rPr>
          <w:rFonts w:ascii="Arial" w:hAnsi="Arial" w:cs="Arial"/>
          <w:sz w:val="24"/>
          <w:szCs w:val="24"/>
        </w:rPr>
        <w:t xml:space="preserve">using the antibody concentration profile only </w:t>
      </w:r>
    </w:p>
    <w:p w:rsidR="00BE0919" w:rsidRPr="00D04676" w:rsidRDefault="00BE0919" w:rsidP="00D04676">
      <w:pPr>
        <w:spacing w:line="240" w:lineRule="auto"/>
        <w:jc w:val="both"/>
        <w:rPr>
          <w:rFonts w:ascii="Arial" w:hAnsi="Arial" w:cs="Arial"/>
          <w:sz w:val="24"/>
          <w:szCs w:val="24"/>
        </w:rPr>
      </w:pPr>
      <w:r w:rsidRPr="00D04676">
        <w:rPr>
          <w:rFonts w:ascii="Arial" w:hAnsi="Arial" w:cs="Arial"/>
          <w:sz w:val="24"/>
          <w:szCs w:val="24"/>
        </w:rPr>
        <w:t>T</w:t>
      </w:r>
      <w:r w:rsidR="00FE5202" w:rsidRPr="00D04676">
        <w:rPr>
          <w:rFonts w:ascii="Arial" w:hAnsi="Arial" w:cs="Arial"/>
          <w:sz w:val="24"/>
          <w:szCs w:val="24"/>
        </w:rPr>
        <w:t xml:space="preserve">he Dynamic Model </w:t>
      </w:r>
      <w:r w:rsidRPr="00D04676">
        <w:rPr>
          <w:rFonts w:ascii="Arial" w:hAnsi="Arial" w:cs="Arial"/>
          <w:sz w:val="24"/>
          <w:szCs w:val="24"/>
        </w:rPr>
        <w:t xml:space="preserve">was at </w:t>
      </w:r>
      <w:r w:rsidR="00FE5202" w:rsidRPr="00D04676">
        <w:rPr>
          <w:rFonts w:ascii="Arial" w:hAnsi="Arial" w:cs="Arial"/>
          <w:sz w:val="24"/>
          <w:szCs w:val="24"/>
        </w:rPr>
        <w:t xml:space="preserve">first </w:t>
      </w:r>
      <w:r w:rsidRPr="00D04676">
        <w:rPr>
          <w:rFonts w:ascii="Arial" w:hAnsi="Arial" w:cs="Arial"/>
          <w:sz w:val="24"/>
          <w:szCs w:val="24"/>
        </w:rPr>
        <w:t xml:space="preserve">trained </w:t>
      </w:r>
      <w:r w:rsidR="00FE5202" w:rsidRPr="00D04676">
        <w:rPr>
          <w:rFonts w:ascii="Arial" w:hAnsi="Arial" w:cs="Arial"/>
          <w:sz w:val="24"/>
          <w:szCs w:val="24"/>
        </w:rPr>
        <w:t xml:space="preserve">using the data for the 7 variables for the first two time steps, Day 0 and Day 2 </w:t>
      </w:r>
      <w:r w:rsidRPr="00D04676">
        <w:rPr>
          <w:rFonts w:ascii="Arial" w:hAnsi="Arial" w:cs="Arial"/>
          <w:sz w:val="24"/>
          <w:szCs w:val="24"/>
        </w:rPr>
        <w:t>only. Then it was again trained using the data for the 7 variables for the first 3 time steps, Day 0, Day 2, and Day 4</w:t>
      </w:r>
    </w:p>
    <w:p w:rsidR="001C793F" w:rsidRPr="00D04676" w:rsidRDefault="00BE0919" w:rsidP="00D04676">
      <w:pPr>
        <w:spacing w:line="240" w:lineRule="auto"/>
        <w:jc w:val="both"/>
        <w:rPr>
          <w:rFonts w:ascii="Arial" w:hAnsi="Arial" w:cs="Arial"/>
          <w:sz w:val="24"/>
          <w:szCs w:val="24"/>
        </w:rPr>
      </w:pPr>
      <w:r w:rsidRPr="00D04676">
        <w:rPr>
          <w:rFonts w:ascii="Arial" w:hAnsi="Arial" w:cs="Arial"/>
          <w:sz w:val="24"/>
          <w:szCs w:val="24"/>
        </w:rPr>
        <w:t xml:space="preserve">During the Model Prediction stage, </w:t>
      </w:r>
      <w:r w:rsidR="00744750" w:rsidRPr="00D04676">
        <w:rPr>
          <w:rFonts w:ascii="Arial" w:hAnsi="Arial" w:cs="Arial"/>
          <w:sz w:val="24"/>
          <w:szCs w:val="24"/>
        </w:rPr>
        <w:t xml:space="preserve">the trained dynamic model was used to predict multiple time steps for each test case. First, it was used to predict the antibody concentration profile given the first two time steps, Day 0 and Day 2. Then, it was again used to predict the antibody concentration profile given the first 3 time steps, Day 0, Day 2 and Day 4. </w:t>
      </w:r>
      <w:r w:rsidR="00415AA9" w:rsidRPr="00D04676">
        <w:rPr>
          <w:rFonts w:ascii="Arial" w:hAnsi="Arial" w:cs="Arial"/>
          <w:sz w:val="24"/>
          <w:szCs w:val="24"/>
        </w:rPr>
        <w:t>Fig 5.2 below shows the dynamic model output for 3 test cases. Here the model predicts the antibody concentration profile given the first 3 time steps Day 0, Day 2 and Day 4.</w:t>
      </w:r>
      <w:r w:rsidR="00744750" w:rsidRPr="00D04676">
        <w:rPr>
          <w:rFonts w:ascii="Arial" w:hAnsi="Arial" w:cs="Arial"/>
          <w:sz w:val="24"/>
          <w:szCs w:val="24"/>
        </w:rPr>
        <w:t>T</w:t>
      </w:r>
      <w:r w:rsidR="001C793F" w:rsidRPr="00D04676">
        <w:rPr>
          <w:rFonts w:ascii="Arial" w:hAnsi="Arial" w:cs="Arial"/>
          <w:sz w:val="24"/>
          <w:szCs w:val="24"/>
        </w:rPr>
        <w:t>he</w:t>
      </w:r>
      <w:r w:rsidR="00744750" w:rsidRPr="00D04676">
        <w:rPr>
          <w:rFonts w:ascii="Arial" w:hAnsi="Arial" w:cs="Arial"/>
          <w:sz w:val="24"/>
          <w:szCs w:val="24"/>
        </w:rPr>
        <w:t xml:space="preserve">n, the </w:t>
      </w:r>
      <w:r w:rsidR="001C793F" w:rsidRPr="00D04676">
        <w:rPr>
          <w:rFonts w:ascii="Arial" w:hAnsi="Arial" w:cs="Arial"/>
          <w:sz w:val="24"/>
          <w:szCs w:val="24"/>
        </w:rPr>
        <w:t xml:space="preserve">modified static model trained previously </w:t>
      </w:r>
      <w:r w:rsidRPr="00D04676">
        <w:rPr>
          <w:rFonts w:ascii="Arial" w:hAnsi="Arial" w:cs="Arial"/>
          <w:sz w:val="24"/>
          <w:szCs w:val="24"/>
        </w:rPr>
        <w:t xml:space="preserve">was used </w:t>
      </w:r>
      <w:r w:rsidR="001C793F" w:rsidRPr="00D04676">
        <w:rPr>
          <w:rFonts w:ascii="Arial" w:hAnsi="Arial" w:cs="Arial"/>
          <w:sz w:val="24"/>
          <w:szCs w:val="24"/>
        </w:rPr>
        <w:t xml:space="preserve">to predict final relative grouped glycan distribution using the predicted antibody concentration profile given by the dynamic model. </w:t>
      </w:r>
      <w:r w:rsidR="00415AA9" w:rsidRPr="00D04676">
        <w:rPr>
          <w:rFonts w:ascii="Arial" w:hAnsi="Arial" w:cs="Arial"/>
          <w:sz w:val="24"/>
          <w:szCs w:val="24"/>
        </w:rPr>
        <w:t xml:space="preserve">Fig 5.3 below shows the grouped relative glycan distribution predicted by the modified static model. </w:t>
      </w:r>
    </w:p>
    <w:p w:rsidR="00F65146" w:rsidRPr="00D04676" w:rsidRDefault="00F65146" w:rsidP="00D04676">
      <w:pPr>
        <w:spacing w:line="240" w:lineRule="auto"/>
        <w:jc w:val="center"/>
        <w:rPr>
          <w:rFonts w:ascii="Arial" w:hAnsi="Arial" w:cs="Arial"/>
          <w:sz w:val="24"/>
          <w:szCs w:val="24"/>
        </w:rPr>
      </w:pPr>
      <w:r w:rsidRPr="00D04676">
        <w:rPr>
          <w:rFonts w:ascii="Arial" w:hAnsi="Arial" w:cs="Arial"/>
          <w:noProof/>
          <w:sz w:val="24"/>
          <w:szCs w:val="24"/>
        </w:rPr>
        <w:lastRenderedPageBreak/>
        <w:drawing>
          <wp:inline distT="0" distB="0" distL="0" distR="0">
            <wp:extent cx="5087060" cy="566816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ynamicoutput.PNG"/>
                    <pic:cNvPicPr/>
                  </pic:nvPicPr>
                  <pic:blipFill>
                    <a:blip r:embed="rId26">
                      <a:extLst>
                        <a:ext uri="{28A0092B-C50C-407E-A947-70E740481C1C}">
                          <a14:useLocalDpi xmlns:a14="http://schemas.microsoft.com/office/drawing/2010/main" val="0"/>
                        </a:ext>
                      </a:extLst>
                    </a:blip>
                    <a:stretch>
                      <a:fillRect/>
                    </a:stretch>
                  </pic:blipFill>
                  <pic:spPr>
                    <a:xfrm>
                      <a:off x="0" y="0"/>
                      <a:ext cx="5087060" cy="5668166"/>
                    </a:xfrm>
                    <a:prstGeom prst="rect">
                      <a:avLst/>
                    </a:prstGeom>
                  </pic:spPr>
                </pic:pic>
              </a:graphicData>
            </a:graphic>
          </wp:inline>
        </w:drawing>
      </w:r>
    </w:p>
    <w:p w:rsidR="00F65146" w:rsidRPr="00D04676" w:rsidRDefault="00F65146" w:rsidP="00D04676">
      <w:pPr>
        <w:spacing w:line="240" w:lineRule="auto"/>
        <w:jc w:val="center"/>
        <w:rPr>
          <w:rFonts w:ascii="Arial" w:hAnsi="Arial" w:cs="Arial"/>
          <w:sz w:val="24"/>
          <w:szCs w:val="24"/>
        </w:rPr>
      </w:pPr>
      <w:r w:rsidRPr="00D04676">
        <w:rPr>
          <w:rFonts w:ascii="Arial" w:hAnsi="Arial" w:cs="Arial"/>
          <w:sz w:val="24"/>
          <w:szCs w:val="24"/>
        </w:rPr>
        <w:t>Fig. 5.2: Antibody Concentration Profile prediction by the dynamic model</w:t>
      </w:r>
    </w:p>
    <w:p w:rsidR="00F65146" w:rsidRPr="00D04676" w:rsidRDefault="00415AA9" w:rsidP="00D04676">
      <w:pPr>
        <w:spacing w:line="240" w:lineRule="auto"/>
        <w:jc w:val="both"/>
        <w:rPr>
          <w:rFonts w:ascii="Arial" w:hAnsi="Arial" w:cs="Arial"/>
          <w:sz w:val="24"/>
          <w:szCs w:val="24"/>
        </w:rPr>
      </w:pPr>
      <w:r w:rsidRPr="00D04676">
        <w:rPr>
          <w:rFonts w:ascii="Arial" w:hAnsi="Arial" w:cs="Arial"/>
          <w:sz w:val="24"/>
          <w:szCs w:val="24"/>
        </w:rPr>
        <w:t xml:space="preserve">The mean squared error of the combined approach on the test cases for the grouped relative glycan distribution output was 0.00219. </w:t>
      </w:r>
      <w:r w:rsidR="009B3464" w:rsidRPr="00D04676">
        <w:rPr>
          <w:rFonts w:ascii="Arial" w:hAnsi="Arial" w:cs="Arial"/>
          <w:sz w:val="24"/>
          <w:szCs w:val="24"/>
        </w:rPr>
        <w:t>Using the static and dynamic appr</w:t>
      </w:r>
      <w:r w:rsidR="00B95136" w:rsidRPr="00D04676">
        <w:rPr>
          <w:rFonts w:ascii="Arial" w:hAnsi="Arial" w:cs="Arial"/>
          <w:sz w:val="24"/>
          <w:szCs w:val="24"/>
        </w:rPr>
        <w:t>oach together helped us to make real time predictions of the final relative grouped glycan distribution accurately and efficiently. This model can be used for multiple purposes as discussed in the conclusion section of this thesis.</w:t>
      </w:r>
    </w:p>
    <w:p w:rsidR="00B95136" w:rsidRPr="00D04676" w:rsidRDefault="00B95136" w:rsidP="00D04676">
      <w:pPr>
        <w:spacing w:line="240" w:lineRule="auto"/>
        <w:jc w:val="both"/>
        <w:rPr>
          <w:rFonts w:ascii="Arial" w:hAnsi="Arial" w:cs="Arial"/>
          <w:sz w:val="24"/>
          <w:szCs w:val="24"/>
        </w:rPr>
      </w:pPr>
    </w:p>
    <w:p w:rsidR="00B95136" w:rsidRPr="00D04676" w:rsidRDefault="00B95136" w:rsidP="00D04676">
      <w:pPr>
        <w:spacing w:line="240" w:lineRule="auto"/>
        <w:jc w:val="center"/>
        <w:rPr>
          <w:rFonts w:ascii="Arial" w:hAnsi="Arial" w:cs="Arial"/>
          <w:sz w:val="24"/>
          <w:szCs w:val="24"/>
        </w:rPr>
      </w:pPr>
      <w:r w:rsidRPr="00D04676">
        <w:rPr>
          <w:rFonts w:ascii="Arial" w:hAnsi="Arial" w:cs="Arial"/>
          <w:noProof/>
          <w:sz w:val="24"/>
          <w:szCs w:val="24"/>
        </w:rPr>
        <w:lastRenderedPageBreak/>
        <w:drawing>
          <wp:inline distT="0" distB="0" distL="0" distR="0">
            <wp:extent cx="4648849" cy="570627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ifiedstaticoutput.PNG"/>
                    <pic:cNvPicPr/>
                  </pic:nvPicPr>
                  <pic:blipFill>
                    <a:blip r:embed="rId27">
                      <a:extLst>
                        <a:ext uri="{28A0092B-C50C-407E-A947-70E740481C1C}">
                          <a14:useLocalDpi xmlns:a14="http://schemas.microsoft.com/office/drawing/2010/main" val="0"/>
                        </a:ext>
                      </a:extLst>
                    </a:blip>
                    <a:stretch>
                      <a:fillRect/>
                    </a:stretch>
                  </pic:blipFill>
                  <pic:spPr>
                    <a:xfrm>
                      <a:off x="0" y="0"/>
                      <a:ext cx="4648849" cy="5706271"/>
                    </a:xfrm>
                    <a:prstGeom prst="rect">
                      <a:avLst/>
                    </a:prstGeom>
                  </pic:spPr>
                </pic:pic>
              </a:graphicData>
            </a:graphic>
          </wp:inline>
        </w:drawing>
      </w:r>
    </w:p>
    <w:p w:rsidR="00B95136" w:rsidRPr="00D04676" w:rsidRDefault="00B95136" w:rsidP="00D04676">
      <w:pPr>
        <w:spacing w:line="240" w:lineRule="auto"/>
        <w:jc w:val="center"/>
        <w:rPr>
          <w:rFonts w:ascii="Arial" w:hAnsi="Arial" w:cs="Arial"/>
          <w:sz w:val="24"/>
          <w:szCs w:val="24"/>
        </w:rPr>
      </w:pPr>
      <w:r w:rsidRPr="00D04676">
        <w:rPr>
          <w:rFonts w:ascii="Arial" w:hAnsi="Arial" w:cs="Arial"/>
          <w:sz w:val="24"/>
          <w:szCs w:val="24"/>
        </w:rPr>
        <w:t xml:space="preserve">Fig. 5.3: </w:t>
      </w:r>
      <w:r w:rsidR="009F7B71" w:rsidRPr="00D04676">
        <w:rPr>
          <w:rFonts w:ascii="Arial" w:hAnsi="Arial" w:cs="Arial"/>
          <w:sz w:val="24"/>
          <w:szCs w:val="24"/>
        </w:rPr>
        <w:t>Final relative grouped glycan d</w:t>
      </w:r>
      <w:r w:rsidRPr="00D04676">
        <w:rPr>
          <w:rFonts w:ascii="Arial" w:hAnsi="Arial" w:cs="Arial"/>
          <w:sz w:val="24"/>
          <w:szCs w:val="24"/>
        </w:rPr>
        <w:t>istribution by the modified static model</w:t>
      </w:r>
    </w:p>
    <w:p w:rsidR="00966948" w:rsidRPr="00D04676" w:rsidRDefault="0077152E" w:rsidP="00D04676">
      <w:pPr>
        <w:pStyle w:val="ListParagraph"/>
        <w:numPr>
          <w:ilvl w:val="0"/>
          <w:numId w:val="11"/>
        </w:numPr>
        <w:spacing w:line="240" w:lineRule="auto"/>
        <w:jc w:val="both"/>
        <w:rPr>
          <w:rFonts w:ascii="Arial" w:hAnsi="Arial" w:cs="Arial"/>
          <w:b/>
          <w:sz w:val="24"/>
          <w:szCs w:val="24"/>
        </w:rPr>
      </w:pPr>
      <w:r w:rsidRPr="00D04676">
        <w:rPr>
          <w:rFonts w:ascii="Arial" w:hAnsi="Arial" w:cs="Arial"/>
          <w:b/>
          <w:sz w:val="24"/>
          <w:szCs w:val="24"/>
        </w:rPr>
        <w:t>CONCLUSION</w:t>
      </w:r>
    </w:p>
    <w:p w:rsidR="0077152E" w:rsidRPr="00D04676" w:rsidRDefault="005659A1" w:rsidP="00D04676">
      <w:pPr>
        <w:spacing w:line="240" w:lineRule="auto"/>
        <w:jc w:val="both"/>
        <w:rPr>
          <w:rFonts w:ascii="Arial" w:hAnsi="Arial" w:cs="Arial"/>
          <w:sz w:val="24"/>
          <w:szCs w:val="24"/>
        </w:rPr>
      </w:pPr>
      <w:r w:rsidRPr="00D04676">
        <w:rPr>
          <w:rFonts w:ascii="Arial" w:hAnsi="Arial" w:cs="Arial"/>
          <w:sz w:val="24"/>
          <w:szCs w:val="24"/>
        </w:rPr>
        <w:t>The proposed framework presents an efficient way to make real time predictions of the final relative glycan distribution of monoclonal antibodies. Several traits of the model are presented below:</w:t>
      </w:r>
    </w:p>
    <w:p w:rsidR="00875349" w:rsidRPr="00D04676" w:rsidRDefault="00875349" w:rsidP="00D04676">
      <w:pPr>
        <w:pStyle w:val="ListParagraph"/>
        <w:numPr>
          <w:ilvl w:val="0"/>
          <w:numId w:val="23"/>
        </w:numPr>
        <w:spacing w:line="240" w:lineRule="auto"/>
        <w:jc w:val="both"/>
        <w:rPr>
          <w:rFonts w:ascii="Arial" w:hAnsi="Arial" w:cs="Arial"/>
          <w:sz w:val="24"/>
          <w:szCs w:val="24"/>
        </w:rPr>
      </w:pPr>
      <w:r w:rsidRPr="00D04676">
        <w:rPr>
          <w:rFonts w:ascii="Arial" w:hAnsi="Arial" w:cs="Arial"/>
          <w:sz w:val="24"/>
          <w:szCs w:val="24"/>
        </w:rPr>
        <w:t>The model uses data driven approaches as opposed to physics based methods to make real-time glycan predictions in monoclonal antibodies.</w:t>
      </w:r>
    </w:p>
    <w:p w:rsidR="005659A1" w:rsidRPr="00D04676" w:rsidRDefault="005659A1" w:rsidP="00D04676">
      <w:pPr>
        <w:pStyle w:val="ListParagraph"/>
        <w:numPr>
          <w:ilvl w:val="0"/>
          <w:numId w:val="22"/>
        </w:numPr>
        <w:spacing w:line="240" w:lineRule="auto"/>
        <w:jc w:val="both"/>
        <w:rPr>
          <w:rFonts w:ascii="Arial" w:hAnsi="Arial" w:cs="Arial"/>
          <w:sz w:val="24"/>
          <w:szCs w:val="24"/>
        </w:rPr>
      </w:pPr>
      <w:r w:rsidRPr="00D04676">
        <w:rPr>
          <w:rFonts w:ascii="Arial" w:hAnsi="Arial" w:cs="Arial"/>
          <w:sz w:val="24"/>
          <w:szCs w:val="24"/>
        </w:rPr>
        <w:t xml:space="preserve">The model is independent of the AMBIC and CDOptiCHO cell lines. Compared to the other available models, change of model parameters is not necessary to predict different cell lines. </w:t>
      </w:r>
    </w:p>
    <w:p w:rsidR="00875349" w:rsidRPr="00D04676" w:rsidRDefault="00875349" w:rsidP="00D04676">
      <w:pPr>
        <w:pStyle w:val="ListParagraph"/>
        <w:numPr>
          <w:ilvl w:val="0"/>
          <w:numId w:val="22"/>
        </w:numPr>
        <w:spacing w:line="240" w:lineRule="auto"/>
        <w:jc w:val="both"/>
        <w:rPr>
          <w:rFonts w:ascii="Arial" w:hAnsi="Arial" w:cs="Arial"/>
          <w:sz w:val="24"/>
          <w:szCs w:val="24"/>
        </w:rPr>
      </w:pPr>
      <w:r w:rsidRPr="00D04676">
        <w:rPr>
          <w:rFonts w:ascii="Arial" w:hAnsi="Arial" w:cs="Arial"/>
          <w:sz w:val="24"/>
          <w:szCs w:val="24"/>
        </w:rPr>
        <w:lastRenderedPageBreak/>
        <w:t xml:space="preserve">It is agnostic to the change in bioreactor conditions like temperature, pressure, and pH. </w:t>
      </w:r>
    </w:p>
    <w:p w:rsidR="00875349" w:rsidRPr="00D04676" w:rsidRDefault="00875349" w:rsidP="00D04676">
      <w:pPr>
        <w:pStyle w:val="ListParagraph"/>
        <w:numPr>
          <w:ilvl w:val="0"/>
          <w:numId w:val="22"/>
        </w:numPr>
        <w:spacing w:line="240" w:lineRule="auto"/>
        <w:jc w:val="both"/>
        <w:rPr>
          <w:rFonts w:ascii="Arial" w:hAnsi="Arial" w:cs="Arial"/>
          <w:sz w:val="24"/>
          <w:szCs w:val="24"/>
        </w:rPr>
      </w:pPr>
      <w:r w:rsidRPr="00D04676">
        <w:rPr>
          <w:rFonts w:ascii="Arial" w:hAnsi="Arial" w:cs="Arial"/>
          <w:sz w:val="24"/>
          <w:szCs w:val="24"/>
        </w:rPr>
        <w:t>It</w:t>
      </w:r>
      <w:r w:rsidR="00296283" w:rsidRPr="00D04676">
        <w:rPr>
          <w:rFonts w:ascii="Arial" w:hAnsi="Arial" w:cs="Arial"/>
          <w:sz w:val="24"/>
          <w:szCs w:val="24"/>
        </w:rPr>
        <w:t xml:space="preserve"> is independent of the addition of supplements like Ammonium Chloride, </w:t>
      </w:r>
      <w:proofErr w:type="spellStart"/>
      <w:r w:rsidR="00296283" w:rsidRPr="00D04676">
        <w:rPr>
          <w:rFonts w:ascii="Arial" w:hAnsi="Arial" w:cs="Arial"/>
          <w:sz w:val="24"/>
          <w:szCs w:val="24"/>
        </w:rPr>
        <w:t>Asn</w:t>
      </w:r>
      <w:proofErr w:type="spellEnd"/>
      <w:r w:rsidR="00296283" w:rsidRPr="00D04676">
        <w:rPr>
          <w:rFonts w:ascii="Arial" w:hAnsi="Arial" w:cs="Arial"/>
          <w:sz w:val="24"/>
          <w:szCs w:val="24"/>
        </w:rPr>
        <w:t xml:space="preserve">, </w:t>
      </w:r>
      <w:proofErr w:type="spellStart"/>
      <w:proofErr w:type="gramStart"/>
      <w:r w:rsidR="00296283" w:rsidRPr="00D04676">
        <w:rPr>
          <w:rFonts w:ascii="Arial" w:hAnsi="Arial" w:cs="Arial"/>
          <w:sz w:val="24"/>
          <w:szCs w:val="24"/>
        </w:rPr>
        <w:t>Gln</w:t>
      </w:r>
      <w:proofErr w:type="spellEnd"/>
      <w:proofErr w:type="gramEnd"/>
      <w:r w:rsidR="00296283" w:rsidRPr="00D04676">
        <w:rPr>
          <w:rFonts w:ascii="Arial" w:hAnsi="Arial" w:cs="Arial"/>
          <w:sz w:val="24"/>
          <w:szCs w:val="24"/>
        </w:rPr>
        <w:t>.</w:t>
      </w:r>
    </w:p>
    <w:p w:rsidR="00296283" w:rsidRPr="00D04676" w:rsidRDefault="0096766F" w:rsidP="00D04676">
      <w:pPr>
        <w:pStyle w:val="ListParagraph"/>
        <w:numPr>
          <w:ilvl w:val="0"/>
          <w:numId w:val="22"/>
        </w:numPr>
        <w:spacing w:line="240" w:lineRule="auto"/>
        <w:jc w:val="both"/>
        <w:rPr>
          <w:rFonts w:ascii="Arial" w:hAnsi="Arial" w:cs="Arial"/>
          <w:sz w:val="24"/>
          <w:szCs w:val="24"/>
        </w:rPr>
      </w:pPr>
      <w:r w:rsidRPr="00D04676">
        <w:rPr>
          <w:rFonts w:ascii="Arial" w:hAnsi="Arial" w:cs="Arial"/>
          <w:sz w:val="24"/>
          <w:szCs w:val="24"/>
        </w:rPr>
        <w:t>The model is capable of predicting multiple outputs like the 9-glycan relative distribution, 3 grouped glycan relative distribution and percentage Fucose level of the glycan distribution.</w:t>
      </w:r>
    </w:p>
    <w:p w:rsidR="0096766F" w:rsidRPr="00D04676" w:rsidRDefault="0096766F" w:rsidP="00D04676">
      <w:pPr>
        <w:pStyle w:val="ListParagraph"/>
        <w:numPr>
          <w:ilvl w:val="0"/>
          <w:numId w:val="22"/>
        </w:numPr>
        <w:spacing w:line="240" w:lineRule="auto"/>
        <w:jc w:val="both"/>
        <w:rPr>
          <w:rFonts w:ascii="Arial" w:hAnsi="Arial" w:cs="Arial"/>
          <w:sz w:val="24"/>
          <w:szCs w:val="24"/>
        </w:rPr>
      </w:pPr>
      <w:r w:rsidRPr="00D04676">
        <w:rPr>
          <w:rFonts w:ascii="Arial" w:hAnsi="Arial" w:cs="Arial"/>
          <w:sz w:val="24"/>
          <w:szCs w:val="24"/>
        </w:rPr>
        <w:t xml:space="preserve">It is also capable of handling multiple inputs like a time series data of 7 </w:t>
      </w:r>
      <w:r w:rsidR="008B25C8" w:rsidRPr="00D04676">
        <w:rPr>
          <w:rFonts w:ascii="Arial" w:hAnsi="Arial" w:cs="Arial"/>
          <w:sz w:val="24"/>
          <w:szCs w:val="24"/>
        </w:rPr>
        <w:t xml:space="preserve">different </w:t>
      </w:r>
      <w:r w:rsidRPr="00D04676">
        <w:rPr>
          <w:rFonts w:ascii="Arial" w:hAnsi="Arial" w:cs="Arial"/>
          <w:sz w:val="24"/>
          <w:szCs w:val="24"/>
        </w:rPr>
        <w:t xml:space="preserve">variables or just the time series </w:t>
      </w:r>
      <w:r w:rsidR="008B25C8" w:rsidRPr="00D04676">
        <w:rPr>
          <w:rFonts w:ascii="Arial" w:hAnsi="Arial" w:cs="Arial"/>
          <w:sz w:val="24"/>
          <w:szCs w:val="24"/>
        </w:rPr>
        <w:t xml:space="preserve">data of the antibody concentration profile. </w:t>
      </w:r>
    </w:p>
    <w:p w:rsidR="008B25C8" w:rsidRPr="00D04676" w:rsidRDefault="008B25C8" w:rsidP="00D04676">
      <w:pPr>
        <w:pStyle w:val="ListParagraph"/>
        <w:numPr>
          <w:ilvl w:val="0"/>
          <w:numId w:val="22"/>
        </w:numPr>
        <w:spacing w:line="240" w:lineRule="auto"/>
        <w:jc w:val="both"/>
        <w:rPr>
          <w:rFonts w:ascii="Arial" w:hAnsi="Arial" w:cs="Arial"/>
          <w:sz w:val="24"/>
          <w:szCs w:val="24"/>
        </w:rPr>
      </w:pPr>
      <w:r w:rsidRPr="00D04676">
        <w:rPr>
          <w:rFonts w:ascii="Arial" w:hAnsi="Arial" w:cs="Arial"/>
          <w:sz w:val="24"/>
          <w:szCs w:val="24"/>
        </w:rPr>
        <w:t xml:space="preserve">The static and dynamic models can be easily retrained when more data is available. </w:t>
      </w:r>
    </w:p>
    <w:p w:rsidR="008B25C8" w:rsidRPr="00D04676" w:rsidRDefault="008B25C8" w:rsidP="00D04676">
      <w:pPr>
        <w:pStyle w:val="ListParagraph"/>
        <w:numPr>
          <w:ilvl w:val="0"/>
          <w:numId w:val="22"/>
        </w:numPr>
        <w:spacing w:line="240" w:lineRule="auto"/>
        <w:jc w:val="both"/>
        <w:rPr>
          <w:rFonts w:ascii="Arial" w:hAnsi="Arial" w:cs="Arial"/>
          <w:sz w:val="24"/>
          <w:szCs w:val="24"/>
        </w:rPr>
      </w:pPr>
      <w:r w:rsidRPr="00D04676">
        <w:rPr>
          <w:rFonts w:ascii="Arial" w:hAnsi="Arial" w:cs="Arial"/>
          <w:sz w:val="24"/>
          <w:szCs w:val="24"/>
        </w:rPr>
        <w:t>More Variables can be easily added to or dropped from both static and dynamic models as illustrated in the modified static model.</w:t>
      </w:r>
    </w:p>
    <w:p w:rsidR="008B25C8" w:rsidRPr="00D04676" w:rsidRDefault="008B25C8" w:rsidP="00D04676">
      <w:pPr>
        <w:pStyle w:val="ListParagraph"/>
        <w:numPr>
          <w:ilvl w:val="0"/>
          <w:numId w:val="22"/>
        </w:numPr>
        <w:spacing w:line="240" w:lineRule="auto"/>
        <w:jc w:val="both"/>
        <w:rPr>
          <w:rFonts w:ascii="Arial" w:hAnsi="Arial" w:cs="Arial"/>
          <w:sz w:val="24"/>
          <w:szCs w:val="24"/>
        </w:rPr>
      </w:pPr>
      <w:r w:rsidRPr="00D04676">
        <w:rPr>
          <w:rFonts w:ascii="Arial" w:hAnsi="Arial" w:cs="Arial"/>
          <w:sz w:val="24"/>
          <w:szCs w:val="24"/>
        </w:rPr>
        <w:t xml:space="preserve">The stability and performance of the model can be increased very easily just by retraining it on more dataset without altering the main framework. </w:t>
      </w:r>
    </w:p>
    <w:p w:rsidR="008B25C8" w:rsidRPr="00D04676" w:rsidRDefault="008B25C8" w:rsidP="00D04676">
      <w:pPr>
        <w:spacing w:line="240" w:lineRule="auto"/>
        <w:jc w:val="both"/>
        <w:rPr>
          <w:rFonts w:ascii="Arial" w:hAnsi="Arial" w:cs="Arial"/>
          <w:sz w:val="24"/>
          <w:szCs w:val="24"/>
        </w:rPr>
      </w:pPr>
      <w:r w:rsidRPr="00D04676">
        <w:rPr>
          <w:rFonts w:ascii="Arial" w:hAnsi="Arial" w:cs="Arial"/>
          <w:sz w:val="24"/>
          <w:szCs w:val="24"/>
        </w:rPr>
        <w:t>Th</w:t>
      </w:r>
      <w:r w:rsidR="006D2143" w:rsidRPr="00D04676">
        <w:rPr>
          <w:rFonts w:ascii="Arial" w:hAnsi="Arial" w:cs="Arial"/>
          <w:sz w:val="24"/>
          <w:szCs w:val="24"/>
        </w:rPr>
        <w:t xml:space="preserve">is model can be used for </w:t>
      </w:r>
      <w:r w:rsidR="00D3147D" w:rsidRPr="00D04676">
        <w:rPr>
          <w:rFonts w:ascii="Arial" w:hAnsi="Arial" w:cs="Arial"/>
          <w:sz w:val="24"/>
          <w:szCs w:val="24"/>
        </w:rPr>
        <w:t>the following purposes:</w:t>
      </w:r>
    </w:p>
    <w:p w:rsidR="00D3147D" w:rsidRPr="00D04676" w:rsidRDefault="00D3147D" w:rsidP="00D04676">
      <w:pPr>
        <w:pStyle w:val="ListParagraph"/>
        <w:numPr>
          <w:ilvl w:val="0"/>
          <w:numId w:val="24"/>
        </w:numPr>
        <w:spacing w:line="240" w:lineRule="auto"/>
        <w:jc w:val="both"/>
        <w:rPr>
          <w:rFonts w:ascii="Arial" w:hAnsi="Arial" w:cs="Arial"/>
          <w:sz w:val="24"/>
          <w:szCs w:val="24"/>
        </w:rPr>
      </w:pPr>
      <w:r w:rsidRPr="00D04676">
        <w:rPr>
          <w:rFonts w:ascii="Arial" w:hAnsi="Arial" w:cs="Arial"/>
          <w:sz w:val="24"/>
          <w:szCs w:val="24"/>
        </w:rPr>
        <w:t>It can be used to design an effective controller to manipulate glycosylation in Monoclonal Antibodies: Getting real time prediction of the final glycan distribution will help to design a controller to keep the glycan distribution consistent from batch to batch.</w:t>
      </w:r>
    </w:p>
    <w:p w:rsidR="00D3147D" w:rsidRPr="00D04676" w:rsidRDefault="00D3147D" w:rsidP="00D04676">
      <w:pPr>
        <w:pStyle w:val="ListParagraph"/>
        <w:numPr>
          <w:ilvl w:val="0"/>
          <w:numId w:val="24"/>
        </w:numPr>
        <w:spacing w:line="240" w:lineRule="auto"/>
        <w:jc w:val="both"/>
        <w:rPr>
          <w:rFonts w:ascii="Arial" w:hAnsi="Arial" w:cs="Arial"/>
          <w:sz w:val="24"/>
          <w:szCs w:val="24"/>
        </w:rPr>
      </w:pPr>
      <w:r w:rsidRPr="00D04676">
        <w:rPr>
          <w:rFonts w:ascii="Arial" w:hAnsi="Arial" w:cs="Arial"/>
          <w:sz w:val="24"/>
          <w:szCs w:val="24"/>
        </w:rPr>
        <w:t xml:space="preserve">It can save days of manufacturing time: Accurate online predictions of glycosylation will help to save </w:t>
      </w:r>
      <w:r w:rsidR="003227B9" w:rsidRPr="00D04676">
        <w:rPr>
          <w:rFonts w:ascii="Arial" w:hAnsi="Arial" w:cs="Arial"/>
          <w:sz w:val="24"/>
          <w:szCs w:val="24"/>
        </w:rPr>
        <w:t xml:space="preserve">a huge amount of time and resources by stopping the process prematurely if the final product quality has gone beyond the desired range and it is not possible to be manipulated within range by any means. </w:t>
      </w:r>
    </w:p>
    <w:p w:rsidR="006419FD" w:rsidRPr="00D04676" w:rsidRDefault="006419FD" w:rsidP="00D04676">
      <w:pPr>
        <w:pStyle w:val="ListParagraph"/>
        <w:spacing w:line="240" w:lineRule="auto"/>
        <w:ind w:left="360"/>
        <w:jc w:val="both"/>
        <w:rPr>
          <w:rFonts w:ascii="Arial" w:hAnsi="Arial" w:cs="Arial"/>
          <w:sz w:val="24"/>
          <w:szCs w:val="24"/>
        </w:rPr>
      </w:pPr>
    </w:p>
    <w:p w:rsidR="003227B9" w:rsidRPr="00D04676" w:rsidRDefault="006419FD" w:rsidP="00D04676">
      <w:pPr>
        <w:pStyle w:val="ListParagraph"/>
        <w:numPr>
          <w:ilvl w:val="0"/>
          <w:numId w:val="11"/>
        </w:numPr>
        <w:spacing w:line="240" w:lineRule="auto"/>
        <w:jc w:val="both"/>
        <w:rPr>
          <w:rFonts w:ascii="Arial" w:hAnsi="Arial" w:cs="Arial"/>
          <w:b/>
          <w:sz w:val="24"/>
          <w:szCs w:val="24"/>
        </w:rPr>
      </w:pPr>
      <w:r w:rsidRPr="00D04676">
        <w:rPr>
          <w:rFonts w:ascii="Arial" w:hAnsi="Arial" w:cs="Arial"/>
          <w:b/>
          <w:sz w:val="24"/>
          <w:szCs w:val="24"/>
        </w:rPr>
        <w:t>FUTURE WORK:</w:t>
      </w:r>
    </w:p>
    <w:p w:rsidR="006419FD" w:rsidRPr="00D04676" w:rsidRDefault="006419FD" w:rsidP="00D04676">
      <w:pPr>
        <w:pStyle w:val="ListParagraph"/>
        <w:spacing w:line="240" w:lineRule="auto"/>
        <w:ind w:left="360"/>
        <w:jc w:val="both"/>
        <w:rPr>
          <w:rFonts w:ascii="Arial" w:hAnsi="Arial" w:cs="Arial"/>
          <w:sz w:val="24"/>
          <w:szCs w:val="24"/>
        </w:rPr>
      </w:pPr>
      <w:r w:rsidRPr="00D04676">
        <w:rPr>
          <w:rFonts w:ascii="Arial" w:hAnsi="Arial" w:cs="Arial"/>
          <w:sz w:val="24"/>
          <w:szCs w:val="24"/>
        </w:rPr>
        <w:t>The following ideas can be implemented to increase the robustness and the generalization ability of the model:</w:t>
      </w:r>
    </w:p>
    <w:p w:rsidR="006419FD" w:rsidRPr="00D04676" w:rsidRDefault="000056F9" w:rsidP="00D04676">
      <w:pPr>
        <w:pStyle w:val="ListParagraph"/>
        <w:numPr>
          <w:ilvl w:val="0"/>
          <w:numId w:val="25"/>
        </w:numPr>
        <w:spacing w:line="240" w:lineRule="auto"/>
        <w:jc w:val="both"/>
        <w:rPr>
          <w:rFonts w:ascii="Arial" w:hAnsi="Arial" w:cs="Arial"/>
          <w:sz w:val="24"/>
          <w:szCs w:val="24"/>
        </w:rPr>
      </w:pPr>
      <w:r w:rsidRPr="00D04676">
        <w:rPr>
          <w:rFonts w:ascii="Arial" w:hAnsi="Arial" w:cs="Arial"/>
          <w:sz w:val="24"/>
          <w:szCs w:val="24"/>
        </w:rPr>
        <w:t>The model can be trained on other cell line data as well.</w:t>
      </w:r>
      <w:r w:rsidR="009E721B" w:rsidRPr="00D04676">
        <w:rPr>
          <w:rFonts w:ascii="Arial" w:hAnsi="Arial" w:cs="Arial"/>
          <w:sz w:val="24"/>
          <w:szCs w:val="24"/>
        </w:rPr>
        <w:t xml:space="preserve"> That will increase the generalization ability of the model. </w:t>
      </w:r>
    </w:p>
    <w:p w:rsidR="000056F9" w:rsidRPr="00D04676" w:rsidRDefault="000056F9" w:rsidP="00D04676">
      <w:pPr>
        <w:pStyle w:val="ListParagraph"/>
        <w:numPr>
          <w:ilvl w:val="0"/>
          <w:numId w:val="25"/>
        </w:numPr>
        <w:spacing w:line="240" w:lineRule="auto"/>
        <w:jc w:val="both"/>
        <w:rPr>
          <w:rFonts w:ascii="Arial" w:hAnsi="Arial" w:cs="Arial"/>
          <w:sz w:val="24"/>
          <w:szCs w:val="24"/>
        </w:rPr>
      </w:pPr>
      <w:r w:rsidRPr="00D04676">
        <w:rPr>
          <w:rFonts w:ascii="Arial" w:hAnsi="Arial" w:cs="Arial"/>
          <w:sz w:val="24"/>
          <w:szCs w:val="24"/>
        </w:rPr>
        <w:t xml:space="preserve">The dynamic model currently predicts only the antibody concentration </w:t>
      </w:r>
      <w:r w:rsidR="001574E1" w:rsidRPr="00D04676">
        <w:rPr>
          <w:rFonts w:ascii="Arial" w:hAnsi="Arial" w:cs="Arial"/>
          <w:sz w:val="24"/>
          <w:szCs w:val="24"/>
        </w:rPr>
        <w:t xml:space="preserve">profile but it can easily be used to predict all the 7 variables with enough experimental data. However, with the current volume of data, the model lost its stability when it was made to predict all the 7 variables. Hence, the static model needed to be modified to deal with that restriction. </w:t>
      </w:r>
    </w:p>
    <w:p w:rsidR="0050210F" w:rsidRPr="00D04676" w:rsidRDefault="0050210F" w:rsidP="00D04676">
      <w:pPr>
        <w:pStyle w:val="ListParagraph"/>
        <w:numPr>
          <w:ilvl w:val="0"/>
          <w:numId w:val="25"/>
        </w:numPr>
        <w:spacing w:line="240" w:lineRule="auto"/>
        <w:jc w:val="both"/>
        <w:rPr>
          <w:rFonts w:ascii="Arial" w:hAnsi="Arial" w:cs="Arial"/>
          <w:sz w:val="24"/>
          <w:szCs w:val="24"/>
        </w:rPr>
      </w:pPr>
      <w:r w:rsidRPr="00D04676">
        <w:rPr>
          <w:rFonts w:ascii="Arial" w:hAnsi="Arial" w:cs="Arial"/>
          <w:sz w:val="24"/>
          <w:szCs w:val="24"/>
        </w:rPr>
        <w:t>The robustness of the model can be increased by training it on more data where the glycan distribution has gone out of range. Currently most of the data points have the glycan distribution within the specified ranges.</w:t>
      </w:r>
    </w:p>
    <w:p w:rsidR="0050210F" w:rsidRPr="00D04676" w:rsidRDefault="0050210F" w:rsidP="00D04676">
      <w:pPr>
        <w:pStyle w:val="ListParagraph"/>
        <w:numPr>
          <w:ilvl w:val="0"/>
          <w:numId w:val="25"/>
        </w:numPr>
        <w:spacing w:line="240" w:lineRule="auto"/>
        <w:jc w:val="both"/>
        <w:rPr>
          <w:rFonts w:ascii="Arial" w:hAnsi="Arial" w:cs="Arial"/>
          <w:sz w:val="24"/>
          <w:szCs w:val="24"/>
        </w:rPr>
      </w:pPr>
      <w:r w:rsidRPr="00D04676">
        <w:rPr>
          <w:rFonts w:ascii="Arial" w:hAnsi="Arial" w:cs="Arial"/>
          <w:sz w:val="24"/>
          <w:szCs w:val="24"/>
        </w:rPr>
        <w:t>The model at present is more biased towards the CDOptiCHO cell line since it has been trained on twice the amount of CDOptiCHO data than AMBIC data.</w:t>
      </w:r>
    </w:p>
    <w:p w:rsidR="0050210F" w:rsidRPr="00D04676" w:rsidRDefault="0050210F" w:rsidP="00D04676">
      <w:pPr>
        <w:pStyle w:val="ListParagraph"/>
        <w:numPr>
          <w:ilvl w:val="0"/>
          <w:numId w:val="25"/>
        </w:numPr>
        <w:spacing w:line="240" w:lineRule="auto"/>
        <w:jc w:val="both"/>
        <w:rPr>
          <w:rFonts w:ascii="Arial" w:hAnsi="Arial" w:cs="Arial"/>
          <w:sz w:val="24"/>
          <w:szCs w:val="24"/>
        </w:rPr>
      </w:pPr>
      <w:r w:rsidRPr="00D04676">
        <w:rPr>
          <w:rFonts w:ascii="Arial" w:hAnsi="Arial" w:cs="Arial"/>
          <w:sz w:val="24"/>
          <w:szCs w:val="24"/>
        </w:rPr>
        <w:t xml:space="preserve">Other variables like pH, temperature, dO2, media supplements can be incorporated in the model very easily. Most of them were neglected because either they are held constant throughout the experiment or they have very less influence on the glycan distribution. </w:t>
      </w:r>
    </w:p>
    <w:p w:rsidR="009531C7" w:rsidRPr="00D04676" w:rsidRDefault="009531C7" w:rsidP="00D04676">
      <w:pPr>
        <w:pStyle w:val="ListParagraph"/>
        <w:spacing w:line="240" w:lineRule="auto"/>
        <w:ind w:left="360"/>
        <w:jc w:val="both"/>
        <w:rPr>
          <w:rFonts w:ascii="Arial" w:hAnsi="Arial" w:cs="Arial"/>
          <w:b/>
          <w:sz w:val="24"/>
          <w:szCs w:val="24"/>
        </w:rPr>
      </w:pPr>
    </w:p>
    <w:p w:rsidR="009531C7" w:rsidRPr="00D04676" w:rsidRDefault="009531C7" w:rsidP="00D04676">
      <w:pPr>
        <w:pStyle w:val="ListParagraph"/>
        <w:numPr>
          <w:ilvl w:val="0"/>
          <w:numId w:val="11"/>
        </w:numPr>
        <w:spacing w:line="240" w:lineRule="auto"/>
        <w:jc w:val="both"/>
        <w:rPr>
          <w:rFonts w:ascii="Arial" w:hAnsi="Arial" w:cs="Arial"/>
          <w:b/>
          <w:sz w:val="24"/>
          <w:szCs w:val="24"/>
        </w:rPr>
      </w:pPr>
      <w:r w:rsidRPr="00D04676">
        <w:rPr>
          <w:rFonts w:ascii="Arial" w:hAnsi="Arial" w:cs="Arial"/>
          <w:b/>
          <w:sz w:val="24"/>
          <w:szCs w:val="24"/>
        </w:rPr>
        <w:lastRenderedPageBreak/>
        <w:t>Comparing the data driven dynamic approach to a physics based approach</w:t>
      </w:r>
    </w:p>
    <w:p w:rsidR="00372084" w:rsidRPr="00D04676" w:rsidRDefault="00DA78F6" w:rsidP="00D04676">
      <w:pPr>
        <w:spacing w:line="240" w:lineRule="auto"/>
        <w:jc w:val="both"/>
        <w:rPr>
          <w:rFonts w:ascii="Arial" w:hAnsi="Arial" w:cs="Arial"/>
          <w:sz w:val="24"/>
          <w:szCs w:val="24"/>
        </w:rPr>
      </w:pPr>
      <w:r w:rsidRPr="00D04676">
        <w:rPr>
          <w:rFonts w:ascii="Arial" w:hAnsi="Arial" w:cs="Arial"/>
          <w:sz w:val="24"/>
          <w:szCs w:val="24"/>
        </w:rPr>
        <w:t xml:space="preserve">In this section, a comparison between the data driven dynamic model described above and a physics based dynamic model has been discussed. The physics based model has been </w:t>
      </w:r>
      <w:r w:rsidR="00B620DC" w:rsidRPr="00D04676">
        <w:rPr>
          <w:rFonts w:ascii="Arial" w:hAnsi="Arial" w:cs="Arial"/>
          <w:sz w:val="24"/>
          <w:szCs w:val="24"/>
        </w:rPr>
        <w:t>derived from the dissertation submitted to the Faculty of the University of Delaware by</w:t>
      </w:r>
      <w:r w:rsidRPr="00D04676">
        <w:rPr>
          <w:rFonts w:ascii="Arial" w:hAnsi="Arial" w:cs="Arial"/>
          <w:sz w:val="24"/>
          <w:szCs w:val="24"/>
        </w:rPr>
        <w:t xml:space="preserve"> </w:t>
      </w:r>
      <w:proofErr w:type="spellStart"/>
      <w:r w:rsidRPr="00D04676">
        <w:rPr>
          <w:rFonts w:ascii="Arial" w:hAnsi="Arial" w:cs="Arial"/>
          <w:sz w:val="24"/>
          <w:szCs w:val="24"/>
        </w:rPr>
        <w:t>Devesh</w:t>
      </w:r>
      <w:proofErr w:type="spellEnd"/>
      <w:r w:rsidRPr="00D04676">
        <w:rPr>
          <w:rFonts w:ascii="Arial" w:hAnsi="Arial" w:cs="Arial"/>
          <w:sz w:val="24"/>
          <w:szCs w:val="24"/>
        </w:rPr>
        <w:t xml:space="preserve"> </w:t>
      </w:r>
      <w:proofErr w:type="spellStart"/>
      <w:r w:rsidRPr="00D04676">
        <w:rPr>
          <w:rFonts w:ascii="Arial" w:hAnsi="Arial" w:cs="Arial"/>
          <w:sz w:val="24"/>
          <w:szCs w:val="24"/>
        </w:rPr>
        <w:t>Radhakrishnan</w:t>
      </w:r>
      <w:proofErr w:type="spellEnd"/>
      <w:r w:rsidR="00B620DC" w:rsidRPr="00D04676">
        <w:rPr>
          <w:rFonts w:ascii="Arial" w:hAnsi="Arial" w:cs="Arial"/>
          <w:sz w:val="24"/>
          <w:szCs w:val="24"/>
        </w:rPr>
        <w:t xml:space="preserve">. The model is the macroscopic part of the original microscopic model. The lactate equation of the model has been modified to make it work in python’s ode solver, solve </w:t>
      </w:r>
      <w:proofErr w:type="spellStart"/>
      <w:r w:rsidR="00B620DC" w:rsidRPr="00D04676">
        <w:rPr>
          <w:rFonts w:ascii="Arial" w:hAnsi="Arial" w:cs="Arial"/>
          <w:sz w:val="24"/>
          <w:szCs w:val="24"/>
        </w:rPr>
        <w:t>ivp</w:t>
      </w:r>
      <w:proofErr w:type="spellEnd"/>
      <w:r w:rsidR="00B620DC" w:rsidRPr="00D04676">
        <w:rPr>
          <w:rFonts w:ascii="Arial" w:hAnsi="Arial" w:cs="Arial"/>
          <w:sz w:val="24"/>
          <w:szCs w:val="24"/>
        </w:rPr>
        <w:t>, which cannot impose a non-negativity constraint on its arguments as opposed to MATLAB’s built in ode solver.</w:t>
      </w:r>
      <w:r w:rsidR="00372084" w:rsidRPr="00D04676">
        <w:rPr>
          <w:rFonts w:ascii="Arial" w:hAnsi="Arial" w:cs="Arial"/>
          <w:sz w:val="24"/>
          <w:szCs w:val="24"/>
        </w:rPr>
        <w:t xml:space="preserve"> The key variables in this model are as follows:</w:t>
      </w:r>
    </w:p>
    <w:p w:rsidR="00372084" w:rsidRPr="00D04676" w:rsidRDefault="00372084" w:rsidP="00D04676">
      <w:pPr>
        <w:pStyle w:val="ListParagraph"/>
        <w:numPr>
          <w:ilvl w:val="0"/>
          <w:numId w:val="26"/>
        </w:numPr>
        <w:spacing w:line="240" w:lineRule="auto"/>
        <w:jc w:val="both"/>
        <w:rPr>
          <w:rFonts w:ascii="Arial" w:hAnsi="Arial" w:cs="Arial"/>
          <w:sz w:val="24"/>
          <w:szCs w:val="24"/>
        </w:rPr>
      </w:pPr>
      <w:r w:rsidRPr="00D04676">
        <w:rPr>
          <w:rFonts w:ascii="Arial" w:hAnsi="Arial" w:cs="Arial"/>
          <w:sz w:val="24"/>
          <w:szCs w:val="24"/>
        </w:rPr>
        <w:t>µ: Cell growth rate</w:t>
      </w:r>
    </w:p>
    <w:p w:rsidR="00372084" w:rsidRPr="00D04676" w:rsidRDefault="00372084" w:rsidP="00D04676">
      <w:pPr>
        <w:pStyle w:val="ListParagraph"/>
        <w:numPr>
          <w:ilvl w:val="0"/>
          <w:numId w:val="26"/>
        </w:numPr>
        <w:spacing w:line="240" w:lineRule="auto"/>
        <w:jc w:val="both"/>
        <w:rPr>
          <w:rFonts w:ascii="Arial" w:hAnsi="Arial" w:cs="Arial"/>
          <w:sz w:val="24"/>
          <w:szCs w:val="24"/>
        </w:rPr>
      </w:pPr>
      <w:r w:rsidRPr="00D04676">
        <w:rPr>
          <w:rFonts w:ascii="Arial" w:hAnsi="Arial" w:cs="Arial"/>
          <w:sz w:val="24"/>
          <w:szCs w:val="24"/>
        </w:rPr>
        <w:t>µ</w:t>
      </w:r>
      <w:r w:rsidRPr="00D04676">
        <w:rPr>
          <w:rFonts w:ascii="Arial" w:hAnsi="Arial" w:cs="Arial"/>
          <w:sz w:val="24"/>
          <w:szCs w:val="24"/>
          <w:vertAlign w:val="subscript"/>
        </w:rPr>
        <w:t>d</w:t>
      </w:r>
      <w:r w:rsidRPr="00D04676">
        <w:rPr>
          <w:rFonts w:ascii="Arial" w:hAnsi="Arial" w:cs="Arial"/>
          <w:sz w:val="24"/>
          <w:szCs w:val="24"/>
        </w:rPr>
        <w:t>: Cell death rate</w:t>
      </w:r>
    </w:p>
    <w:p w:rsidR="00372084" w:rsidRPr="00D04676" w:rsidRDefault="00372084" w:rsidP="00D04676">
      <w:pPr>
        <w:pStyle w:val="ListParagraph"/>
        <w:numPr>
          <w:ilvl w:val="0"/>
          <w:numId w:val="26"/>
        </w:numPr>
        <w:spacing w:line="240" w:lineRule="auto"/>
        <w:jc w:val="both"/>
        <w:rPr>
          <w:rFonts w:ascii="Arial" w:hAnsi="Arial" w:cs="Arial"/>
          <w:sz w:val="24"/>
          <w:szCs w:val="24"/>
        </w:rPr>
      </w:pPr>
      <w:proofErr w:type="spellStart"/>
      <w:r w:rsidRPr="00D04676">
        <w:rPr>
          <w:rFonts w:ascii="Arial" w:hAnsi="Arial" w:cs="Arial"/>
          <w:sz w:val="24"/>
          <w:szCs w:val="24"/>
        </w:rPr>
        <w:t>Glc</w:t>
      </w:r>
      <w:proofErr w:type="spellEnd"/>
      <w:r w:rsidRPr="00D04676">
        <w:rPr>
          <w:rFonts w:ascii="Arial" w:hAnsi="Arial" w:cs="Arial"/>
          <w:sz w:val="24"/>
          <w:szCs w:val="24"/>
        </w:rPr>
        <w:t>: Glucose Concentration</w:t>
      </w:r>
    </w:p>
    <w:p w:rsidR="00372084" w:rsidRPr="00D04676" w:rsidRDefault="00372084" w:rsidP="00D04676">
      <w:pPr>
        <w:pStyle w:val="ListParagraph"/>
        <w:numPr>
          <w:ilvl w:val="0"/>
          <w:numId w:val="26"/>
        </w:numPr>
        <w:spacing w:line="240" w:lineRule="auto"/>
        <w:jc w:val="both"/>
        <w:rPr>
          <w:rFonts w:ascii="Arial" w:hAnsi="Arial" w:cs="Arial"/>
          <w:sz w:val="24"/>
          <w:szCs w:val="24"/>
        </w:rPr>
      </w:pPr>
      <w:proofErr w:type="spellStart"/>
      <w:r w:rsidRPr="00D04676">
        <w:rPr>
          <w:rFonts w:ascii="Arial" w:hAnsi="Arial" w:cs="Arial"/>
          <w:sz w:val="24"/>
          <w:szCs w:val="24"/>
        </w:rPr>
        <w:t>q</w:t>
      </w:r>
      <w:r w:rsidRPr="00D04676">
        <w:rPr>
          <w:rFonts w:ascii="Arial" w:hAnsi="Arial" w:cs="Arial"/>
          <w:sz w:val="24"/>
          <w:szCs w:val="24"/>
          <w:vertAlign w:val="subscript"/>
        </w:rPr>
        <w:t>glc</w:t>
      </w:r>
      <w:proofErr w:type="spellEnd"/>
      <w:r w:rsidRPr="00D04676">
        <w:rPr>
          <w:rFonts w:ascii="Arial" w:hAnsi="Arial" w:cs="Arial"/>
          <w:sz w:val="24"/>
          <w:szCs w:val="24"/>
        </w:rPr>
        <w:t>: Specific consumption rate for glucose</w:t>
      </w:r>
    </w:p>
    <w:p w:rsidR="00372084" w:rsidRPr="00D04676" w:rsidRDefault="00372084" w:rsidP="00D04676">
      <w:pPr>
        <w:pStyle w:val="ListParagraph"/>
        <w:numPr>
          <w:ilvl w:val="0"/>
          <w:numId w:val="26"/>
        </w:numPr>
        <w:spacing w:line="240" w:lineRule="auto"/>
        <w:jc w:val="both"/>
        <w:rPr>
          <w:rFonts w:ascii="Arial" w:hAnsi="Arial" w:cs="Arial"/>
          <w:sz w:val="24"/>
          <w:szCs w:val="24"/>
        </w:rPr>
      </w:pPr>
      <w:proofErr w:type="spellStart"/>
      <w:r w:rsidRPr="00D04676">
        <w:rPr>
          <w:rFonts w:ascii="Arial" w:hAnsi="Arial" w:cs="Arial"/>
          <w:sz w:val="24"/>
          <w:szCs w:val="24"/>
        </w:rPr>
        <w:t>m</w:t>
      </w:r>
      <w:r w:rsidRPr="00D04676">
        <w:rPr>
          <w:rFonts w:ascii="Arial" w:hAnsi="Arial" w:cs="Arial"/>
          <w:sz w:val="24"/>
          <w:szCs w:val="24"/>
          <w:vertAlign w:val="subscript"/>
        </w:rPr>
        <w:t>glc</w:t>
      </w:r>
      <w:proofErr w:type="spellEnd"/>
      <w:r w:rsidRPr="00D04676">
        <w:rPr>
          <w:rFonts w:ascii="Arial" w:hAnsi="Arial" w:cs="Arial"/>
          <w:sz w:val="24"/>
          <w:szCs w:val="24"/>
        </w:rPr>
        <w:t>: Maintenance coefficient for glucose</w:t>
      </w:r>
    </w:p>
    <w:p w:rsidR="00372084" w:rsidRPr="00D04676" w:rsidRDefault="00372084" w:rsidP="00D04676">
      <w:pPr>
        <w:pStyle w:val="ListParagraph"/>
        <w:numPr>
          <w:ilvl w:val="0"/>
          <w:numId w:val="26"/>
        </w:numPr>
        <w:spacing w:line="240" w:lineRule="auto"/>
        <w:jc w:val="both"/>
        <w:rPr>
          <w:rFonts w:ascii="Arial" w:hAnsi="Arial" w:cs="Arial"/>
          <w:sz w:val="24"/>
          <w:szCs w:val="24"/>
        </w:rPr>
      </w:pPr>
      <w:proofErr w:type="spellStart"/>
      <w:r w:rsidRPr="00D04676">
        <w:rPr>
          <w:rFonts w:ascii="Arial" w:hAnsi="Arial" w:cs="Arial"/>
          <w:sz w:val="24"/>
          <w:szCs w:val="24"/>
        </w:rPr>
        <w:t>Gln</w:t>
      </w:r>
      <w:proofErr w:type="spellEnd"/>
      <w:r w:rsidRPr="00D04676">
        <w:rPr>
          <w:rFonts w:ascii="Arial" w:hAnsi="Arial" w:cs="Arial"/>
          <w:sz w:val="24"/>
          <w:szCs w:val="24"/>
        </w:rPr>
        <w:t>: Glu</w:t>
      </w:r>
      <w:r w:rsidRPr="00D04676">
        <w:rPr>
          <w:rFonts w:ascii="Arial" w:hAnsi="Arial" w:cs="Arial"/>
          <w:sz w:val="24"/>
          <w:szCs w:val="24"/>
        </w:rPr>
        <w:t>tamine</w:t>
      </w:r>
      <w:r w:rsidRPr="00D04676">
        <w:rPr>
          <w:rFonts w:ascii="Arial" w:hAnsi="Arial" w:cs="Arial"/>
          <w:sz w:val="24"/>
          <w:szCs w:val="24"/>
        </w:rPr>
        <w:t xml:space="preserve"> Concentration</w:t>
      </w:r>
    </w:p>
    <w:p w:rsidR="00372084" w:rsidRPr="00D04676" w:rsidRDefault="00372084" w:rsidP="00D04676">
      <w:pPr>
        <w:pStyle w:val="ListParagraph"/>
        <w:numPr>
          <w:ilvl w:val="0"/>
          <w:numId w:val="26"/>
        </w:numPr>
        <w:spacing w:line="240" w:lineRule="auto"/>
        <w:jc w:val="both"/>
        <w:rPr>
          <w:rFonts w:ascii="Arial" w:hAnsi="Arial" w:cs="Arial"/>
          <w:sz w:val="24"/>
          <w:szCs w:val="24"/>
        </w:rPr>
      </w:pPr>
      <w:proofErr w:type="spellStart"/>
      <w:r w:rsidRPr="00D04676">
        <w:rPr>
          <w:rFonts w:ascii="Arial" w:hAnsi="Arial" w:cs="Arial"/>
          <w:sz w:val="24"/>
          <w:szCs w:val="24"/>
        </w:rPr>
        <w:t>q</w:t>
      </w:r>
      <w:r w:rsidRPr="00D04676">
        <w:rPr>
          <w:rFonts w:ascii="Arial" w:hAnsi="Arial" w:cs="Arial"/>
          <w:sz w:val="24"/>
          <w:szCs w:val="24"/>
          <w:vertAlign w:val="subscript"/>
        </w:rPr>
        <w:t>g</w:t>
      </w:r>
      <w:r w:rsidRPr="00D04676">
        <w:rPr>
          <w:rFonts w:ascii="Arial" w:hAnsi="Arial" w:cs="Arial"/>
          <w:sz w:val="24"/>
          <w:szCs w:val="24"/>
          <w:vertAlign w:val="subscript"/>
        </w:rPr>
        <w:t>ln</w:t>
      </w:r>
      <w:proofErr w:type="spellEnd"/>
      <w:r w:rsidRPr="00D04676">
        <w:rPr>
          <w:rFonts w:ascii="Arial" w:hAnsi="Arial" w:cs="Arial"/>
          <w:sz w:val="24"/>
          <w:szCs w:val="24"/>
        </w:rPr>
        <w:t>: Specific consumption rate for glu</w:t>
      </w:r>
      <w:r w:rsidRPr="00D04676">
        <w:rPr>
          <w:rFonts w:ascii="Arial" w:hAnsi="Arial" w:cs="Arial"/>
          <w:sz w:val="24"/>
          <w:szCs w:val="24"/>
        </w:rPr>
        <w:t>tamine</w:t>
      </w:r>
    </w:p>
    <w:p w:rsidR="00372084" w:rsidRPr="00D04676" w:rsidRDefault="00372084" w:rsidP="00D04676">
      <w:pPr>
        <w:pStyle w:val="ListParagraph"/>
        <w:numPr>
          <w:ilvl w:val="0"/>
          <w:numId w:val="26"/>
        </w:numPr>
        <w:spacing w:line="240" w:lineRule="auto"/>
        <w:jc w:val="both"/>
        <w:rPr>
          <w:rFonts w:ascii="Arial" w:hAnsi="Arial" w:cs="Arial"/>
          <w:sz w:val="24"/>
          <w:szCs w:val="24"/>
        </w:rPr>
      </w:pPr>
      <w:proofErr w:type="spellStart"/>
      <w:r w:rsidRPr="00D04676">
        <w:rPr>
          <w:rFonts w:ascii="Arial" w:hAnsi="Arial" w:cs="Arial"/>
          <w:sz w:val="24"/>
          <w:szCs w:val="24"/>
        </w:rPr>
        <w:t>m</w:t>
      </w:r>
      <w:r w:rsidRPr="00D04676">
        <w:rPr>
          <w:rFonts w:ascii="Arial" w:hAnsi="Arial" w:cs="Arial"/>
          <w:sz w:val="24"/>
          <w:szCs w:val="24"/>
          <w:vertAlign w:val="subscript"/>
        </w:rPr>
        <w:t>gln</w:t>
      </w:r>
      <w:proofErr w:type="spellEnd"/>
      <w:r w:rsidRPr="00D04676">
        <w:rPr>
          <w:rFonts w:ascii="Arial" w:hAnsi="Arial" w:cs="Arial"/>
          <w:sz w:val="24"/>
          <w:szCs w:val="24"/>
        </w:rPr>
        <w:t xml:space="preserve">: </w:t>
      </w:r>
      <w:r w:rsidRPr="00D04676">
        <w:rPr>
          <w:rFonts w:ascii="Arial" w:hAnsi="Arial" w:cs="Arial"/>
          <w:sz w:val="24"/>
          <w:szCs w:val="24"/>
        </w:rPr>
        <w:t>M</w:t>
      </w:r>
      <w:r w:rsidRPr="00D04676">
        <w:rPr>
          <w:rFonts w:ascii="Arial" w:hAnsi="Arial" w:cs="Arial"/>
          <w:sz w:val="24"/>
          <w:szCs w:val="24"/>
        </w:rPr>
        <w:t>aintenance coefficient for glu</w:t>
      </w:r>
      <w:r w:rsidRPr="00D04676">
        <w:rPr>
          <w:rFonts w:ascii="Arial" w:hAnsi="Arial" w:cs="Arial"/>
          <w:sz w:val="24"/>
          <w:szCs w:val="24"/>
        </w:rPr>
        <w:t>tamine</w:t>
      </w:r>
    </w:p>
    <w:p w:rsidR="00372084" w:rsidRPr="00D04676" w:rsidRDefault="00372084" w:rsidP="00D04676">
      <w:pPr>
        <w:pStyle w:val="ListParagraph"/>
        <w:numPr>
          <w:ilvl w:val="0"/>
          <w:numId w:val="26"/>
        </w:numPr>
        <w:spacing w:line="240" w:lineRule="auto"/>
        <w:jc w:val="both"/>
        <w:rPr>
          <w:rFonts w:ascii="Arial" w:hAnsi="Arial" w:cs="Arial"/>
          <w:sz w:val="24"/>
          <w:szCs w:val="24"/>
        </w:rPr>
      </w:pPr>
      <w:r w:rsidRPr="00D04676">
        <w:rPr>
          <w:rFonts w:ascii="Arial" w:hAnsi="Arial" w:cs="Arial"/>
          <w:sz w:val="24"/>
          <w:szCs w:val="24"/>
        </w:rPr>
        <w:t>Lac: Lactate Concentration</w:t>
      </w:r>
    </w:p>
    <w:p w:rsidR="00372084" w:rsidRPr="00D04676" w:rsidRDefault="00372084" w:rsidP="00D04676">
      <w:pPr>
        <w:pStyle w:val="ListParagraph"/>
        <w:numPr>
          <w:ilvl w:val="0"/>
          <w:numId w:val="26"/>
        </w:numPr>
        <w:spacing w:line="240" w:lineRule="auto"/>
        <w:jc w:val="both"/>
        <w:rPr>
          <w:rFonts w:ascii="Arial" w:hAnsi="Arial" w:cs="Arial"/>
          <w:sz w:val="24"/>
          <w:szCs w:val="24"/>
        </w:rPr>
      </w:pPr>
      <w:proofErr w:type="spellStart"/>
      <w:r w:rsidRPr="00D04676">
        <w:rPr>
          <w:rFonts w:ascii="Arial" w:hAnsi="Arial" w:cs="Arial"/>
          <w:sz w:val="24"/>
          <w:szCs w:val="24"/>
        </w:rPr>
        <w:t>q</w:t>
      </w:r>
      <w:r w:rsidRPr="00D04676">
        <w:rPr>
          <w:rFonts w:ascii="Arial" w:hAnsi="Arial" w:cs="Arial"/>
          <w:sz w:val="24"/>
          <w:szCs w:val="24"/>
          <w:vertAlign w:val="subscript"/>
        </w:rPr>
        <w:t>Lac</w:t>
      </w:r>
      <w:proofErr w:type="spellEnd"/>
      <w:r w:rsidRPr="00D04676">
        <w:rPr>
          <w:rFonts w:ascii="Arial" w:hAnsi="Arial" w:cs="Arial"/>
          <w:sz w:val="24"/>
          <w:szCs w:val="24"/>
        </w:rPr>
        <w:t>: Specific lactate production rate</w:t>
      </w:r>
    </w:p>
    <w:p w:rsidR="00372084" w:rsidRPr="00D04676" w:rsidRDefault="00372084" w:rsidP="00D04676">
      <w:pPr>
        <w:pStyle w:val="ListParagraph"/>
        <w:numPr>
          <w:ilvl w:val="0"/>
          <w:numId w:val="26"/>
        </w:numPr>
        <w:spacing w:line="240" w:lineRule="auto"/>
        <w:jc w:val="both"/>
        <w:rPr>
          <w:rFonts w:ascii="Arial" w:hAnsi="Arial" w:cs="Arial"/>
          <w:sz w:val="24"/>
          <w:szCs w:val="24"/>
        </w:rPr>
      </w:pPr>
      <w:proofErr w:type="spellStart"/>
      <w:r w:rsidRPr="00D04676">
        <w:rPr>
          <w:rFonts w:ascii="Arial" w:hAnsi="Arial" w:cs="Arial"/>
          <w:sz w:val="24"/>
          <w:szCs w:val="24"/>
        </w:rPr>
        <w:t>q</w:t>
      </w:r>
      <w:r w:rsidRPr="00D04676">
        <w:rPr>
          <w:rFonts w:ascii="Arial" w:hAnsi="Arial" w:cs="Arial"/>
          <w:sz w:val="24"/>
          <w:szCs w:val="24"/>
          <w:vertAlign w:val="subscript"/>
        </w:rPr>
        <w:t>cons</w:t>
      </w:r>
      <w:proofErr w:type="spellEnd"/>
      <w:r w:rsidRPr="00D04676">
        <w:rPr>
          <w:rFonts w:ascii="Arial" w:hAnsi="Arial" w:cs="Arial"/>
          <w:sz w:val="24"/>
          <w:szCs w:val="24"/>
        </w:rPr>
        <w:t>: Specific lactate consumption rate</w:t>
      </w:r>
    </w:p>
    <w:p w:rsidR="00372084" w:rsidRPr="00D04676" w:rsidRDefault="00372084" w:rsidP="00D04676">
      <w:pPr>
        <w:pStyle w:val="ListParagraph"/>
        <w:numPr>
          <w:ilvl w:val="0"/>
          <w:numId w:val="26"/>
        </w:numPr>
        <w:spacing w:line="240" w:lineRule="auto"/>
        <w:jc w:val="both"/>
        <w:rPr>
          <w:rFonts w:ascii="Arial" w:hAnsi="Arial" w:cs="Arial"/>
          <w:sz w:val="24"/>
          <w:szCs w:val="24"/>
        </w:rPr>
      </w:pPr>
      <w:proofErr w:type="spellStart"/>
      <w:r w:rsidRPr="00D04676">
        <w:rPr>
          <w:rFonts w:ascii="Arial" w:hAnsi="Arial" w:cs="Arial"/>
          <w:sz w:val="24"/>
          <w:szCs w:val="24"/>
        </w:rPr>
        <w:t>Amm</w:t>
      </w:r>
      <w:proofErr w:type="spellEnd"/>
      <w:r w:rsidRPr="00D04676">
        <w:rPr>
          <w:rFonts w:ascii="Arial" w:hAnsi="Arial" w:cs="Arial"/>
          <w:sz w:val="24"/>
          <w:szCs w:val="24"/>
        </w:rPr>
        <w:t>: Ammonia Concentration</w:t>
      </w:r>
    </w:p>
    <w:p w:rsidR="00372084" w:rsidRPr="00D04676" w:rsidRDefault="00372084" w:rsidP="00D04676">
      <w:pPr>
        <w:pStyle w:val="ListParagraph"/>
        <w:numPr>
          <w:ilvl w:val="0"/>
          <w:numId w:val="26"/>
        </w:numPr>
        <w:spacing w:line="240" w:lineRule="auto"/>
        <w:jc w:val="both"/>
        <w:rPr>
          <w:rFonts w:ascii="Arial" w:hAnsi="Arial" w:cs="Arial"/>
          <w:sz w:val="24"/>
          <w:szCs w:val="24"/>
        </w:rPr>
      </w:pPr>
      <w:proofErr w:type="spellStart"/>
      <w:r w:rsidRPr="00D04676">
        <w:rPr>
          <w:rFonts w:ascii="Arial" w:hAnsi="Arial" w:cs="Arial"/>
          <w:sz w:val="24"/>
          <w:szCs w:val="24"/>
        </w:rPr>
        <w:t>q</w:t>
      </w:r>
      <w:r w:rsidRPr="00D04676">
        <w:rPr>
          <w:rFonts w:ascii="Arial" w:hAnsi="Arial" w:cs="Arial"/>
          <w:sz w:val="24"/>
          <w:szCs w:val="24"/>
          <w:vertAlign w:val="subscript"/>
        </w:rPr>
        <w:t>Amm</w:t>
      </w:r>
      <w:proofErr w:type="spellEnd"/>
      <w:r w:rsidRPr="00D04676">
        <w:rPr>
          <w:rFonts w:ascii="Arial" w:hAnsi="Arial" w:cs="Arial"/>
          <w:sz w:val="24"/>
          <w:szCs w:val="24"/>
          <w:vertAlign w:val="subscript"/>
        </w:rPr>
        <w:t xml:space="preserve">:  </w:t>
      </w:r>
      <w:r w:rsidRPr="00D04676">
        <w:rPr>
          <w:rFonts w:ascii="Arial" w:hAnsi="Arial" w:cs="Arial"/>
          <w:sz w:val="24"/>
          <w:szCs w:val="24"/>
        </w:rPr>
        <w:t>Specific ammonia production rate</w:t>
      </w:r>
    </w:p>
    <w:p w:rsidR="00372084" w:rsidRPr="00D04676" w:rsidRDefault="00372084" w:rsidP="00D04676">
      <w:pPr>
        <w:pStyle w:val="ListParagraph"/>
        <w:numPr>
          <w:ilvl w:val="0"/>
          <w:numId w:val="26"/>
        </w:numPr>
        <w:spacing w:line="240" w:lineRule="auto"/>
        <w:jc w:val="both"/>
        <w:rPr>
          <w:rFonts w:ascii="Arial" w:hAnsi="Arial" w:cs="Arial"/>
          <w:sz w:val="24"/>
          <w:szCs w:val="24"/>
        </w:rPr>
      </w:pPr>
      <w:r w:rsidRPr="00D04676">
        <w:rPr>
          <w:rFonts w:ascii="Arial" w:hAnsi="Arial" w:cs="Arial"/>
          <w:sz w:val="24"/>
          <w:szCs w:val="24"/>
        </w:rPr>
        <w:t>X</w:t>
      </w:r>
      <w:r w:rsidRPr="00D04676">
        <w:rPr>
          <w:rFonts w:ascii="Arial" w:hAnsi="Arial" w:cs="Arial"/>
          <w:sz w:val="24"/>
          <w:szCs w:val="24"/>
          <w:vertAlign w:val="subscript"/>
        </w:rPr>
        <w:t>v</w:t>
      </w:r>
      <w:r w:rsidRPr="00D04676">
        <w:rPr>
          <w:rFonts w:ascii="Arial" w:hAnsi="Arial" w:cs="Arial"/>
          <w:sz w:val="24"/>
          <w:szCs w:val="24"/>
        </w:rPr>
        <w:t>: Viable cell density</w:t>
      </w:r>
    </w:p>
    <w:p w:rsidR="00372084" w:rsidRPr="00D04676" w:rsidRDefault="00372084" w:rsidP="00D04676">
      <w:pPr>
        <w:pStyle w:val="ListParagraph"/>
        <w:numPr>
          <w:ilvl w:val="0"/>
          <w:numId w:val="26"/>
        </w:numPr>
        <w:spacing w:line="240" w:lineRule="auto"/>
        <w:jc w:val="both"/>
        <w:rPr>
          <w:rFonts w:ascii="Arial" w:hAnsi="Arial" w:cs="Arial"/>
          <w:sz w:val="24"/>
          <w:szCs w:val="24"/>
        </w:rPr>
      </w:pPr>
      <w:proofErr w:type="spellStart"/>
      <w:r w:rsidRPr="00D04676">
        <w:rPr>
          <w:rFonts w:ascii="Arial" w:hAnsi="Arial" w:cs="Arial"/>
          <w:sz w:val="24"/>
          <w:szCs w:val="24"/>
        </w:rPr>
        <w:t>X</w:t>
      </w:r>
      <w:r w:rsidRPr="00D04676">
        <w:rPr>
          <w:rFonts w:ascii="Arial" w:hAnsi="Arial" w:cs="Arial"/>
          <w:sz w:val="24"/>
          <w:szCs w:val="24"/>
          <w:vertAlign w:val="subscript"/>
        </w:rPr>
        <w:t>t</w:t>
      </w:r>
      <w:proofErr w:type="spellEnd"/>
      <w:r w:rsidRPr="00D04676">
        <w:rPr>
          <w:rFonts w:ascii="Arial" w:hAnsi="Arial" w:cs="Arial"/>
          <w:sz w:val="24"/>
          <w:szCs w:val="24"/>
        </w:rPr>
        <w:t>: Total cell density</w:t>
      </w:r>
    </w:p>
    <w:p w:rsidR="00372084" w:rsidRPr="00D04676" w:rsidRDefault="00372084" w:rsidP="00D04676">
      <w:pPr>
        <w:pStyle w:val="ListParagraph"/>
        <w:numPr>
          <w:ilvl w:val="0"/>
          <w:numId w:val="26"/>
        </w:numPr>
        <w:spacing w:line="240" w:lineRule="auto"/>
        <w:jc w:val="both"/>
        <w:rPr>
          <w:rFonts w:ascii="Arial" w:hAnsi="Arial" w:cs="Arial"/>
          <w:sz w:val="24"/>
          <w:szCs w:val="24"/>
        </w:rPr>
      </w:pPr>
      <w:proofErr w:type="spellStart"/>
      <w:r w:rsidRPr="00D04676">
        <w:rPr>
          <w:rFonts w:ascii="Arial" w:hAnsi="Arial" w:cs="Arial"/>
          <w:sz w:val="24"/>
          <w:szCs w:val="24"/>
        </w:rPr>
        <w:t>K</w:t>
      </w:r>
      <w:r w:rsidRPr="00D04676">
        <w:rPr>
          <w:rFonts w:ascii="Arial" w:hAnsi="Arial" w:cs="Arial"/>
          <w:sz w:val="24"/>
          <w:szCs w:val="24"/>
          <w:vertAlign w:val="subscript"/>
        </w:rPr>
        <w:t>lysis</w:t>
      </w:r>
      <w:proofErr w:type="spellEnd"/>
      <w:r w:rsidRPr="00D04676">
        <w:rPr>
          <w:rFonts w:ascii="Arial" w:hAnsi="Arial" w:cs="Arial"/>
          <w:sz w:val="24"/>
          <w:szCs w:val="24"/>
        </w:rPr>
        <w:t>: Cell lysis rate</w:t>
      </w:r>
    </w:p>
    <w:p w:rsidR="00372084" w:rsidRPr="00D04676" w:rsidRDefault="00372084" w:rsidP="00D04676">
      <w:pPr>
        <w:pStyle w:val="ListParagraph"/>
        <w:numPr>
          <w:ilvl w:val="0"/>
          <w:numId w:val="26"/>
        </w:numPr>
        <w:spacing w:line="240" w:lineRule="auto"/>
        <w:jc w:val="both"/>
        <w:rPr>
          <w:rFonts w:ascii="Arial" w:hAnsi="Arial" w:cs="Arial"/>
          <w:sz w:val="24"/>
          <w:szCs w:val="24"/>
        </w:rPr>
      </w:pPr>
      <w:r w:rsidRPr="00D04676">
        <w:rPr>
          <w:rFonts w:ascii="Arial" w:hAnsi="Arial" w:cs="Arial"/>
          <w:sz w:val="24"/>
          <w:szCs w:val="24"/>
        </w:rPr>
        <w:t>Mab: Antibody concentration</w:t>
      </w:r>
    </w:p>
    <w:p w:rsidR="00372084" w:rsidRPr="00D04676" w:rsidRDefault="00B5225A" w:rsidP="00D04676">
      <w:pPr>
        <w:pStyle w:val="ListParagraph"/>
        <w:numPr>
          <w:ilvl w:val="0"/>
          <w:numId w:val="26"/>
        </w:numPr>
        <w:spacing w:line="240" w:lineRule="auto"/>
        <w:jc w:val="both"/>
        <w:rPr>
          <w:rFonts w:ascii="Arial" w:hAnsi="Arial" w:cs="Arial"/>
          <w:sz w:val="24"/>
          <w:szCs w:val="24"/>
        </w:rPr>
      </w:pPr>
      <w:proofErr w:type="spellStart"/>
      <w:r w:rsidRPr="00D04676">
        <w:rPr>
          <w:rFonts w:ascii="Arial" w:hAnsi="Arial" w:cs="Arial"/>
          <w:sz w:val="24"/>
          <w:szCs w:val="24"/>
        </w:rPr>
        <w:t>q</w:t>
      </w:r>
      <w:r w:rsidR="00372084" w:rsidRPr="00D04676">
        <w:rPr>
          <w:rFonts w:ascii="Arial" w:hAnsi="Arial" w:cs="Arial"/>
          <w:sz w:val="24"/>
          <w:szCs w:val="24"/>
          <w:vertAlign w:val="subscript"/>
        </w:rPr>
        <w:t>M</w:t>
      </w:r>
      <w:r w:rsidRPr="00D04676">
        <w:rPr>
          <w:rFonts w:ascii="Arial" w:hAnsi="Arial" w:cs="Arial"/>
          <w:sz w:val="24"/>
          <w:szCs w:val="24"/>
          <w:vertAlign w:val="subscript"/>
        </w:rPr>
        <w:t>ab</w:t>
      </w:r>
      <w:proofErr w:type="spellEnd"/>
      <w:r w:rsidRPr="00D04676">
        <w:rPr>
          <w:rFonts w:ascii="Arial" w:hAnsi="Arial" w:cs="Arial"/>
          <w:sz w:val="24"/>
          <w:szCs w:val="24"/>
        </w:rPr>
        <w:t>: specific antibody production rate</w:t>
      </w:r>
    </w:p>
    <w:p w:rsidR="00E6650B" w:rsidRPr="00D04676" w:rsidRDefault="00E6650B" w:rsidP="00D04676">
      <w:pPr>
        <w:spacing w:line="240" w:lineRule="auto"/>
        <w:jc w:val="both"/>
        <w:rPr>
          <w:rFonts w:ascii="Arial" w:hAnsi="Arial" w:cs="Arial"/>
          <w:sz w:val="24"/>
          <w:szCs w:val="24"/>
        </w:rPr>
      </w:pPr>
      <w:r w:rsidRPr="00D04676">
        <w:rPr>
          <w:rFonts w:ascii="Arial" w:hAnsi="Arial" w:cs="Arial"/>
          <w:sz w:val="24"/>
          <w:szCs w:val="24"/>
        </w:rPr>
        <w:t>The parameters used in the model are as follows:</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Yield coefficient of biomass on glucose, Y</w:t>
      </w:r>
      <w:r w:rsidRPr="00D04676">
        <w:rPr>
          <w:rFonts w:ascii="Arial" w:hAnsi="Arial" w:cs="Arial"/>
          <w:sz w:val="24"/>
          <w:szCs w:val="24"/>
          <w:vertAlign w:val="subscript"/>
        </w:rPr>
        <w:t>X/</w:t>
      </w:r>
      <w:proofErr w:type="spellStart"/>
      <w:r w:rsidRPr="00D04676">
        <w:rPr>
          <w:rFonts w:ascii="Arial" w:hAnsi="Arial" w:cs="Arial"/>
          <w:sz w:val="24"/>
          <w:szCs w:val="24"/>
          <w:vertAlign w:val="subscript"/>
        </w:rPr>
        <w:t>Glc</w:t>
      </w:r>
      <w:proofErr w:type="spellEnd"/>
      <w:r w:rsidRPr="00D04676">
        <w:rPr>
          <w:rFonts w:ascii="Arial" w:hAnsi="Arial" w:cs="Arial"/>
          <w:sz w:val="24"/>
          <w:szCs w:val="24"/>
        </w:rPr>
        <w:t xml:space="preserve">, [cells/ </w:t>
      </w:r>
      <w:proofErr w:type="spellStart"/>
      <w:r w:rsidRPr="00D04676">
        <w:rPr>
          <w:rFonts w:ascii="Arial" w:hAnsi="Arial" w:cs="Arial"/>
          <w:sz w:val="24"/>
          <w:szCs w:val="24"/>
        </w:rPr>
        <w:t>mM</w:t>
      </w:r>
      <w:proofErr w:type="spellEnd"/>
      <w:r w:rsidRPr="00D04676">
        <w:rPr>
          <w:rFonts w:ascii="Arial" w:hAnsi="Arial" w:cs="Arial"/>
          <w:sz w:val="24"/>
          <w:szCs w:val="24"/>
        </w:rPr>
        <w:t>] 1.40 x 109</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Yield coefficient of biomass on glutamine, Y</w:t>
      </w:r>
      <w:r w:rsidRPr="00D04676">
        <w:rPr>
          <w:rFonts w:ascii="Arial" w:hAnsi="Arial" w:cs="Arial"/>
          <w:sz w:val="24"/>
          <w:szCs w:val="24"/>
          <w:vertAlign w:val="subscript"/>
        </w:rPr>
        <w:t>X/</w:t>
      </w:r>
      <w:proofErr w:type="spellStart"/>
      <w:r w:rsidRPr="00D04676">
        <w:rPr>
          <w:rFonts w:ascii="Arial" w:hAnsi="Arial" w:cs="Arial"/>
          <w:sz w:val="24"/>
          <w:szCs w:val="24"/>
          <w:vertAlign w:val="subscript"/>
        </w:rPr>
        <w:t>Gln</w:t>
      </w:r>
      <w:proofErr w:type="spellEnd"/>
      <w:r w:rsidRPr="00D04676">
        <w:rPr>
          <w:rFonts w:ascii="Arial" w:hAnsi="Arial" w:cs="Arial"/>
          <w:sz w:val="24"/>
          <w:szCs w:val="24"/>
        </w:rPr>
        <w:t xml:space="preserve">, [cells/ </w:t>
      </w:r>
      <w:proofErr w:type="spellStart"/>
      <w:r w:rsidRPr="00D04676">
        <w:rPr>
          <w:rFonts w:ascii="Arial" w:hAnsi="Arial" w:cs="Arial"/>
          <w:sz w:val="24"/>
          <w:szCs w:val="24"/>
        </w:rPr>
        <w:t>mM</w:t>
      </w:r>
      <w:proofErr w:type="spellEnd"/>
      <w:r w:rsidRPr="00D04676">
        <w:rPr>
          <w:rFonts w:ascii="Arial" w:hAnsi="Arial" w:cs="Arial"/>
          <w:sz w:val="24"/>
          <w:szCs w:val="24"/>
        </w:rPr>
        <w:t>] 2.70 x 109</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Yield coefficient of biomass on lactate, Y</w:t>
      </w:r>
      <w:r w:rsidRPr="00D04676">
        <w:rPr>
          <w:rFonts w:ascii="Arial" w:hAnsi="Arial" w:cs="Arial"/>
          <w:sz w:val="24"/>
          <w:szCs w:val="24"/>
          <w:vertAlign w:val="subscript"/>
        </w:rPr>
        <w:t>X/Lac</w:t>
      </w:r>
      <w:r w:rsidRPr="00D04676">
        <w:rPr>
          <w:rFonts w:ascii="Arial" w:hAnsi="Arial" w:cs="Arial"/>
          <w:sz w:val="24"/>
          <w:szCs w:val="24"/>
        </w:rPr>
        <w:t xml:space="preserve">, [cells/ </w:t>
      </w:r>
      <w:proofErr w:type="spellStart"/>
      <w:r w:rsidRPr="00D04676">
        <w:rPr>
          <w:rFonts w:ascii="Arial" w:hAnsi="Arial" w:cs="Arial"/>
          <w:sz w:val="24"/>
          <w:szCs w:val="24"/>
        </w:rPr>
        <w:t>mM</w:t>
      </w:r>
      <w:proofErr w:type="spellEnd"/>
      <w:r w:rsidRPr="00D04676">
        <w:rPr>
          <w:rFonts w:ascii="Arial" w:hAnsi="Arial" w:cs="Arial"/>
          <w:sz w:val="24"/>
          <w:szCs w:val="24"/>
        </w:rPr>
        <w:t>] 6.53 x 107</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 xml:space="preserve">Yield coefficient of ammonia on glutamine, </w:t>
      </w:r>
      <w:proofErr w:type="spellStart"/>
      <w:r w:rsidRPr="00D04676">
        <w:rPr>
          <w:rFonts w:ascii="Arial" w:hAnsi="Arial" w:cs="Arial"/>
          <w:sz w:val="24"/>
          <w:szCs w:val="24"/>
        </w:rPr>
        <w:t>Y</w:t>
      </w:r>
      <w:r w:rsidRPr="00D04676">
        <w:rPr>
          <w:rFonts w:ascii="Arial" w:hAnsi="Arial" w:cs="Arial"/>
          <w:sz w:val="24"/>
          <w:szCs w:val="24"/>
          <w:vertAlign w:val="subscript"/>
        </w:rPr>
        <w:t>Amm</w:t>
      </w:r>
      <w:proofErr w:type="spellEnd"/>
      <w:r w:rsidRPr="00D04676">
        <w:rPr>
          <w:rFonts w:ascii="Arial" w:hAnsi="Arial" w:cs="Arial"/>
          <w:sz w:val="24"/>
          <w:szCs w:val="24"/>
          <w:vertAlign w:val="subscript"/>
        </w:rPr>
        <w:t>/</w:t>
      </w:r>
      <w:proofErr w:type="spellStart"/>
      <w:r w:rsidRPr="00D04676">
        <w:rPr>
          <w:rFonts w:ascii="Arial" w:hAnsi="Arial" w:cs="Arial"/>
          <w:sz w:val="24"/>
          <w:szCs w:val="24"/>
          <w:vertAlign w:val="subscript"/>
        </w:rPr>
        <w:t>Gln</w:t>
      </w:r>
      <w:proofErr w:type="spellEnd"/>
      <w:r w:rsidRPr="00D04676">
        <w:rPr>
          <w:rFonts w:ascii="Arial" w:hAnsi="Arial" w:cs="Arial"/>
          <w:sz w:val="24"/>
          <w:szCs w:val="24"/>
        </w:rPr>
        <w:t>, [</w:t>
      </w:r>
      <w:proofErr w:type="spellStart"/>
      <w:r w:rsidRPr="00D04676">
        <w:rPr>
          <w:rFonts w:ascii="Arial" w:hAnsi="Arial" w:cs="Arial"/>
          <w:sz w:val="24"/>
          <w:szCs w:val="24"/>
        </w:rPr>
        <w:t>mM</w:t>
      </w:r>
      <w:proofErr w:type="spellEnd"/>
      <w:r w:rsidRPr="00D04676">
        <w:rPr>
          <w:rFonts w:ascii="Arial" w:hAnsi="Arial" w:cs="Arial"/>
          <w:sz w:val="24"/>
          <w:szCs w:val="24"/>
        </w:rPr>
        <w:t xml:space="preserve">/ </w:t>
      </w:r>
      <w:proofErr w:type="spellStart"/>
      <w:r w:rsidRPr="00D04676">
        <w:rPr>
          <w:rFonts w:ascii="Arial" w:hAnsi="Arial" w:cs="Arial"/>
          <w:sz w:val="24"/>
          <w:szCs w:val="24"/>
        </w:rPr>
        <w:t>mM</w:t>
      </w:r>
      <w:proofErr w:type="spellEnd"/>
      <w:r w:rsidRPr="00D04676">
        <w:rPr>
          <w:rFonts w:ascii="Arial" w:hAnsi="Arial" w:cs="Arial"/>
          <w:sz w:val="24"/>
          <w:szCs w:val="24"/>
        </w:rPr>
        <w:t>] 0.63</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 xml:space="preserve">Yield coefficient of lactate on glucose, </w:t>
      </w:r>
      <w:proofErr w:type="spellStart"/>
      <w:r w:rsidRPr="00D04676">
        <w:rPr>
          <w:rFonts w:ascii="Arial" w:hAnsi="Arial" w:cs="Arial"/>
          <w:sz w:val="24"/>
          <w:szCs w:val="24"/>
        </w:rPr>
        <w:t>Y</w:t>
      </w:r>
      <w:r w:rsidRPr="00D04676">
        <w:rPr>
          <w:rFonts w:ascii="Arial" w:hAnsi="Arial" w:cs="Arial"/>
          <w:sz w:val="24"/>
          <w:szCs w:val="24"/>
          <w:vertAlign w:val="subscript"/>
        </w:rPr>
        <w:t>Lac</w:t>
      </w:r>
      <w:proofErr w:type="spellEnd"/>
      <w:r w:rsidRPr="00D04676">
        <w:rPr>
          <w:rFonts w:ascii="Arial" w:hAnsi="Arial" w:cs="Arial"/>
          <w:sz w:val="24"/>
          <w:szCs w:val="24"/>
          <w:vertAlign w:val="subscript"/>
        </w:rPr>
        <w:t>/</w:t>
      </w:r>
      <w:proofErr w:type="spellStart"/>
      <w:r w:rsidRPr="00D04676">
        <w:rPr>
          <w:rFonts w:ascii="Arial" w:hAnsi="Arial" w:cs="Arial"/>
          <w:sz w:val="24"/>
          <w:szCs w:val="24"/>
          <w:vertAlign w:val="subscript"/>
        </w:rPr>
        <w:t>Glc</w:t>
      </w:r>
      <w:proofErr w:type="spellEnd"/>
      <w:r w:rsidRPr="00D04676">
        <w:rPr>
          <w:rFonts w:ascii="Arial" w:hAnsi="Arial" w:cs="Arial"/>
          <w:sz w:val="24"/>
          <w:szCs w:val="24"/>
        </w:rPr>
        <w:t>, [</w:t>
      </w:r>
      <w:proofErr w:type="spellStart"/>
      <w:r w:rsidRPr="00D04676">
        <w:rPr>
          <w:rFonts w:ascii="Arial" w:hAnsi="Arial" w:cs="Arial"/>
          <w:sz w:val="24"/>
          <w:szCs w:val="24"/>
        </w:rPr>
        <w:t>mM</w:t>
      </w:r>
      <w:proofErr w:type="spellEnd"/>
      <w:r w:rsidRPr="00D04676">
        <w:rPr>
          <w:rFonts w:ascii="Arial" w:hAnsi="Arial" w:cs="Arial"/>
          <w:sz w:val="24"/>
          <w:szCs w:val="24"/>
        </w:rPr>
        <w:t xml:space="preserve">/ </w:t>
      </w:r>
      <w:proofErr w:type="spellStart"/>
      <w:r w:rsidRPr="00D04676">
        <w:rPr>
          <w:rFonts w:ascii="Arial" w:hAnsi="Arial" w:cs="Arial"/>
          <w:sz w:val="24"/>
          <w:szCs w:val="24"/>
        </w:rPr>
        <w:t>mM</w:t>
      </w:r>
      <w:proofErr w:type="spellEnd"/>
      <w:r w:rsidRPr="00D04676">
        <w:rPr>
          <w:rFonts w:ascii="Arial" w:hAnsi="Arial" w:cs="Arial"/>
          <w:sz w:val="24"/>
          <w:szCs w:val="24"/>
        </w:rPr>
        <w:t>] 1.30</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 xml:space="preserve">Yield coefficient of </w:t>
      </w:r>
      <w:proofErr w:type="spellStart"/>
      <w:r w:rsidRPr="00D04676">
        <w:rPr>
          <w:rFonts w:ascii="Arial" w:hAnsi="Arial" w:cs="Arial"/>
          <w:sz w:val="24"/>
          <w:szCs w:val="24"/>
        </w:rPr>
        <w:t>mAb</w:t>
      </w:r>
      <w:proofErr w:type="spellEnd"/>
      <w:r w:rsidRPr="00D04676">
        <w:rPr>
          <w:rFonts w:ascii="Arial" w:hAnsi="Arial" w:cs="Arial"/>
          <w:sz w:val="24"/>
          <w:szCs w:val="24"/>
        </w:rPr>
        <w:t xml:space="preserve"> on glucose, </w:t>
      </w:r>
      <w:proofErr w:type="spellStart"/>
      <w:r w:rsidRPr="00D04676">
        <w:rPr>
          <w:rFonts w:ascii="Arial" w:hAnsi="Arial" w:cs="Arial"/>
          <w:sz w:val="24"/>
          <w:szCs w:val="24"/>
        </w:rPr>
        <w:t>Y</w:t>
      </w:r>
      <w:r w:rsidRPr="00D04676">
        <w:rPr>
          <w:rFonts w:ascii="Arial" w:hAnsi="Arial" w:cs="Arial"/>
          <w:sz w:val="24"/>
          <w:szCs w:val="24"/>
          <w:vertAlign w:val="subscript"/>
        </w:rPr>
        <w:t>MAb</w:t>
      </w:r>
      <w:proofErr w:type="spellEnd"/>
      <w:r w:rsidRPr="00D04676">
        <w:rPr>
          <w:rFonts w:ascii="Arial" w:hAnsi="Arial" w:cs="Arial"/>
          <w:sz w:val="24"/>
          <w:szCs w:val="24"/>
          <w:vertAlign w:val="subscript"/>
        </w:rPr>
        <w:t>/</w:t>
      </w:r>
      <w:proofErr w:type="spellStart"/>
      <w:r w:rsidRPr="00D04676">
        <w:rPr>
          <w:rFonts w:ascii="Arial" w:hAnsi="Arial" w:cs="Arial"/>
          <w:sz w:val="24"/>
          <w:szCs w:val="24"/>
          <w:vertAlign w:val="subscript"/>
        </w:rPr>
        <w:t>Glc</w:t>
      </w:r>
      <w:proofErr w:type="spellEnd"/>
      <w:r w:rsidRPr="00D04676">
        <w:rPr>
          <w:rFonts w:ascii="Arial" w:hAnsi="Arial" w:cs="Arial"/>
          <w:sz w:val="24"/>
          <w:szCs w:val="24"/>
        </w:rPr>
        <w:t xml:space="preserve">, [g/L/ </w:t>
      </w:r>
      <w:proofErr w:type="spellStart"/>
      <w:r w:rsidRPr="00D04676">
        <w:rPr>
          <w:rFonts w:ascii="Arial" w:hAnsi="Arial" w:cs="Arial"/>
          <w:sz w:val="24"/>
          <w:szCs w:val="24"/>
        </w:rPr>
        <w:t>mM</w:t>
      </w:r>
      <w:proofErr w:type="spellEnd"/>
      <w:r w:rsidRPr="00D04676">
        <w:rPr>
          <w:rFonts w:ascii="Arial" w:hAnsi="Arial" w:cs="Arial"/>
          <w:sz w:val="24"/>
          <w:szCs w:val="24"/>
        </w:rPr>
        <w:t>] 5.55 x 10-3</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 xml:space="preserve">Constant for glutamine degradation, </w:t>
      </w:r>
      <w:proofErr w:type="spellStart"/>
      <w:r w:rsidRPr="00D04676">
        <w:rPr>
          <w:rFonts w:ascii="Arial" w:hAnsi="Arial" w:cs="Arial"/>
          <w:sz w:val="24"/>
          <w:szCs w:val="24"/>
        </w:rPr>
        <w:t>K</w:t>
      </w:r>
      <w:r w:rsidRPr="00D04676">
        <w:rPr>
          <w:rFonts w:ascii="Arial" w:hAnsi="Arial" w:cs="Arial"/>
          <w:sz w:val="24"/>
          <w:szCs w:val="24"/>
          <w:vertAlign w:val="subscript"/>
        </w:rPr>
        <w:t>d,Gln</w:t>
      </w:r>
      <w:proofErr w:type="spellEnd"/>
      <w:r w:rsidRPr="00D04676">
        <w:rPr>
          <w:rFonts w:ascii="Arial" w:hAnsi="Arial" w:cs="Arial"/>
          <w:sz w:val="24"/>
          <w:szCs w:val="24"/>
        </w:rPr>
        <w:t>, [hour -1] 9.60 x 10-3</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 xml:space="preserve">Monod constant for glucose, </w:t>
      </w:r>
      <w:proofErr w:type="spellStart"/>
      <w:r w:rsidRPr="00D04676">
        <w:rPr>
          <w:rFonts w:ascii="Arial" w:hAnsi="Arial" w:cs="Arial"/>
          <w:sz w:val="24"/>
          <w:szCs w:val="24"/>
        </w:rPr>
        <w:t>K</w:t>
      </w:r>
      <w:r w:rsidRPr="00D04676">
        <w:rPr>
          <w:rFonts w:ascii="Arial" w:hAnsi="Arial" w:cs="Arial"/>
          <w:sz w:val="24"/>
          <w:szCs w:val="24"/>
          <w:vertAlign w:val="subscript"/>
        </w:rPr>
        <w:t>Glc</w:t>
      </w:r>
      <w:proofErr w:type="spellEnd"/>
      <w:r w:rsidRPr="00D04676">
        <w:rPr>
          <w:rFonts w:ascii="Arial" w:hAnsi="Arial" w:cs="Arial"/>
          <w:sz w:val="24"/>
          <w:szCs w:val="24"/>
        </w:rPr>
        <w:t>, [</w:t>
      </w:r>
      <w:proofErr w:type="spellStart"/>
      <w:r w:rsidRPr="00D04676">
        <w:rPr>
          <w:rFonts w:ascii="Arial" w:hAnsi="Arial" w:cs="Arial"/>
          <w:sz w:val="24"/>
          <w:szCs w:val="24"/>
        </w:rPr>
        <w:t>mM</w:t>
      </w:r>
      <w:proofErr w:type="spellEnd"/>
      <w:r w:rsidRPr="00D04676">
        <w:rPr>
          <w:rFonts w:ascii="Arial" w:hAnsi="Arial" w:cs="Arial"/>
          <w:sz w:val="24"/>
          <w:szCs w:val="24"/>
        </w:rPr>
        <w:t>] 0.14</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 xml:space="preserve">Monod constant for lactate, </w:t>
      </w:r>
      <w:proofErr w:type="spellStart"/>
      <w:r w:rsidRPr="00D04676">
        <w:rPr>
          <w:rFonts w:ascii="Arial" w:hAnsi="Arial" w:cs="Arial"/>
          <w:sz w:val="24"/>
          <w:szCs w:val="24"/>
        </w:rPr>
        <w:t>K</w:t>
      </w:r>
      <w:r w:rsidRPr="00D04676">
        <w:rPr>
          <w:rFonts w:ascii="Arial" w:hAnsi="Arial" w:cs="Arial"/>
          <w:sz w:val="24"/>
          <w:szCs w:val="24"/>
          <w:vertAlign w:val="subscript"/>
        </w:rPr>
        <w:t>Lac</w:t>
      </w:r>
      <w:proofErr w:type="spellEnd"/>
      <w:r w:rsidRPr="00D04676">
        <w:rPr>
          <w:rFonts w:ascii="Arial" w:hAnsi="Arial" w:cs="Arial"/>
          <w:sz w:val="24"/>
          <w:szCs w:val="24"/>
        </w:rPr>
        <w:t>, [</w:t>
      </w:r>
      <w:proofErr w:type="spellStart"/>
      <w:r w:rsidRPr="00D04676">
        <w:rPr>
          <w:rFonts w:ascii="Arial" w:hAnsi="Arial" w:cs="Arial"/>
          <w:sz w:val="24"/>
          <w:szCs w:val="24"/>
        </w:rPr>
        <w:t>mM</w:t>
      </w:r>
      <w:proofErr w:type="spellEnd"/>
      <w:r w:rsidRPr="00D04676">
        <w:rPr>
          <w:rFonts w:ascii="Arial" w:hAnsi="Arial" w:cs="Arial"/>
          <w:sz w:val="24"/>
          <w:szCs w:val="24"/>
        </w:rPr>
        <w:t>] 0.25</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 xml:space="preserve">Monod constant for glutamine, </w:t>
      </w:r>
      <w:proofErr w:type="spellStart"/>
      <w:r w:rsidRPr="00D04676">
        <w:rPr>
          <w:rFonts w:ascii="Arial" w:hAnsi="Arial" w:cs="Arial"/>
          <w:sz w:val="24"/>
          <w:szCs w:val="24"/>
        </w:rPr>
        <w:t>K</w:t>
      </w:r>
      <w:r w:rsidRPr="00D04676">
        <w:rPr>
          <w:rFonts w:ascii="Arial" w:hAnsi="Arial" w:cs="Arial"/>
          <w:sz w:val="24"/>
          <w:szCs w:val="24"/>
          <w:vertAlign w:val="subscript"/>
        </w:rPr>
        <w:t>Gln</w:t>
      </w:r>
      <w:proofErr w:type="spellEnd"/>
      <w:r w:rsidRPr="00D04676">
        <w:rPr>
          <w:rFonts w:ascii="Arial" w:hAnsi="Arial" w:cs="Arial"/>
          <w:sz w:val="24"/>
          <w:szCs w:val="24"/>
        </w:rPr>
        <w:t>, [</w:t>
      </w:r>
      <w:proofErr w:type="spellStart"/>
      <w:r w:rsidRPr="00D04676">
        <w:rPr>
          <w:rFonts w:ascii="Arial" w:hAnsi="Arial" w:cs="Arial"/>
          <w:sz w:val="24"/>
          <w:szCs w:val="24"/>
        </w:rPr>
        <w:t>mM</w:t>
      </w:r>
      <w:proofErr w:type="spellEnd"/>
      <w:r w:rsidRPr="00D04676">
        <w:rPr>
          <w:rFonts w:ascii="Arial" w:hAnsi="Arial" w:cs="Arial"/>
          <w:sz w:val="24"/>
          <w:szCs w:val="24"/>
        </w:rPr>
        <w:t>] 0.025</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 xml:space="preserve">Constant for lactate inhibition, </w:t>
      </w:r>
      <w:proofErr w:type="spellStart"/>
      <w:r w:rsidRPr="00D04676">
        <w:rPr>
          <w:rFonts w:ascii="Arial" w:hAnsi="Arial" w:cs="Arial"/>
          <w:sz w:val="24"/>
          <w:szCs w:val="24"/>
        </w:rPr>
        <w:t>K</w:t>
      </w:r>
      <w:r w:rsidRPr="00D04676">
        <w:rPr>
          <w:rFonts w:ascii="Arial" w:hAnsi="Arial" w:cs="Arial"/>
          <w:sz w:val="24"/>
          <w:szCs w:val="24"/>
          <w:vertAlign w:val="subscript"/>
        </w:rPr>
        <w:t>I,Lac</w:t>
      </w:r>
      <w:proofErr w:type="spellEnd"/>
      <w:r w:rsidRPr="00D04676">
        <w:rPr>
          <w:rFonts w:ascii="Arial" w:hAnsi="Arial" w:cs="Arial"/>
          <w:sz w:val="24"/>
          <w:szCs w:val="24"/>
        </w:rPr>
        <w:t>, [</w:t>
      </w:r>
      <w:proofErr w:type="spellStart"/>
      <w:r w:rsidRPr="00D04676">
        <w:rPr>
          <w:rFonts w:ascii="Arial" w:hAnsi="Arial" w:cs="Arial"/>
          <w:sz w:val="24"/>
          <w:szCs w:val="24"/>
        </w:rPr>
        <w:t>mM</w:t>
      </w:r>
      <w:proofErr w:type="spellEnd"/>
      <w:r w:rsidRPr="00D04676">
        <w:rPr>
          <w:rFonts w:ascii="Arial" w:hAnsi="Arial" w:cs="Arial"/>
          <w:sz w:val="24"/>
          <w:szCs w:val="24"/>
        </w:rPr>
        <w:t>] 171.76</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 xml:space="preserve">Constant for ammonia inhibition, </w:t>
      </w:r>
      <w:proofErr w:type="spellStart"/>
      <w:r w:rsidRPr="00D04676">
        <w:rPr>
          <w:rFonts w:ascii="Arial" w:hAnsi="Arial" w:cs="Arial"/>
          <w:sz w:val="24"/>
          <w:szCs w:val="24"/>
        </w:rPr>
        <w:t>K</w:t>
      </w:r>
      <w:r w:rsidRPr="00D04676">
        <w:rPr>
          <w:rFonts w:ascii="Arial" w:hAnsi="Arial" w:cs="Arial"/>
          <w:sz w:val="24"/>
          <w:szCs w:val="24"/>
          <w:vertAlign w:val="subscript"/>
        </w:rPr>
        <w:t>I,Amm</w:t>
      </w:r>
      <w:proofErr w:type="spellEnd"/>
      <w:r w:rsidRPr="00D04676">
        <w:rPr>
          <w:rFonts w:ascii="Arial" w:hAnsi="Arial" w:cs="Arial"/>
          <w:sz w:val="24"/>
          <w:szCs w:val="24"/>
        </w:rPr>
        <w:t>, [</w:t>
      </w:r>
      <w:proofErr w:type="spellStart"/>
      <w:r w:rsidRPr="00D04676">
        <w:rPr>
          <w:rFonts w:ascii="Arial" w:hAnsi="Arial" w:cs="Arial"/>
          <w:sz w:val="24"/>
          <w:szCs w:val="24"/>
        </w:rPr>
        <w:t>mM</w:t>
      </w:r>
      <w:proofErr w:type="spellEnd"/>
      <w:r w:rsidRPr="00D04676">
        <w:rPr>
          <w:rFonts w:ascii="Arial" w:hAnsi="Arial" w:cs="Arial"/>
          <w:sz w:val="24"/>
          <w:szCs w:val="24"/>
        </w:rPr>
        <w:t>] 28.48</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 xml:space="preserve">Cell lysis rate, </w:t>
      </w:r>
      <w:proofErr w:type="spellStart"/>
      <w:r w:rsidRPr="00D04676">
        <w:rPr>
          <w:rFonts w:ascii="Arial" w:hAnsi="Arial" w:cs="Arial"/>
          <w:sz w:val="24"/>
          <w:szCs w:val="24"/>
        </w:rPr>
        <w:t>K</w:t>
      </w:r>
      <w:r w:rsidRPr="00D04676">
        <w:rPr>
          <w:rFonts w:ascii="Arial" w:hAnsi="Arial" w:cs="Arial"/>
          <w:sz w:val="24"/>
          <w:szCs w:val="24"/>
          <w:vertAlign w:val="subscript"/>
        </w:rPr>
        <w:t>lysis</w:t>
      </w:r>
      <w:proofErr w:type="spellEnd"/>
      <w:r w:rsidRPr="00D04676">
        <w:rPr>
          <w:rFonts w:ascii="Arial" w:hAnsi="Arial" w:cs="Arial"/>
          <w:sz w:val="24"/>
          <w:szCs w:val="24"/>
        </w:rPr>
        <w:t>, [hour -1] 0.02 – 0.06</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 xml:space="preserve">Glutamine maintenance coefficient, </w:t>
      </w:r>
      <w:proofErr w:type="spellStart"/>
      <w:r w:rsidRPr="00D04676">
        <w:rPr>
          <w:rFonts w:ascii="Arial" w:hAnsi="Arial" w:cs="Arial"/>
          <w:sz w:val="24"/>
          <w:szCs w:val="24"/>
        </w:rPr>
        <w:t>mgln</w:t>
      </w:r>
      <w:proofErr w:type="spellEnd"/>
      <w:r w:rsidRPr="00D04676">
        <w:rPr>
          <w:rFonts w:ascii="Arial" w:hAnsi="Arial" w:cs="Arial"/>
          <w:sz w:val="24"/>
          <w:szCs w:val="24"/>
        </w:rPr>
        <w:t>, [</w:t>
      </w:r>
      <w:proofErr w:type="spellStart"/>
      <w:r w:rsidRPr="00D04676">
        <w:rPr>
          <w:rFonts w:ascii="Arial" w:hAnsi="Arial" w:cs="Arial"/>
          <w:sz w:val="24"/>
          <w:szCs w:val="24"/>
        </w:rPr>
        <w:t>mM</w:t>
      </w:r>
      <w:proofErr w:type="spellEnd"/>
      <w:r w:rsidRPr="00D04676">
        <w:rPr>
          <w:rFonts w:ascii="Arial" w:hAnsi="Arial" w:cs="Arial"/>
          <w:sz w:val="24"/>
          <w:szCs w:val="24"/>
        </w:rPr>
        <w:t>-hour -1 /cells] 4.25 x 10-15</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lastRenderedPageBreak/>
        <w:t>Constant for glucose maintenance coefficient, a0, [</w:t>
      </w:r>
      <w:proofErr w:type="spellStart"/>
      <w:r w:rsidRPr="00D04676">
        <w:rPr>
          <w:rFonts w:ascii="Arial" w:hAnsi="Arial" w:cs="Arial"/>
          <w:sz w:val="24"/>
          <w:szCs w:val="24"/>
        </w:rPr>
        <w:t>mM</w:t>
      </w:r>
      <w:proofErr w:type="spellEnd"/>
      <w:r w:rsidRPr="00D04676">
        <w:rPr>
          <w:rFonts w:ascii="Arial" w:hAnsi="Arial" w:cs="Arial"/>
          <w:sz w:val="24"/>
          <w:szCs w:val="24"/>
        </w:rPr>
        <w:t>-hour -1 /cells] 2.25 x 10-10</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Constant for glucose maintenance coefficient, a1, [</w:t>
      </w:r>
      <w:proofErr w:type="spellStart"/>
      <w:r w:rsidRPr="00D04676">
        <w:rPr>
          <w:rFonts w:ascii="Arial" w:hAnsi="Arial" w:cs="Arial"/>
          <w:sz w:val="24"/>
          <w:szCs w:val="24"/>
        </w:rPr>
        <w:t>mM</w:t>
      </w:r>
      <w:proofErr w:type="spellEnd"/>
      <w:r w:rsidRPr="00D04676">
        <w:rPr>
          <w:rFonts w:ascii="Arial" w:hAnsi="Arial" w:cs="Arial"/>
          <w:sz w:val="24"/>
          <w:szCs w:val="24"/>
        </w:rPr>
        <w:t>] 39.65</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Maximum growth rate (exponential), μ</w:t>
      </w:r>
      <w:r w:rsidRPr="00D04676">
        <w:rPr>
          <w:rFonts w:ascii="Arial" w:hAnsi="Arial" w:cs="Arial"/>
          <w:sz w:val="24"/>
          <w:szCs w:val="24"/>
          <w:vertAlign w:val="subscript"/>
        </w:rPr>
        <w:t>max1</w:t>
      </w:r>
      <w:r w:rsidRPr="00D04676">
        <w:rPr>
          <w:rFonts w:ascii="Arial" w:hAnsi="Arial" w:cs="Arial"/>
          <w:sz w:val="24"/>
          <w:szCs w:val="24"/>
        </w:rPr>
        <w:t>, [hour -1] 0.03</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Maximum growth rate (stationary), μ</w:t>
      </w:r>
      <w:r w:rsidRPr="00D04676">
        <w:rPr>
          <w:rFonts w:ascii="Arial" w:hAnsi="Arial" w:cs="Arial"/>
          <w:sz w:val="24"/>
          <w:szCs w:val="24"/>
          <w:vertAlign w:val="subscript"/>
        </w:rPr>
        <w:t>max2</w:t>
      </w:r>
      <w:r w:rsidRPr="00D04676">
        <w:rPr>
          <w:rFonts w:ascii="Arial" w:hAnsi="Arial" w:cs="Arial"/>
          <w:sz w:val="24"/>
          <w:szCs w:val="24"/>
        </w:rPr>
        <w:t>, [hour -1] 6.50 x 10-3</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 xml:space="preserve">Maximum death rate, </w:t>
      </w:r>
      <w:proofErr w:type="spellStart"/>
      <w:r w:rsidRPr="00D04676">
        <w:rPr>
          <w:rFonts w:ascii="Arial" w:hAnsi="Arial" w:cs="Arial"/>
          <w:sz w:val="24"/>
          <w:szCs w:val="24"/>
        </w:rPr>
        <w:t>μ</w:t>
      </w:r>
      <w:r w:rsidRPr="00D04676">
        <w:rPr>
          <w:rFonts w:ascii="Arial" w:hAnsi="Arial" w:cs="Arial"/>
          <w:sz w:val="24"/>
          <w:szCs w:val="24"/>
          <w:vertAlign w:val="subscript"/>
        </w:rPr>
        <w:t>d,max</w:t>
      </w:r>
      <w:proofErr w:type="spellEnd"/>
      <w:r w:rsidRPr="00D04676">
        <w:rPr>
          <w:rFonts w:ascii="Arial" w:hAnsi="Arial" w:cs="Arial"/>
          <w:sz w:val="24"/>
          <w:szCs w:val="24"/>
        </w:rPr>
        <w:t>, [hour -1] 0.042</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Death rate constant, kd0, [hour -1] 4.54 x 10-4</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Death rate constant, kd1, [hour -1] 5.00 x 10-3</w:t>
      </w:r>
    </w:p>
    <w:p w:rsidR="00E6650B" w:rsidRPr="00D04676" w:rsidRDefault="00E6650B" w:rsidP="00D04676">
      <w:pPr>
        <w:pStyle w:val="ListParagraph"/>
        <w:numPr>
          <w:ilvl w:val="0"/>
          <w:numId w:val="27"/>
        </w:numPr>
        <w:spacing w:line="240" w:lineRule="auto"/>
        <w:jc w:val="both"/>
        <w:rPr>
          <w:rFonts w:ascii="Arial" w:hAnsi="Arial" w:cs="Arial"/>
          <w:sz w:val="24"/>
          <w:szCs w:val="24"/>
        </w:rPr>
      </w:pPr>
      <w:r w:rsidRPr="00D04676">
        <w:rPr>
          <w:rFonts w:ascii="Arial" w:hAnsi="Arial" w:cs="Arial"/>
          <w:sz w:val="24"/>
          <w:szCs w:val="24"/>
        </w:rPr>
        <w:t xml:space="preserve">Self-defined constant, </w:t>
      </w:r>
      <w:proofErr w:type="spellStart"/>
      <w:r w:rsidRPr="00D04676">
        <w:rPr>
          <w:rFonts w:ascii="Arial" w:hAnsi="Arial" w:cs="Arial"/>
          <w:sz w:val="24"/>
          <w:szCs w:val="24"/>
        </w:rPr>
        <w:t>k</w:t>
      </w:r>
      <w:r w:rsidRPr="00D04676">
        <w:rPr>
          <w:rFonts w:ascii="Arial" w:hAnsi="Arial" w:cs="Arial"/>
          <w:sz w:val="24"/>
          <w:szCs w:val="24"/>
          <w:vertAlign w:val="subscript"/>
        </w:rPr>
        <w:t>s</w:t>
      </w:r>
      <w:proofErr w:type="spellEnd"/>
      <w:r w:rsidRPr="00D04676">
        <w:rPr>
          <w:rFonts w:ascii="Arial" w:hAnsi="Arial" w:cs="Arial"/>
          <w:sz w:val="24"/>
          <w:szCs w:val="24"/>
        </w:rPr>
        <w:t>, [</w:t>
      </w:r>
      <w:proofErr w:type="spellStart"/>
      <w:r w:rsidRPr="00D04676">
        <w:rPr>
          <w:rFonts w:ascii="Arial" w:hAnsi="Arial" w:cs="Arial"/>
          <w:sz w:val="24"/>
          <w:szCs w:val="24"/>
        </w:rPr>
        <w:t>unitless</w:t>
      </w:r>
      <w:proofErr w:type="spellEnd"/>
      <w:r w:rsidRPr="00D04676">
        <w:rPr>
          <w:rFonts w:ascii="Arial" w:hAnsi="Arial" w:cs="Arial"/>
          <w:sz w:val="24"/>
          <w:szCs w:val="24"/>
        </w:rPr>
        <w:t>]-0.08</w:t>
      </w:r>
    </w:p>
    <w:p w:rsidR="00977403" w:rsidRPr="00D04676" w:rsidRDefault="00530458" w:rsidP="00D04676">
      <w:pPr>
        <w:spacing w:line="240" w:lineRule="auto"/>
        <w:jc w:val="both"/>
        <w:rPr>
          <w:rFonts w:ascii="Arial" w:hAnsi="Arial" w:cs="Arial"/>
          <w:sz w:val="24"/>
          <w:szCs w:val="24"/>
        </w:rPr>
      </w:pPr>
      <w:r w:rsidRPr="00D04676">
        <w:rPr>
          <w:rFonts w:ascii="Arial" w:hAnsi="Arial" w:cs="Arial"/>
          <w:sz w:val="24"/>
          <w:szCs w:val="24"/>
        </w:rPr>
        <w:t xml:space="preserve">The model equations </w:t>
      </w:r>
      <w:r w:rsidR="00977403" w:rsidRPr="00D04676">
        <w:rPr>
          <w:rFonts w:ascii="Arial" w:hAnsi="Arial" w:cs="Arial"/>
          <w:sz w:val="24"/>
          <w:szCs w:val="24"/>
        </w:rPr>
        <w:t>are as follows:</w:t>
      </w:r>
    </w:p>
    <w:p w:rsidR="00977403" w:rsidRPr="00D04676" w:rsidRDefault="00977403" w:rsidP="00D04676">
      <w:pPr>
        <w:spacing w:line="240" w:lineRule="auto"/>
        <w:jc w:val="both"/>
        <w:rPr>
          <w:rFonts w:ascii="Arial" w:eastAsiaTheme="minorEastAsia" w:hAnsi="Arial" w:cs="Arial"/>
          <w:sz w:val="24"/>
          <w:szCs w:val="24"/>
        </w:rPr>
      </w:pPr>
      <m:oMathPara>
        <m:oMath>
          <m:r>
            <w:rPr>
              <w:rFonts w:ascii="Cambria Math" w:hAnsi="Cambria Math" w:cs="Arial"/>
              <w:sz w:val="24"/>
              <w:szCs w:val="24"/>
            </w:rPr>
            <m:t>µ=</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µ</m:t>
                  </m:r>
                </m:e>
                <m:sub>
                  <m:r>
                    <w:rPr>
                      <w:rFonts w:ascii="Cambria Math" w:hAnsi="Cambria Math" w:cs="Arial"/>
                      <w:sz w:val="24"/>
                      <w:szCs w:val="24"/>
                    </w:rPr>
                    <m:t>max,1</m:t>
                  </m:r>
                </m:sub>
              </m:sSub>
              <m:r>
                <w:rPr>
                  <w:rFonts w:ascii="Cambria Math" w:hAnsi="Cambria Math" w:cs="Arial"/>
                  <w:sz w:val="24"/>
                  <w:szCs w:val="24"/>
                </w:rPr>
                <m:t>*Glc*Gln*</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i,Lac</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i,Amm</m:t>
                  </m:r>
                </m:sub>
              </m:sSub>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Glc</m:t>
                  </m:r>
                </m:sub>
              </m:sSub>
              <m:r>
                <w:rPr>
                  <w:rFonts w:ascii="Cambria Math" w:hAnsi="Cambria Math" w:cs="Arial"/>
                  <w:sz w:val="24"/>
                  <w:szCs w:val="24"/>
                </w:rPr>
                <m:t>+Glc)*</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Gln</m:t>
                      </m:r>
                    </m:sub>
                  </m:sSub>
                  <m:r>
                    <w:rPr>
                      <w:rFonts w:ascii="Cambria Math" w:hAnsi="Cambria Math" w:cs="Arial"/>
                      <w:sz w:val="24"/>
                      <w:szCs w:val="24"/>
                    </w:rPr>
                    <m:t>+Gln</m:t>
                  </m:r>
                </m:e>
              </m:d>
              <m:r>
                <w:rPr>
                  <w:rFonts w:ascii="Cambria Math" w:hAnsi="Cambria Math" w:cs="Arial"/>
                  <w:sz w:val="24"/>
                  <w:szCs w:val="24"/>
                </w:rPr>
                <m:t>*</m:t>
              </m:r>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i,Lac</m:t>
                      </m:r>
                    </m:sub>
                  </m:sSub>
                  <m:r>
                    <w:rPr>
                      <w:rFonts w:ascii="Cambria Math" w:hAnsi="Cambria Math" w:cs="Arial"/>
                      <w:sz w:val="24"/>
                      <w:szCs w:val="24"/>
                    </w:rPr>
                    <m:t>+Lac</m:t>
                  </m:r>
                </m:e>
              </m:d>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i,Amm</m:t>
                  </m:r>
                </m:sub>
              </m:sSub>
              <m:r>
                <w:rPr>
                  <w:rFonts w:ascii="Cambria Math" w:hAnsi="Cambria Math" w:cs="Arial"/>
                  <w:sz w:val="24"/>
                  <w:szCs w:val="24"/>
                </w:rPr>
                <m:t>+Amm)</m:t>
              </m:r>
            </m:den>
          </m:f>
        </m:oMath>
      </m:oMathPara>
    </w:p>
    <w:p w:rsidR="00977403" w:rsidRPr="00D04676" w:rsidRDefault="00977403" w:rsidP="00D04676">
      <w:pPr>
        <w:spacing w:line="240"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µ</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µ</m:t>
              </m:r>
            </m:e>
            <m:sub>
              <m:r>
                <w:rPr>
                  <w:rFonts w:ascii="Cambria Math" w:hAnsi="Cambria Math" w:cs="Arial"/>
                  <w:sz w:val="24"/>
                  <w:szCs w:val="24"/>
                </w:rPr>
                <m:t>d,max</m:t>
              </m:r>
            </m:sub>
          </m:sSub>
          <m:r>
            <w:rPr>
              <w:rFonts w:ascii="Cambria Math" w:hAnsi="Cambria Math" w:cs="Arial"/>
              <w:sz w:val="24"/>
              <w:szCs w:val="24"/>
            </w:rPr>
            <m:t>*</m:t>
          </m:r>
          <m:f>
            <m:fPr>
              <m:ctrlPr>
                <w:rPr>
                  <w:rFonts w:ascii="Cambria Math" w:hAnsi="Cambria Math" w:cs="Arial"/>
                  <w:i/>
                  <w:sz w:val="24"/>
                  <w:szCs w:val="24"/>
                </w:rPr>
              </m:ctrlPr>
            </m:fPr>
            <m:num>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d,0</m:t>
                  </m:r>
                </m:sub>
              </m:sSub>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d,1</m:t>
                  </m:r>
                </m:sub>
              </m:sSub>
              <m:r>
                <w:rPr>
                  <w:rFonts w:ascii="Cambria Math" w:hAnsi="Cambria Math" w:cs="Arial"/>
                  <w:sz w:val="24"/>
                  <w:szCs w:val="24"/>
                </w:rPr>
                <m:t>+µ</m:t>
              </m:r>
            </m:den>
          </m:f>
        </m:oMath>
      </m:oMathPara>
    </w:p>
    <w:p w:rsidR="00977403" w:rsidRPr="00D04676" w:rsidRDefault="00977403" w:rsidP="00D04676">
      <w:pPr>
        <w:spacing w:line="240" w:lineRule="auto"/>
        <w:jc w:val="both"/>
        <w:rPr>
          <w:rFonts w:ascii="Arial" w:eastAsiaTheme="minorEastAsia"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dGlc</m:t>
              </m:r>
            </m:num>
            <m:den>
              <m:r>
                <w:rPr>
                  <w:rFonts w:ascii="Cambria Math" w:hAnsi="Cambria Math" w:cs="Arial"/>
                  <w:sz w:val="24"/>
                  <w:szCs w:val="24"/>
                </w:rPr>
                <m:t>dt</m:t>
              </m:r>
            </m:den>
          </m:f>
          <m:r>
            <w:rPr>
              <w:rFonts w:ascii="Cambria Math" w:hAnsi="Cambria Math" w:cs="Arial"/>
              <w:sz w:val="24"/>
              <w:szCs w:val="24"/>
            </w:rPr>
            <m:t xml:space="preserve">= </m:t>
          </m:r>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glc</m:t>
              </m:r>
            </m:sub>
          </m:sSub>
          <m:r>
            <w:rPr>
              <w:rFonts w:ascii="Cambria Math" w:hAnsi="Cambria Math" w:cs="Arial"/>
              <w:sz w:val="24"/>
              <w:szCs w:val="24"/>
            </w:rPr>
            <m:t>*Xv</m:t>
          </m:r>
        </m:oMath>
      </m:oMathPara>
    </w:p>
    <w:p w:rsidR="002E379A" w:rsidRPr="00D04676" w:rsidRDefault="002E379A" w:rsidP="00D04676">
      <w:pPr>
        <w:spacing w:line="240"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glc</m:t>
              </m:r>
            </m:sub>
          </m:sSub>
          <m:r>
            <w:rPr>
              <w:rFonts w:ascii="Cambria Math" w:hAnsi="Cambria Math" w:cs="Arial"/>
              <w:sz w:val="24"/>
              <w:szCs w:val="24"/>
            </w:rPr>
            <m:t xml:space="preserve"> = </m:t>
          </m:r>
          <m:f>
            <m:fPr>
              <m:ctrlPr>
                <w:rPr>
                  <w:rFonts w:ascii="Cambria Math" w:hAnsi="Cambria Math" w:cs="Arial"/>
                  <w:i/>
                  <w:sz w:val="24"/>
                  <w:szCs w:val="24"/>
                </w:rPr>
              </m:ctrlPr>
            </m:fPr>
            <m:num>
              <m:r>
                <w:rPr>
                  <w:rFonts w:ascii="Cambria Math" w:hAnsi="Cambria Math" w:cs="Arial"/>
                  <w:sz w:val="24"/>
                  <w:szCs w:val="24"/>
                </w:rPr>
                <m:t>µ</m:t>
              </m:r>
            </m:num>
            <m:den>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x,glc</m:t>
                  </m:r>
                </m:sub>
              </m:sSub>
            </m:den>
          </m:f>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glc</m:t>
              </m:r>
            </m:sub>
          </m:sSub>
        </m:oMath>
      </m:oMathPara>
    </w:p>
    <w:p w:rsidR="002E379A" w:rsidRPr="00D04676" w:rsidRDefault="002E379A" w:rsidP="00D04676">
      <w:pPr>
        <w:spacing w:line="240"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glc</m:t>
              </m:r>
            </m:sub>
          </m:sSub>
          <m:r>
            <w:rPr>
              <w:rFonts w:ascii="Cambria Math" w:hAnsi="Cambria Math" w:cs="Arial"/>
              <w:sz w:val="24"/>
              <w:szCs w:val="24"/>
            </w:rPr>
            <m:t xml:space="preserve"> = a0*</m:t>
          </m:r>
          <m:f>
            <m:fPr>
              <m:ctrlPr>
                <w:rPr>
                  <w:rFonts w:ascii="Cambria Math" w:hAnsi="Cambria Math" w:cs="Arial"/>
                  <w:i/>
                  <w:sz w:val="24"/>
                  <w:szCs w:val="24"/>
                </w:rPr>
              </m:ctrlPr>
            </m:fPr>
            <m:num>
              <m:r>
                <w:rPr>
                  <w:rFonts w:ascii="Cambria Math" w:hAnsi="Cambria Math" w:cs="Arial"/>
                  <w:sz w:val="24"/>
                  <w:szCs w:val="24"/>
                </w:rPr>
                <m:t>Glc</m:t>
              </m:r>
            </m:num>
            <m:den>
              <m:r>
                <w:rPr>
                  <w:rFonts w:ascii="Cambria Math" w:hAnsi="Cambria Math" w:cs="Arial"/>
                  <w:sz w:val="24"/>
                  <w:szCs w:val="24"/>
                </w:rPr>
                <m:t>a1+Glc</m:t>
              </m:r>
            </m:den>
          </m:f>
        </m:oMath>
      </m:oMathPara>
    </w:p>
    <w:p w:rsidR="002E379A" w:rsidRPr="00D04676" w:rsidRDefault="00530458" w:rsidP="00D04676">
      <w:pPr>
        <w:spacing w:line="240" w:lineRule="auto"/>
        <w:jc w:val="both"/>
        <w:rPr>
          <w:rFonts w:ascii="Arial" w:eastAsiaTheme="minorEastAsia"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dGln</m:t>
              </m:r>
            </m:num>
            <m:den>
              <m:r>
                <w:rPr>
                  <w:rFonts w:ascii="Cambria Math" w:hAnsi="Cambria Math" w:cs="Arial"/>
                  <w:sz w:val="24"/>
                  <w:szCs w:val="24"/>
                </w:rPr>
                <m:t>dt</m:t>
              </m:r>
            </m:den>
          </m:f>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Gln</m:t>
              </m:r>
            </m:sub>
          </m:sSub>
          <m:r>
            <w:rPr>
              <w:rFonts w:ascii="Cambria Math" w:hAnsi="Cambria Math" w:cs="Arial"/>
              <w:sz w:val="24"/>
              <w:szCs w:val="24"/>
            </w:rPr>
            <m:t xml:space="preserve">*Xv - </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d,Gln</m:t>
              </m:r>
            </m:sub>
          </m:sSub>
          <m:r>
            <w:rPr>
              <w:rFonts w:ascii="Cambria Math" w:hAnsi="Cambria Math" w:cs="Arial"/>
              <w:sz w:val="24"/>
              <w:szCs w:val="24"/>
            </w:rPr>
            <m:t>*Gln</m:t>
          </m:r>
        </m:oMath>
      </m:oMathPara>
    </w:p>
    <w:p w:rsidR="00530458" w:rsidRPr="00D04676" w:rsidRDefault="00530458" w:rsidP="00D04676">
      <w:pPr>
        <w:spacing w:line="240"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gln</m:t>
              </m:r>
            </m:sub>
          </m:sSub>
          <m:r>
            <w:rPr>
              <w:rFonts w:ascii="Cambria Math" w:hAnsi="Cambria Math" w:cs="Arial"/>
              <w:sz w:val="24"/>
              <w:szCs w:val="24"/>
            </w:rPr>
            <m:t xml:space="preserve"> =</m:t>
          </m:r>
          <m:f>
            <m:fPr>
              <m:ctrlPr>
                <w:rPr>
                  <w:rFonts w:ascii="Cambria Math" w:hAnsi="Cambria Math" w:cs="Arial"/>
                  <w:i/>
                  <w:sz w:val="24"/>
                  <w:szCs w:val="24"/>
                </w:rPr>
              </m:ctrlPr>
            </m:fPr>
            <m:num>
              <m:r>
                <w:rPr>
                  <w:rFonts w:ascii="Cambria Math" w:hAnsi="Cambria Math" w:cs="Arial"/>
                  <w:sz w:val="24"/>
                  <w:szCs w:val="24"/>
                </w:rPr>
                <m:t>µ</m:t>
              </m:r>
            </m:num>
            <m:den>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x,gln</m:t>
                  </m:r>
                </m:sub>
              </m:sSub>
            </m:den>
          </m:f>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m</m:t>
              </m:r>
            </m:e>
            <m:sub>
              <m:r>
                <w:rPr>
                  <w:rFonts w:ascii="Cambria Math" w:hAnsi="Cambria Math" w:cs="Arial"/>
                  <w:sz w:val="24"/>
                  <w:szCs w:val="24"/>
                </w:rPr>
                <m:t>gln</m:t>
              </m:r>
            </m:sub>
          </m:sSub>
        </m:oMath>
      </m:oMathPara>
    </w:p>
    <w:p w:rsidR="00530458" w:rsidRPr="00D04676" w:rsidRDefault="00530458" w:rsidP="00D04676">
      <w:pPr>
        <w:spacing w:line="240" w:lineRule="auto"/>
        <w:jc w:val="both"/>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dLac</m:t>
              </m:r>
            </m:num>
            <m:den>
              <m:r>
                <w:rPr>
                  <w:rFonts w:ascii="Cambria Math" w:hAnsi="Cambria Math" w:cs="Arial"/>
                  <w:sz w:val="24"/>
                  <w:szCs w:val="24"/>
                </w:rPr>
                <m:t>dt</m:t>
              </m:r>
            </m:den>
          </m:f>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Lac</m:t>
              </m:r>
            </m:sub>
          </m:sSub>
          <m:r>
            <w:rPr>
              <w:rFonts w:ascii="Cambria Math" w:hAnsi="Cambria Math" w:cs="Arial"/>
              <w:sz w:val="24"/>
              <w:szCs w:val="24"/>
            </w:rPr>
            <m:t xml:space="preserve">*Xv - </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cons</m:t>
              </m:r>
            </m:sub>
          </m:sSub>
          <m:r>
            <w:rPr>
              <w:rFonts w:ascii="Cambria Math" w:hAnsi="Cambria Math" w:cs="Arial"/>
              <w:sz w:val="24"/>
              <w:szCs w:val="24"/>
            </w:rPr>
            <m:t>*Xv*</m:t>
          </m:r>
          <m:f>
            <m:fPr>
              <m:ctrlPr>
                <w:rPr>
                  <w:rFonts w:ascii="Cambria Math" w:hAnsi="Cambria Math" w:cs="Arial"/>
                  <w:i/>
                  <w:sz w:val="24"/>
                  <w:szCs w:val="24"/>
                </w:rPr>
              </m:ctrlPr>
            </m:fPr>
            <m:num>
              <m:r>
                <w:rPr>
                  <w:rFonts w:ascii="Cambria Math" w:hAnsi="Cambria Math" w:cs="Arial"/>
                  <w:sz w:val="24"/>
                  <w:szCs w:val="24"/>
                </w:rPr>
                <m:t>Lac</m:t>
              </m:r>
            </m:num>
            <m:den>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s</m:t>
                  </m:r>
                </m:sub>
              </m:sSub>
              <m:r>
                <w:rPr>
                  <w:rFonts w:ascii="Cambria Math" w:hAnsi="Cambria Math" w:cs="Arial"/>
                  <w:sz w:val="24"/>
                  <w:szCs w:val="24"/>
                </w:rPr>
                <m:t>*Glc</m:t>
              </m:r>
            </m:den>
          </m:f>
        </m:oMath>
      </m:oMathPara>
    </w:p>
    <w:p w:rsidR="00530458" w:rsidRPr="00D04676" w:rsidRDefault="00530458" w:rsidP="00D04676">
      <w:pPr>
        <w:spacing w:line="240"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Lac</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LacGlc</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Glc</m:t>
              </m:r>
            </m:sub>
          </m:sSub>
        </m:oMath>
      </m:oMathPara>
    </w:p>
    <w:p w:rsidR="00530458" w:rsidRPr="00D04676" w:rsidRDefault="00530458" w:rsidP="00D04676">
      <w:pPr>
        <w:spacing w:line="240" w:lineRule="auto"/>
        <w:jc w:val="both"/>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dAmm</m:t>
              </m:r>
            </m:num>
            <m:den>
              <m:r>
                <w:rPr>
                  <w:rFonts w:ascii="Cambria Math" w:hAnsi="Cambria Math" w:cs="Arial"/>
                  <w:sz w:val="24"/>
                  <w:szCs w:val="24"/>
                </w:rPr>
                <m:t>dt</m:t>
              </m:r>
            </m:den>
          </m:f>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Amm</m:t>
              </m:r>
            </m:sub>
          </m:sSub>
          <m:r>
            <w:rPr>
              <w:rFonts w:ascii="Cambria Math" w:hAnsi="Cambria Math" w:cs="Arial"/>
              <w:sz w:val="24"/>
              <w:szCs w:val="24"/>
            </w:rPr>
            <m:t xml:space="preserve">*Xv + </m:t>
          </m:r>
          <m:sSub>
            <m:sSubPr>
              <m:ctrlPr>
                <w:rPr>
                  <w:rFonts w:ascii="Cambria Math" w:hAnsi="Cambria Math" w:cs="Arial"/>
                  <w:i/>
                  <w:sz w:val="24"/>
                  <w:szCs w:val="24"/>
                </w:rPr>
              </m:ctrlPr>
            </m:sSubPr>
            <m:e>
              <m:r>
                <w:rPr>
                  <w:rFonts w:ascii="Cambria Math" w:hAnsi="Cambria Math" w:cs="Arial"/>
                  <w:sz w:val="24"/>
                  <w:szCs w:val="24"/>
                </w:rPr>
                <m:t>K</m:t>
              </m:r>
            </m:e>
            <m:sub>
              <m:r>
                <w:rPr>
                  <w:rFonts w:ascii="Cambria Math" w:hAnsi="Cambria Math" w:cs="Arial"/>
                  <w:sz w:val="24"/>
                  <w:szCs w:val="24"/>
                </w:rPr>
                <m:t>d,gln</m:t>
              </m:r>
            </m:sub>
          </m:sSub>
          <m:r>
            <w:rPr>
              <w:rFonts w:ascii="Cambria Math" w:hAnsi="Cambria Math" w:cs="Arial"/>
              <w:sz w:val="24"/>
              <w:szCs w:val="24"/>
            </w:rPr>
            <m:t>*Gln</m:t>
          </m:r>
        </m:oMath>
      </m:oMathPara>
    </w:p>
    <w:p w:rsidR="00530458" w:rsidRPr="00D04676" w:rsidRDefault="00530458" w:rsidP="00D04676">
      <w:pPr>
        <w:spacing w:line="240"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Amm</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Amm,Gln</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Gln</m:t>
              </m:r>
            </m:sub>
          </m:sSub>
        </m:oMath>
      </m:oMathPara>
    </w:p>
    <w:p w:rsidR="00530458" w:rsidRPr="00D04676" w:rsidRDefault="00530458" w:rsidP="00D04676">
      <w:pPr>
        <w:spacing w:line="240" w:lineRule="auto"/>
        <w:jc w:val="both"/>
        <w:rPr>
          <w:rFonts w:ascii="Arial" w:hAnsi="Arial" w:cs="Arial"/>
          <w:sz w:val="24"/>
          <w:szCs w:val="24"/>
        </w:rPr>
      </w:pPr>
      <m:oMathPara>
        <m:oMath>
          <m:f>
            <m:fPr>
              <m:ctrlPr>
                <w:rPr>
                  <w:rFonts w:ascii="Cambria Math" w:hAnsi="Cambria Math" w:cs="Arial"/>
                  <w:i/>
                  <w:sz w:val="24"/>
                  <w:szCs w:val="24"/>
                </w:rPr>
              </m:ctrlPr>
            </m:fPr>
            <m:num>
              <m:r>
                <w:rPr>
                  <w:rFonts w:ascii="Cambria Math" w:hAnsi="Cambria Math" w:cs="Arial"/>
                  <w:sz w:val="24"/>
                  <w:szCs w:val="24"/>
                </w:rPr>
                <m:t>dMab</m:t>
              </m:r>
            </m:num>
            <m:den>
              <m:r>
                <w:rPr>
                  <w:rFonts w:ascii="Cambria Math" w:hAnsi="Cambria Math" w:cs="Arial"/>
                  <w:sz w:val="24"/>
                  <w:szCs w:val="24"/>
                </w:rPr>
                <m:t>dt</m:t>
              </m:r>
            </m:den>
          </m:f>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Mab</m:t>
              </m:r>
            </m:sub>
          </m:sSub>
          <m:r>
            <w:rPr>
              <w:rFonts w:ascii="Cambria Math" w:hAnsi="Cambria Math" w:cs="Arial"/>
              <w:sz w:val="24"/>
              <w:szCs w:val="24"/>
            </w:rPr>
            <m:t>*Xv</m:t>
          </m:r>
        </m:oMath>
      </m:oMathPara>
    </w:p>
    <w:p w:rsidR="00530458" w:rsidRPr="00D04676" w:rsidRDefault="00530458" w:rsidP="00D04676">
      <w:pPr>
        <w:spacing w:line="240"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Mab</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Y</m:t>
              </m:r>
            </m:e>
            <m:sub>
              <m:r>
                <w:rPr>
                  <w:rFonts w:ascii="Cambria Math" w:hAnsi="Cambria Math" w:cs="Arial"/>
                  <w:sz w:val="24"/>
                  <w:szCs w:val="24"/>
                </w:rPr>
                <m:t>Mab,Glc</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q</m:t>
              </m:r>
            </m:e>
            <m:sub>
              <m:r>
                <w:rPr>
                  <w:rFonts w:ascii="Cambria Math" w:hAnsi="Cambria Math" w:cs="Arial"/>
                  <w:sz w:val="24"/>
                  <w:szCs w:val="24"/>
                </w:rPr>
                <m:t>Glc</m:t>
              </m:r>
            </m:sub>
          </m:sSub>
        </m:oMath>
      </m:oMathPara>
    </w:p>
    <w:p w:rsidR="00E616C1" w:rsidRPr="00D04676" w:rsidRDefault="00E616C1" w:rsidP="00D04676">
      <w:pPr>
        <w:spacing w:line="240" w:lineRule="auto"/>
        <w:jc w:val="both"/>
        <w:rPr>
          <w:rFonts w:ascii="Arial" w:eastAsiaTheme="minorEastAsia" w:hAnsi="Arial" w:cs="Arial"/>
          <w:sz w:val="24"/>
          <w:szCs w:val="24"/>
        </w:rPr>
      </w:pPr>
      <w:r w:rsidRPr="00D04676">
        <w:rPr>
          <w:rFonts w:ascii="Arial" w:eastAsiaTheme="minorEastAsia" w:hAnsi="Arial" w:cs="Arial"/>
          <w:sz w:val="24"/>
          <w:szCs w:val="24"/>
        </w:rPr>
        <w:t>These equation</w:t>
      </w:r>
      <w:r w:rsidR="00F643F6" w:rsidRPr="00D04676">
        <w:rPr>
          <w:rFonts w:ascii="Arial" w:eastAsiaTheme="minorEastAsia" w:hAnsi="Arial" w:cs="Arial"/>
          <w:sz w:val="24"/>
          <w:szCs w:val="24"/>
        </w:rPr>
        <w:t>s</w:t>
      </w:r>
      <w:r w:rsidRPr="00D04676">
        <w:rPr>
          <w:rFonts w:ascii="Arial" w:eastAsiaTheme="minorEastAsia" w:hAnsi="Arial" w:cs="Arial"/>
          <w:sz w:val="24"/>
          <w:szCs w:val="24"/>
        </w:rPr>
        <w:t xml:space="preserve"> were solved using scipy’s solveivp ode solver</w:t>
      </w:r>
      <w:r w:rsidR="00F643F6" w:rsidRPr="00D04676">
        <w:rPr>
          <w:rFonts w:ascii="Arial" w:eastAsiaTheme="minorEastAsia" w:hAnsi="Arial" w:cs="Arial"/>
          <w:sz w:val="24"/>
          <w:szCs w:val="24"/>
        </w:rPr>
        <w:t>. The initial values for the variables were as follows:</w:t>
      </w:r>
    </w:p>
    <w:p w:rsidR="00F643F6" w:rsidRPr="00D04676" w:rsidRDefault="00F643F6" w:rsidP="00D04676">
      <w:pPr>
        <w:pStyle w:val="ListParagraph"/>
        <w:numPr>
          <w:ilvl w:val="0"/>
          <w:numId w:val="28"/>
        </w:numPr>
        <w:spacing w:line="240" w:lineRule="auto"/>
        <w:jc w:val="both"/>
        <w:rPr>
          <w:rFonts w:ascii="Arial" w:hAnsi="Arial" w:cs="Arial"/>
          <w:sz w:val="24"/>
          <w:szCs w:val="24"/>
        </w:rPr>
      </w:pPr>
      <w:r w:rsidRPr="00D04676">
        <w:rPr>
          <w:rFonts w:ascii="Arial" w:hAnsi="Arial" w:cs="Arial"/>
          <w:sz w:val="24"/>
          <w:szCs w:val="24"/>
        </w:rPr>
        <w:t xml:space="preserve">Glc0 = 28 </w:t>
      </w:r>
      <w:proofErr w:type="spellStart"/>
      <w:r w:rsidRPr="00D04676">
        <w:rPr>
          <w:rFonts w:ascii="Arial" w:hAnsi="Arial" w:cs="Arial"/>
          <w:sz w:val="24"/>
          <w:szCs w:val="24"/>
        </w:rPr>
        <w:t>mM</w:t>
      </w:r>
      <w:proofErr w:type="spellEnd"/>
      <w:r w:rsidRPr="00D04676">
        <w:rPr>
          <w:rFonts w:ascii="Arial" w:hAnsi="Arial" w:cs="Arial"/>
          <w:sz w:val="24"/>
          <w:szCs w:val="24"/>
        </w:rPr>
        <w:t xml:space="preserve"> [Initial Glucose Concentration]</w:t>
      </w:r>
    </w:p>
    <w:p w:rsidR="00F643F6" w:rsidRPr="00D04676" w:rsidRDefault="00F643F6" w:rsidP="00D04676">
      <w:pPr>
        <w:pStyle w:val="ListParagraph"/>
        <w:numPr>
          <w:ilvl w:val="0"/>
          <w:numId w:val="28"/>
        </w:numPr>
        <w:spacing w:line="240" w:lineRule="auto"/>
        <w:jc w:val="both"/>
        <w:rPr>
          <w:rFonts w:ascii="Arial" w:hAnsi="Arial" w:cs="Arial"/>
          <w:sz w:val="24"/>
          <w:szCs w:val="24"/>
        </w:rPr>
      </w:pPr>
      <w:r w:rsidRPr="00D04676">
        <w:rPr>
          <w:rFonts w:ascii="Arial" w:hAnsi="Arial" w:cs="Arial"/>
          <w:sz w:val="24"/>
          <w:szCs w:val="24"/>
        </w:rPr>
        <w:t xml:space="preserve">Gln0 = 4 </w:t>
      </w:r>
      <w:proofErr w:type="spellStart"/>
      <w:r w:rsidRPr="00D04676">
        <w:rPr>
          <w:rFonts w:ascii="Arial" w:hAnsi="Arial" w:cs="Arial"/>
          <w:sz w:val="24"/>
          <w:szCs w:val="24"/>
        </w:rPr>
        <w:t>mM</w:t>
      </w:r>
      <w:proofErr w:type="spellEnd"/>
      <w:r w:rsidRPr="00D04676">
        <w:rPr>
          <w:rFonts w:ascii="Arial" w:hAnsi="Arial" w:cs="Arial"/>
          <w:sz w:val="24"/>
          <w:szCs w:val="24"/>
        </w:rPr>
        <w:t xml:space="preserve"> [Initial Glutamine Concentration]</w:t>
      </w:r>
    </w:p>
    <w:p w:rsidR="00F643F6" w:rsidRPr="00D04676" w:rsidRDefault="00F643F6" w:rsidP="00D04676">
      <w:pPr>
        <w:pStyle w:val="ListParagraph"/>
        <w:numPr>
          <w:ilvl w:val="0"/>
          <w:numId w:val="28"/>
        </w:numPr>
        <w:spacing w:line="240" w:lineRule="auto"/>
        <w:jc w:val="both"/>
        <w:rPr>
          <w:rFonts w:ascii="Arial" w:hAnsi="Arial" w:cs="Arial"/>
          <w:sz w:val="24"/>
          <w:szCs w:val="24"/>
        </w:rPr>
      </w:pPr>
      <w:r w:rsidRPr="00D04676">
        <w:rPr>
          <w:rFonts w:ascii="Arial" w:hAnsi="Arial" w:cs="Arial"/>
          <w:sz w:val="24"/>
          <w:szCs w:val="24"/>
        </w:rPr>
        <w:lastRenderedPageBreak/>
        <w:t xml:space="preserve">Lac0 = 0 </w:t>
      </w:r>
      <w:proofErr w:type="spellStart"/>
      <w:r w:rsidRPr="00D04676">
        <w:rPr>
          <w:rFonts w:ascii="Arial" w:hAnsi="Arial" w:cs="Arial"/>
          <w:sz w:val="24"/>
          <w:szCs w:val="24"/>
        </w:rPr>
        <w:t>mM</w:t>
      </w:r>
      <w:proofErr w:type="spellEnd"/>
      <w:r w:rsidRPr="00D04676">
        <w:rPr>
          <w:rFonts w:ascii="Arial" w:hAnsi="Arial" w:cs="Arial"/>
          <w:sz w:val="24"/>
          <w:szCs w:val="24"/>
        </w:rPr>
        <w:t xml:space="preserve"> [Initial Lactate Concentration]</w:t>
      </w:r>
    </w:p>
    <w:p w:rsidR="00F643F6" w:rsidRPr="00D04676" w:rsidRDefault="00F643F6" w:rsidP="00D04676">
      <w:pPr>
        <w:pStyle w:val="ListParagraph"/>
        <w:numPr>
          <w:ilvl w:val="0"/>
          <w:numId w:val="28"/>
        </w:numPr>
        <w:spacing w:line="240" w:lineRule="auto"/>
        <w:jc w:val="both"/>
        <w:rPr>
          <w:rFonts w:ascii="Arial" w:hAnsi="Arial" w:cs="Arial"/>
          <w:sz w:val="24"/>
          <w:szCs w:val="24"/>
        </w:rPr>
      </w:pPr>
      <w:r w:rsidRPr="00D04676">
        <w:rPr>
          <w:rFonts w:ascii="Arial" w:hAnsi="Arial" w:cs="Arial"/>
          <w:sz w:val="24"/>
          <w:szCs w:val="24"/>
        </w:rPr>
        <w:t xml:space="preserve">Amm0 = 0 </w:t>
      </w:r>
      <w:proofErr w:type="spellStart"/>
      <w:r w:rsidRPr="00D04676">
        <w:rPr>
          <w:rFonts w:ascii="Arial" w:hAnsi="Arial" w:cs="Arial"/>
          <w:sz w:val="24"/>
          <w:szCs w:val="24"/>
        </w:rPr>
        <w:t>mM</w:t>
      </w:r>
      <w:proofErr w:type="spellEnd"/>
      <w:r w:rsidRPr="00D04676">
        <w:rPr>
          <w:rFonts w:ascii="Arial" w:hAnsi="Arial" w:cs="Arial"/>
          <w:sz w:val="24"/>
          <w:szCs w:val="24"/>
        </w:rPr>
        <w:t xml:space="preserve"> [Initial Ammonia Concentration]</w:t>
      </w:r>
    </w:p>
    <w:p w:rsidR="00F643F6" w:rsidRPr="00D04676" w:rsidRDefault="00F643F6" w:rsidP="00D04676">
      <w:pPr>
        <w:pStyle w:val="ListParagraph"/>
        <w:numPr>
          <w:ilvl w:val="0"/>
          <w:numId w:val="28"/>
        </w:numPr>
        <w:spacing w:line="240" w:lineRule="auto"/>
        <w:jc w:val="both"/>
        <w:rPr>
          <w:rFonts w:ascii="Arial" w:hAnsi="Arial" w:cs="Arial"/>
          <w:sz w:val="24"/>
          <w:szCs w:val="24"/>
        </w:rPr>
      </w:pPr>
      <w:r w:rsidRPr="00D04676">
        <w:rPr>
          <w:rFonts w:ascii="Arial" w:hAnsi="Arial" w:cs="Arial"/>
          <w:sz w:val="24"/>
          <w:szCs w:val="24"/>
        </w:rPr>
        <w:t xml:space="preserve">Mab0 = 0 </w:t>
      </w:r>
      <w:r w:rsidRPr="00D04676">
        <w:rPr>
          <w:rFonts w:ascii="Arial" w:hAnsi="Arial" w:cs="Arial"/>
          <w:sz w:val="24"/>
          <w:szCs w:val="24"/>
        </w:rPr>
        <w:t>g/</w:t>
      </w:r>
      <w:proofErr w:type="spellStart"/>
      <w:r w:rsidRPr="00D04676">
        <w:rPr>
          <w:rFonts w:ascii="Arial" w:hAnsi="Arial" w:cs="Arial"/>
          <w:sz w:val="24"/>
          <w:szCs w:val="24"/>
        </w:rPr>
        <w:t>L</w:t>
      </w:r>
      <w:r w:rsidRPr="00D04676">
        <w:rPr>
          <w:rFonts w:ascii="Arial" w:hAnsi="Arial" w:cs="Arial"/>
          <w:sz w:val="24"/>
          <w:szCs w:val="24"/>
        </w:rPr>
        <w:t>tr</w:t>
      </w:r>
      <w:proofErr w:type="spellEnd"/>
      <w:r w:rsidRPr="00D04676">
        <w:rPr>
          <w:rFonts w:ascii="Arial" w:hAnsi="Arial" w:cs="Arial"/>
          <w:sz w:val="24"/>
          <w:szCs w:val="24"/>
        </w:rPr>
        <w:t xml:space="preserve"> [Initial Antibody Concentration]</w:t>
      </w:r>
    </w:p>
    <w:p w:rsidR="00F643F6" w:rsidRPr="00D04676" w:rsidRDefault="00F643F6" w:rsidP="00D04676">
      <w:pPr>
        <w:pStyle w:val="ListParagraph"/>
        <w:numPr>
          <w:ilvl w:val="0"/>
          <w:numId w:val="28"/>
        </w:numPr>
        <w:spacing w:line="240" w:lineRule="auto"/>
        <w:jc w:val="both"/>
        <w:rPr>
          <w:rFonts w:ascii="Arial" w:hAnsi="Arial" w:cs="Arial"/>
          <w:sz w:val="24"/>
          <w:szCs w:val="24"/>
        </w:rPr>
      </w:pPr>
      <w:r w:rsidRPr="00D04676">
        <w:rPr>
          <w:rFonts w:ascii="Arial" w:hAnsi="Arial" w:cs="Arial"/>
          <w:sz w:val="24"/>
          <w:szCs w:val="24"/>
        </w:rPr>
        <w:t xml:space="preserve">Xv0 = 0.5e9 </w:t>
      </w:r>
      <w:r w:rsidRPr="00D04676">
        <w:rPr>
          <w:rFonts w:ascii="Arial" w:hAnsi="Arial" w:cs="Arial"/>
          <w:sz w:val="24"/>
          <w:szCs w:val="24"/>
        </w:rPr>
        <w:t>cells/</w:t>
      </w:r>
      <w:proofErr w:type="spellStart"/>
      <w:r w:rsidRPr="00D04676">
        <w:rPr>
          <w:rFonts w:ascii="Arial" w:hAnsi="Arial" w:cs="Arial"/>
          <w:sz w:val="24"/>
          <w:szCs w:val="24"/>
        </w:rPr>
        <w:t>Ltr</w:t>
      </w:r>
      <w:proofErr w:type="spellEnd"/>
      <w:r w:rsidRPr="00D04676">
        <w:rPr>
          <w:rFonts w:ascii="Arial" w:hAnsi="Arial" w:cs="Arial"/>
          <w:sz w:val="24"/>
          <w:szCs w:val="24"/>
        </w:rPr>
        <w:t xml:space="preserve"> </w:t>
      </w:r>
      <w:r w:rsidRPr="00D04676">
        <w:rPr>
          <w:rFonts w:ascii="Arial" w:hAnsi="Arial" w:cs="Arial"/>
          <w:sz w:val="24"/>
          <w:szCs w:val="24"/>
        </w:rPr>
        <w:t>[Initial Viable Cell Density]</w:t>
      </w:r>
    </w:p>
    <w:p w:rsidR="00F643F6" w:rsidRPr="00D04676" w:rsidRDefault="00F643F6" w:rsidP="00D04676">
      <w:pPr>
        <w:pStyle w:val="ListParagraph"/>
        <w:numPr>
          <w:ilvl w:val="0"/>
          <w:numId w:val="28"/>
        </w:numPr>
        <w:spacing w:line="240" w:lineRule="auto"/>
        <w:jc w:val="both"/>
        <w:rPr>
          <w:rFonts w:ascii="Arial" w:hAnsi="Arial" w:cs="Arial"/>
          <w:sz w:val="24"/>
          <w:szCs w:val="24"/>
        </w:rPr>
      </w:pPr>
      <w:r w:rsidRPr="00D04676">
        <w:rPr>
          <w:rFonts w:ascii="Arial" w:hAnsi="Arial" w:cs="Arial"/>
          <w:sz w:val="24"/>
          <w:szCs w:val="24"/>
        </w:rPr>
        <w:t xml:space="preserve">Xt0 = 0.5e9 </w:t>
      </w:r>
      <w:r w:rsidRPr="00D04676">
        <w:rPr>
          <w:rFonts w:ascii="Arial" w:hAnsi="Arial" w:cs="Arial"/>
          <w:sz w:val="24"/>
          <w:szCs w:val="24"/>
        </w:rPr>
        <w:t>cells/</w:t>
      </w:r>
      <w:proofErr w:type="spellStart"/>
      <w:r w:rsidRPr="00D04676">
        <w:rPr>
          <w:rFonts w:ascii="Arial" w:hAnsi="Arial" w:cs="Arial"/>
          <w:sz w:val="24"/>
          <w:szCs w:val="24"/>
        </w:rPr>
        <w:t>Ltr</w:t>
      </w:r>
      <w:proofErr w:type="spellEnd"/>
      <w:r w:rsidRPr="00D04676">
        <w:rPr>
          <w:rFonts w:ascii="Arial" w:hAnsi="Arial" w:cs="Arial"/>
          <w:sz w:val="24"/>
          <w:szCs w:val="24"/>
        </w:rPr>
        <w:t xml:space="preserve"> [Initial Total Cell Density]</w:t>
      </w:r>
    </w:p>
    <w:p w:rsidR="00F643F6" w:rsidRPr="00D04676" w:rsidRDefault="00CE740A" w:rsidP="00D04676">
      <w:pPr>
        <w:spacing w:line="240" w:lineRule="auto"/>
        <w:jc w:val="both"/>
        <w:rPr>
          <w:rFonts w:ascii="Arial" w:hAnsi="Arial" w:cs="Arial"/>
          <w:sz w:val="24"/>
          <w:szCs w:val="24"/>
        </w:rPr>
      </w:pPr>
      <w:r w:rsidRPr="00D04676">
        <w:rPr>
          <w:rFonts w:ascii="Arial" w:hAnsi="Arial" w:cs="Arial"/>
          <w:sz w:val="24"/>
          <w:szCs w:val="24"/>
        </w:rPr>
        <w:t xml:space="preserve">The concentration profile of Glucose, Glutamine, Lactate and Ammonia obtained after solving the equations is given in Fig. 8.1. The </w:t>
      </w:r>
      <w:r w:rsidR="00EC498E" w:rsidRPr="00D04676">
        <w:rPr>
          <w:rFonts w:ascii="Arial" w:hAnsi="Arial" w:cs="Arial"/>
          <w:sz w:val="24"/>
          <w:szCs w:val="24"/>
        </w:rPr>
        <w:t>total and viable cell density is given in Fig 8.2 and the antibody concentration profile is given in Fig. 8.3.</w:t>
      </w:r>
      <w:r w:rsidR="00091FFA" w:rsidRPr="00D04676">
        <w:rPr>
          <w:rFonts w:ascii="Arial" w:hAnsi="Arial" w:cs="Arial"/>
          <w:sz w:val="24"/>
          <w:szCs w:val="24"/>
        </w:rPr>
        <w:t xml:space="preserve"> While the model </w:t>
      </w:r>
      <w:r w:rsidR="00AB0FED" w:rsidRPr="00D04676">
        <w:rPr>
          <w:rFonts w:ascii="Arial" w:hAnsi="Arial" w:cs="Arial"/>
          <w:sz w:val="24"/>
          <w:szCs w:val="24"/>
        </w:rPr>
        <w:t>helps to</w:t>
      </w:r>
    </w:p>
    <w:p w:rsidR="00CE740A" w:rsidRPr="00D04676" w:rsidRDefault="00CE740A" w:rsidP="00D04676">
      <w:pPr>
        <w:spacing w:line="240" w:lineRule="auto"/>
        <w:jc w:val="center"/>
        <w:rPr>
          <w:rFonts w:ascii="Arial" w:hAnsi="Arial" w:cs="Arial"/>
          <w:sz w:val="24"/>
          <w:szCs w:val="24"/>
        </w:rPr>
      </w:pPr>
      <w:r w:rsidRPr="00D04676">
        <w:rPr>
          <w:rFonts w:ascii="Arial" w:hAnsi="Arial" w:cs="Arial"/>
          <w:noProof/>
          <w:sz w:val="24"/>
          <w:szCs w:val="24"/>
        </w:rPr>
        <w:drawing>
          <wp:inline distT="0" distB="0" distL="0" distR="0">
            <wp:extent cx="6248400" cy="3124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croscale_1.png"/>
                    <pic:cNvPicPr/>
                  </pic:nvPicPr>
                  <pic:blipFill>
                    <a:blip r:embed="rId28">
                      <a:extLst>
                        <a:ext uri="{28A0092B-C50C-407E-A947-70E740481C1C}">
                          <a14:useLocalDpi xmlns:a14="http://schemas.microsoft.com/office/drawing/2010/main" val="0"/>
                        </a:ext>
                      </a:extLst>
                    </a:blip>
                    <a:stretch>
                      <a:fillRect/>
                    </a:stretch>
                  </pic:blipFill>
                  <pic:spPr>
                    <a:xfrm>
                      <a:off x="0" y="0"/>
                      <a:ext cx="6248400" cy="3124200"/>
                    </a:xfrm>
                    <a:prstGeom prst="rect">
                      <a:avLst/>
                    </a:prstGeom>
                  </pic:spPr>
                </pic:pic>
              </a:graphicData>
            </a:graphic>
          </wp:inline>
        </w:drawing>
      </w:r>
    </w:p>
    <w:p w:rsidR="00CE740A" w:rsidRPr="00D04676" w:rsidRDefault="00CE740A" w:rsidP="00D04676">
      <w:pPr>
        <w:spacing w:line="240" w:lineRule="auto"/>
        <w:jc w:val="center"/>
        <w:rPr>
          <w:rFonts w:ascii="Arial" w:hAnsi="Arial" w:cs="Arial"/>
          <w:sz w:val="24"/>
          <w:szCs w:val="24"/>
        </w:rPr>
      </w:pPr>
      <w:r w:rsidRPr="00D04676">
        <w:rPr>
          <w:rFonts w:ascii="Arial" w:hAnsi="Arial" w:cs="Arial"/>
          <w:sz w:val="24"/>
          <w:szCs w:val="24"/>
        </w:rPr>
        <w:t>Fig. 8.1: Media Concentration Profile given by the physics based dynamic model</w:t>
      </w:r>
    </w:p>
    <w:p w:rsidR="00D520CE" w:rsidRPr="00D04676" w:rsidRDefault="00EB4761" w:rsidP="00D04676">
      <w:pPr>
        <w:spacing w:line="240" w:lineRule="auto"/>
        <w:jc w:val="both"/>
        <w:rPr>
          <w:rFonts w:ascii="Arial" w:hAnsi="Arial" w:cs="Arial"/>
          <w:sz w:val="24"/>
          <w:szCs w:val="24"/>
        </w:rPr>
      </w:pPr>
      <w:proofErr w:type="gramStart"/>
      <w:r w:rsidRPr="00D04676">
        <w:rPr>
          <w:rFonts w:ascii="Arial" w:hAnsi="Arial" w:cs="Arial"/>
          <w:sz w:val="24"/>
          <w:szCs w:val="24"/>
        </w:rPr>
        <w:t>understand</w:t>
      </w:r>
      <w:proofErr w:type="gramEnd"/>
      <w:r w:rsidRPr="00D04676">
        <w:rPr>
          <w:rFonts w:ascii="Arial" w:hAnsi="Arial" w:cs="Arial"/>
          <w:sz w:val="24"/>
          <w:szCs w:val="24"/>
        </w:rPr>
        <w:t xml:space="preserve"> the </w:t>
      </w:r>
      <w:r w:rsidR="00D520CE" w:rsidRPr="00D04676">
        <w:rPr>
          <w:rFonts w:ascii="Arial" w:hAnsi="Arial" w:cs="Arial"/>
          <w:sz w:val="24"/>
          <w:szCs w:val="24"/>
        </w:rPr>
        <w:t>underlying physics behind glycosylation, it lacks the following important traits:</w:t>
      </w:r>
    </w:p>
    <w:p w:rsidR="00EB4761" w:rsidRPr="00D04676" w:rsidRDefault="00D520CE" w:rsidP="00D04676">
      <w:pPr>
        <w:pStyle w:val="ListParagraph"/>
        <w:numPr>
          <w:ilvl w:val="0"/>
          <w:numId w:val="29"/>
        </w:numPr>
        <w:spacing w:line="240" w:lineRule="auto"/>
        <w:jc w:val="both"/>
        <w:rPr>
          <w:rFonts w:ascii="Arial" w:hAnsi="Arial" w:cs="Arial"/>
          <w:sz w:val="24"/>
          <w:szCs w:val="24"/>
        </w:rPr>
      </w:pPr>
      <w:r w:rsidRPr="00D04676">
        <w:rPr>
          <w:rFonts w:ascii="Arial" w:hAnsi="Arial" w:cs="Arial"/>
          <w:sz w:val="24"/>
          <w:szCs w:val="24"/>
        </w:rPr>
        <w:t>It fails to adapt to different cell lines. All the parameters of the model needs to be changed if the cell line changes</w:t>
      </w:r>
    </w:p>
    <w:p w:rsidR="00D520CE" w:rsidRPr="00D04676" w:rsidRDefault="00D520CE" w:rsidP="00D04676">
      <w:pPr>
        <w:pStyle w:val="ListParagraph"/>
        <w:numPr>
          <w:ilvl w:val="0"/>
          <w:numId w:val="29"/>
        </w:numPr>
        <w:spacing w:line="240" w:lineRule="auto"/>
        <w:jc w:val="both"/>
        <w:rPr>
          <w:rFonts w:ascii="Arial" w:hAnsi="Arial" w:cs="Arial"/>
          <w:sz w:val="24"/>
          <w:szCs w:val="24"/>
        </w:rPr>
      </w:pPr>
      <w:r w:rsidRPr="00D04676">
        <w:rPr>
          <w:rFonts w:ascii="Arial" w:hAnsi="Arial" w:cs="Arial"/>
          <w:sz w:val="24"/>
          <w:szCs w:val="24"/>
        </w:rPr>
        <w:t>It fails to adapt to different bioreactor conditions. Variables like temperature, pH, and dissolved oxygen is not included in the model. A slight change in any of those results in change in concentration</w:t>
      </w:r>
      <w:r w:rsidR="006F52CB" w:rsidRPr="00D04676">
        <w:rPr>
          <w:rFonts w:ascii="Arial" w:hAnsi="Arial" w:cs="Arial"/>
          <w:sz w:val="24"/>
          <w:szCs w:val="24"/>
        </w:rPr>
        <w:t xml:space="preserve"> profile of the variables. Thus the model parameters need to be readjusted again,</w:t>
      </w:r>
    </w:p>
    <w:p w:rsidR="006F52CB" w:rsidRPr="00D04676" w:rsidRDefault="006F52CB" w:rsidP="00D04676">
      <w:pPr>
        <w:pStyle w:val="ListParagraph"/>
        <w:numPr>
          <w:ilvl w:val="0"/>
          <w:numId w:val="29"/>
        </w:numPr>
        <w:spacing w:line="240" w:lineRule="auto"/>
        <w:jc w:val="both"/>
        <w:rPr>
          <w:rFonts w:ascii="Arial" w:hAnsi="Arial" w:cs="Arial"/>
          <w:sz w:val="24"/>
          <w:szCs w:val="24"/>
        </w:rPr>
      </w:pPr>
      <w:r w:rsidRPr="00D04676">
        <w:rPr>
          <w:rFonts w:ascii="Arial" w:hAnsi="Arial" w:cs="Arial"/>
          <w:sz w:val="24"/>
          <w:szCs w:val="24"/>
        </w:rPr>
        <w:t xml:space="preserve">It does not consider the previous time steps and makes the same predictions for all cases. </w:t>
      </w:r>
    </w:p>
    <w:p w:rsidR="00CE740A" w:rsidRPr="00D04676" w:rsidRDefault="00EC498E" w:rsidP="00D04676">
      <w:pPr>
        <w:spacing w:line="240" w:lineRule="auto"/>
        <w:jc w:val="center"/>
        <w:rPr>
          <w:rFonts w:ascii="Arial" w:hAnsi="Arial" w:cs="Arial"/>
          <w:sz w:val="24"/>
          <w:szCs w:val="24"/>
        </w:rPr>
      </w:pPr>
      <w:r w:rsidRPr="00D04676">
        <w:rPr>
          <w:rFonts w:ascii="Arial" w:hAnsi="Arial" w:cs="Arial"/>
          <w:noProof/>
          <w:sz w:val="24"/>
          <w:szCs w:val="24"/>
        </w:rPr>
        <w:lastRenderedPageBreak/>
        <w:drawing>
          <wp:inline distT="0" distB="0" distL="0" distR="0">
            <wp:extent cx="4371975" cy="2914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croscale_2.png"/>
                    <pic:cNvPicPr/>
                  </pic:nvPicPr>
                  <pic:blipFill>
                    <a:blip r:embed="rId29">
                      <a:extLst>
                        <a:ext uri="{28A0092B-C50C-407E-A947-70E740481C1C}">
                          <a14:useLocalDpi xmlns:a14="http://schemas.microsoft.com/office/drawing/2010/main" val="0"/>
                        </a:ext>
                      </a:extLst>
                    </a:blip>
                    <a:stretch>
                      <a:fillRect/>
                    </a:stretch>
                  </pic:blipFill>
                  <pic:spPr>
                    <a:xfrm>
                      <a:off x="0" y="0"/>
                      <a:ext cx="4372772" cy="2915181"/>
                    </a:xfrm>
                    <a:prstGeom prst="rect">
                      <a:avLst/>
                    </a:prstGeom>
                  </pic:spPr>
                </pic:pic>
              </a:graphicData>
            </a:graphic>
          </wp:inline>
        </w:drawing>
      </w:r>
    </w:p>
    <w:p w:rsidR="00EC498E" w:rsidRPr="00D04676" w:rsidRDefault="00EC498E" w:rsidP="00D04676">
      <w:pPr>
        <w:spacing w:line="240" w:lineRule="auto"/>
        <w:jc w:val="center"/>
        <w:rPr>
          <w:rFonts w:ascii="Arial" w:hAnsi="Arial" w:cs="Arial"/>
          <w:sz w:val="24"/>
          <w:szCs w:val="24"/>
        </w:rPr>
      </w:pPr>
      <w:r w:rsidRPr="00D04676">
        <w:rPr>
          <w:rFonts w:ascii="Arial" w:hAnsi="Arial" w:cs="Arial"/>
          <w:sz w:val="24"/>
          <w:szCs w:val="24"/>
        </w:rPr>
        <w:t>Fig. 8.2: Total and Viable Cell Density</w:t>
      </w:r>
    </w:p>
    <w:p w:rsidR="00EC498E" w:rsidRPr="00D04676" w:rsidRDefault="00EC498E" w:rsidP="00D04676">
      <w:pPr>
        <w:spacing w:line="240" w:lineRule="auto"/>
        <w:jc w:val="center"/>
        <w:rPr>
          <w:rFonts w:ascii="Arial" w:hAnsi="Arial" w:cs="Arial"/>
          <w:sz w:val="24"/>
          <w:szCs w:val="24"/>
        </w:rPr>
      </w:pPr>
      <w:r w:rsidRPr="00D04676">
        <w:rPr>
          <w:rFonts w:ascii="Arial" w:hAnsi="Arial" w:cs="Arial"/>
          <w:noProof/>
          <w:sz w:val="24"/>
          <w:szCs w:val="24"/>
        </w:rPr>
        <w:drawing>
          <wp:inline distT="0" distB="0" distL="0" distR="0">
            <wp:extent cx="4324350" cy="2882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croscale_3.png"/>
                    <pic:cNvPicPr/>
                  </pic:nvPicPr>
                  <pic:blipFill>
                    <a:blip r:embed="rId30">
                      <a:extLst>
                        <a:ext uri="{28A0092B-C50C-407E-A947-70E740481C1C}">
                          <a14:useLocalDpi xmlns:a14="http://schemas.microsoft.com/office/drawing/2010/main" val="0"/>
                        </a:ext>
                      </a:extLst>
                    </a:blip>
                    <a:stretch>
                      <a:fillRect/>
                    </a:stretch>
                  </pic:blipFill>
                  <pic:spPr>
                    <a:xfrm>
                      <a:off x="0" y="0"/>
                      <a:ext cx="4324844" cy="2883229"/>
                    </a:xfrm>
                    <a:prstGeom prst="rect">
                      <a:avLst/>
                    </a:prstGeom>
                  </pic:spPr>
                </pic:pic>
              </a:graphicData>
            </a:graphic>
          </wp:inline>
        </w:drawing>
      </w:r>
    </w:p>
    <w:p w:rsidR="00EC498E" w:rsidRPr="00D04676" w:rsidRDefault="00EC498E" w:rsidP="00D04676">
      <w:pPr>
        <w:spacing w:line="240" w:lineRule="auto"/>
        <w:jc w:val="center"/>
        <w:rPr>
          <w:rFonts w:ascii="Arial" w:hAnsi="Arial" w:cs="Arial"/>
          <w:sz w:val="24"/>
          <w:szCs w:val="24"/>
        </w:rPr>
      </w:pPr>
      <w:r w:rsidRPr="00D04676">
        <w:rPr>
          <w:rFonts w:ascii="Arial" w:hAnsi="Arial" w:cs="Arial"/>
          <w:sz w:val="24"/>
          <w:szCs w:val="24"/>
        </w:rPr>
        <w:t>Fig. 8.3: Antibody Concentration Profile</w:t>
      </w:r>
    </w:p>
    <w:p w:rsidR="00530458" w:rsidRPr="00D04676" w:rsidRDefault="006F52CB" w:rsidP="00D04676">
      <w:pPr>
        <w:spacing w:line="240" w:lineRule="auto"/>
        <w:jc w:val="both"/>
        <w:rPr>
          <w:rFonts w:ascii="Arial" w:hAnsi="Arial" w:cs="Arial"/>
          <w:sz w:val="24"/>
          <w:szCs w:val="24"/>
        </w:rPr>
      </w:pPr>
      <w:r w:rsidRPr="00D04676">
        <w:rPr>
          <w:rFonts w:ascii="Arial" w:hAnsi="Arial" w:cs="Arial"/>
          <w:sz w:val="24"/>
          <w:szCs w:val="24"/>
        </w:rPr>
        <w:t>On the other hand, the dynamic approach discussed above has the following advantages over this physics based model:</w:t>
      </w:r>
    </w:p>
    <w:p w:rsidR="006F52CB" w:rsidRPr="00D04676" w:rsidRDefault="006F52CB" w:rsidP="00D04676">
      <w:pPr>
        <w:pStyle w:val="ListParagraph"/>
        <w:numPr>
          <w:ilvl w:val="0"/>
          <w:numId w:val="30"/>
        </w:numPr>
        <w:spacing w:line="240" w:lineRule="auto"/>
        <w:jc w:val="both"/>
        <w:rPr>
          <w:rFonts w:ascii="Arial" w:hAnsi="Arial" w:cs="Arial"/>
          <w:sz w:val="24"/>
          <w:szCs w:val="24"/>
        </w:rPr>
      </w:pPr>
      <w:r w:rsidRPr="00D04676">
        <w:rPr>
          <w:rFonts w:ascii="Arial" w:hAnsi="Arial" w:cs="Arial"/>
          <w:sz w:val="24"/>
          <w:szCs w:val="24"/>
        </w:rPr>
        <w:t>It is independent of the AMBIC and CDOptiCHO cell line. More cell lines can be added very easily to the model. It just needs to be trained on the cell line data. Thus, no change in model parameters is required to predict different cell lines.</w:t>
      </w:r>
    </w:p>
    <w:p w:rsidR="006F52CB" w:rsidRPr="00D04676" w:rsidRDefault="006F52CB" w:rsidP="00D04676">
      <w:pPr>
        <w:pStyle w:val="ListParagraph"/>
        <w:numPr>
          <w:ilvl w:val="0"/>
          <w:numId w:val="30"/>
        </w:numPr>
        <w:spacing w:line="240" w:lineRule="auto"/>
        <w:jc w:val="both"/>
        <w:rPr>
          <w:rFonts w:ascii="Arial" w:hAnsi="Arial" w:cs="Arial"/>
          <w:sz w:val="24"/>
          <w:szCs w:val="24"/>
        </w:rPr>
      </w:pPr>
      <w:r w:rsidRPr="00D04676">
        <w:rPr>
          <w:rFonts w:ascii="Arial" w:hAnsi="Arial" w:cs="Arial"/>
          <w:sz w:val="24"/>
          <w:szCs w:val="24"/>
        </w:rPr>
        <w:t xml:space="preserve">It considers previous time steps to make predictions. </w:t>
      </w:r>
    </w:p>
    <w:p w:rsidR="006F52CB" w:rsidRPr="00D04676" w:rsidRDefault="006F52CB" w:rsidP="00D04676">
      <w:pPr>
        <w:pStyle w:val="ListParagraph"/>
        <w:numPr>
          <w:ilvl w:val="0"/>
          <w:numId w:val="30"/>
        </w:numPr>
        <w:spacing w:line="240" w:lineRule="auto"/>
        <w:jc w:val="both"/>
        <w:rPr>
          <w:rFonts w:ascii="Arial" w:hAnsi="Arial" w:cs="Arial"/>
          <w:sz w:val="24"/>
          <w:szCs w:val="24"/>
        </w:rPr>
      </w:pPr>
      <w:r w:rsidRPr="00D04676">
        <w:rPr>
          <w:rFonts w:ascii="Arial" w:hAnsi="Arial" w:cs="Arial"/>
          <w:sz w:val="24"/>
          <w:szCs w:val="24"/>
        </w:rPr>
        <w:t xml:space="preserve">It can handle slight changes in bioreactor conditions. Variables like temperature, dissolved oxygen, pH can be easily incorporated in the model. </w:t>
      </w:r>
    </w:p>
    <w:p w:rsidR="006F52CB" w:rsidRPr="00D04676" w:rsidRDefault="006F52CB" w:rsidP="00D04676">
      <w:pPr>
        <w:spacing w:line="240" w:lineRule="auto"/>
        <w:jc w:val="both"/>
        <w:rPr>
          <w:rFonts w:ascii="Arial" w:hAnsi="Arial" w:cs="Arial"/>
          <w:sz w:val="24"/>
          <w:szCs w:val="24"/>
        </w:rPr>
      </w:pPr>
      <w:r w:rsidRPr="00D04676">
        <w:rPr>
          <w:rFonts w:ascii="Arial" w:hAnsi="Arial" w:cs="Arial"/>
          <w:sz w:val="24"/>
          <w:szCs w:val="24"/>
        </w:rPr>
        <w:lastRenderedPageBreak/>
        <w:t xml:space="preserve">However, the dynamic approach is completely data driven and it fails to explain the underlying physics behind glycosylation. </w:t>
      </w:r>
    </w:p>
    <w:sectPr w:rsidR="006F52CB" w:rsidRPr="00D046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42CBB"/>
    <w:multiLevelType w:val="hybridMultilevel"/>
    <w:tmpl w:val="C4B4D9BE"/>
    <w:lvl w:ilvl="0" w:tplc="4442E2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804BA6"/>
    <w:multiLevelType w:val="hybridMultilevel"/>
    <w:tmpl w:val="5FDC0CC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32FF7"/>
    <w:multiLevelType w:val="hybridMultilevel"/>
    <w:tmpl w:val="8B281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B185B"/>
    <w:multiLevelType w:val="hybridMultilevel"/>
    <w:tmpl w:val="41FCB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8725C"/>
    <w:multiLevelType w:val="hybridMultilevel"/>
    <w:tmpl w:val="5A6C32D0"/>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76543"/>
    <w:multiLevelType w:val="hybridMultilevel"/>
    <w:tmpl w:val="F2CE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F64AE"/>
    <w:multiLevelType w:val="hybridMultilevel"/>
    <w:tmpl w:val="7E94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3431C"/>
    <w:multiLevelType w:val="hybridMultilevel"/>
    <w:tmpl w:val="152EEF9A"/>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EC01513"/>
    <w:multiLevelType w:val="hybridMultilevel"/>
    <w:tmpl w:val="65E6BF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8F76A1"/>
    <w:multiLevelType w:val="hybridMultilevel"/>
    <w:tmpl w:val="A6DA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D7B47"/>
    <w:multiLevelType w:val="hybridMultilevel"/>
    <w:tmpl w:val="59C67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13032F"/>
    <w:multiLevelType w:val="hybridMultilevel"/>
    <w:tmpl w:val="901A9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E32C2"/>
    <w:multiLevelType w:val="hybridMultilevel"/>
    <w:tmpl w:val="3D044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314A6C"/>
    <w:multiLevelType w:val="hybridMultilevel"/>
    <w:tmpl w:val="C17AD6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28A02E09"/>
    <w:multiLevelType w:val="hybridMultilevel"/>
    <w:tmpl w:val="A34E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FE59E5"/>
    <w:multiLevelType w:val="hybridMultilevel"/>
    <w:tmpl w:val="D828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E621D"/>
    <w:multiLevelType w:val="hybridMultilevel"/>
    <w:tmpl w:val="7FD2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69131B"/>
    <w:multiLevelType w:val="hybridMultilevel"/>
    <w:tmpl w:val="EA3E0E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7A26AE"/>
    <w:multiLevelType w:val="hybridMultilevel"/>
    <w:tmpl w:val="396A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BE7EE2"/>
    <w:multiLevelType w:val="hybridMultilevel"/>
    <w:tmpl w:val="14C8A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F1D96"/>
    <w:multiLevelType w:val="hybridMultilevel"/>
    <w:tmpl w:val="984E6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6722B88"/>
    <w:multiLevelType w:val="hybridMultilevel"/>
    <w:tmpl w:val="C22E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8A159F"/>
    <w:multiLevelType w:val="hybridMultilevel"/>
    <w:tmpl w:val="50D6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D624A92"/>
    <w:multiLevelType w:val="hybridMultilevel"/>
    <w:tmpl w:val="0E90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5A359B6"/>
    <w:multiLevelType w:val="hybridMultilevel"/>
    <w:tmpl w:val="A342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8111617"/>
    <w:multiLevelType w:val="hybridMultilevel"/>
    <w:tmpl w:val="2C96E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ABB4C92"/>
    <w:multiLevelType w:val="hybridMultilevel"/>
    <w:tmpl w:val="8CD0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425420"/>
    <w:multiLevelType w:val="hybridMultilevel"/>
    <w:tmpl w:val="4364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5767ACD"/>
    <w:multiLevelType w:val="hybridMultilevel"/>
    <w:tmpl w:val="8C0C14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D6D12AC"/>
    <w:multiLevelType w:val="hybridMultilevel"/>
    <w:tmpl w:val="2DE27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7"/>
  </w:num>
  <w:num w:numId="4">
    <w:abstractNumId w:val="16"/>
  </w:num>
  <w:num w:numId="5">
    <w:abstractNumId w:val="11"/>
  </w:num>
  <w:num w:numId="6">
    <w:abstractNumId w:val="25"/>
  </w:num>
  <w:num w:numId="7">
    <w:abstractNumId w:val="9"/>
  </w:num>
  <w:num w:numId="8">
    <w:abstractNumId w:val="24"/>
  </w:num>
  <w:num w:numId="9">
    <w:abstractNumId w:val="1"/>
  </w:num>
  <w:num w:numId="10">
    <w:abstractNumId w:val="7"/>
  </w:num>
  <w:num w:numId="11">
    <w:abstractNumId w:val="0"/>
  </w:num>
  <w:num w:numId="12">
    <w:abstractNumId w:val="10"/>
  </w:num>
  <w:num w:numId="13">
    <w:abstractNumId w:val="23"/>
  </w:num>
  <w:num w:numId="14">
    <w:abstractNumId w:val="2"/>
  </w:num>
  <w:num w:numId="15">
    <w:abstractNumId w:val="15"/>
  </w:num>
  <w:num w:numId="16">
    <w:abstractNumId w:val="28"/>
  </w:num>
  <w:num w:numId="17">
    <w:abstractNumId w:val="5"/>
  </w:num>
  <w:num w:numId="18">
    <w:abstractNumId w:val="29"/>
  </w:num>
  <w:num w:numId="19">
    <w:abstractNumId w:val="3"/>
  </w:num>
  <w:num w:numId="20">
    <w:abstractNumId w:val="8"/>
  </w:num>
  <w:num w:numId="21">
    <w:abstractNumId w:val="14"/>
  </w:num>
  <w:num w:numId="22">
    <w:abstractNumId w:val="21"/>
  </w:num>
  <w:num w:numId="23">
    <w:abstractNumId w:val="19"/>
  </w:num>
  <w:num w:numId="24">
    <w:abstractNumId w:val="18"/>
  </w:num>
  <w:num w:numId="25">
    <w:abstractNumId w:val="20"/>
  </w:num>
  <w:num w:numId="26">
    <w:abstractNumId w:val="27"/>
  </w:num>
  <w:num w:numId="27">
    <w:abstractNumId w:val="22"/>
  </w:num>
  <w:num w:numId="28">
    <w:abstractNumId w:val="26"/>
  </w:num>
  <w:num w:numId="29">
    <w:abstractNumId w:val="13"/>
  </w:num>
  <w:num w:numId="3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1F3"/>
    <w:rsid w:val="00001841"/>
    <w:rsid w:val="000056F9"/>
    <w:rsid w:val="00015477"/>
    <w:rsid w:val="0002281D"/>
    <w:rsid w:val="0004218C"/>
    <w:rsid w:val="000709DA"/>
    <w:rsid w:val="00074441"/>
    <w:rsid w:val="00086471"/>
    <w:rsid w:val="00090200"/>
    <w:rsid w:val="00091FFA"/>
    <w:rsid w:val="00094261"/>
    <w:rsid w:val="00097E4D"/>
    <w:rsid w:val="000D26B9"/>
    <w:rsid w:val="000D7755"/>
    <w:rsid w:val="00103B00"/>
    <w:rsid w:val="0012257C"/>
    <w:rsid w:val="00135042"/>
    <w:rsid w:val="001574E1"/>
    <w:rsid w:val="0016772D"/>
    <w:rsid w:val="00192E02"/>
    <w:rsid w:val="001A1836"/>
    <w:rsid w:val="001B6C58"/>
    <w:rsid w:val="001C793F"/>
    <w:rsid w:val="001D4BFA"/>
    <w:rsid w:val="001E0877"/>
    <w:rsid w:val="001E0DEE"/>
    <w:rsid w:val="002131FB"/>
    <w:rsid w:val="002151D7"/>
    <w:rsid w:val="00217BB8"/>
    <w:rsid w:val="00256859"/>
    <w:rsid w:val="00263D1D"/>
    <w:rsid w:val="0028566C"/>
    <w:rsid w:val="00293EB9"/>
    <w:rsid w:val="00296283"/>
    <w:rsid w:val="002A2B48"/>
    <w:rsid w:val="002B7098"/>
    <w:rsid w:val="002E379A"/>
    <w:rsid w:val="002E3DDB"/>
    <w:rsid w:val="002F729A"/>
    <w:rsid w:val="003227B9"/>
    <w:rsid w:val="00323C1C"/>
    <w:rsid w:val="00334CBB"/>
    <w:rsid w:val="00351AFA"/>
    <w:rsid w:val="00351CBD"/>
    <w:rsid w:val="0035511A"/>
    <w:rsid w:val="00362397"/>
    <w:rsid w:val="00363A33"/>
    <w:rsid w:val="003656B2"/>
    <w:rsid w:val="00365853"/>
    <w:rsid w:val="0036726E"/>
    <w:rsid w:val="00372084"/>
    <w:rsid w:val="0037746B"/>
    <w:rsid w:val="003A2F9E"/>
    <w:rsid w:val="003A45C7"/>
    <w:rsid w:val="003C4378"/>
    <w:rsid w:val="003E1654"/>
    <w:rsid w:val="003E2966"/>
    <w:rsid w:val="003E471A"/>
    <w:rsid w:val="00402799"/>
    <w:rsid w:val="00415AA9"/>
    <w:rsid w:val="0042387D"/>
    <w:rsid w:val="004251F3"/>
    <w:rsid w:val="00450487"/>
    <w:rsid w:val="00451946"/>
    <w:rsid w:val="00465AB6"/>
    <w:rsid w:val="00466668"/>
    <w:rsid w:val="00483A8F"/>
    <w:rsid w:val="004B7008"/>
    <w:rsid w:val="004D54A4"/>
    <w:rsid w:val="004E1FB8"/>
    <w:rsid w:val="004E34B2"/>
    <w:rsid w:val="004F648F"/>
    <w:rsid w:val="0050210F"/>
    <w:rsid w:val="00512A1B"/>
    <w:rsid w:val="00521D02"/>
    <w:rsid w:val="00530458"/>
    <w:rsid w:val="0053571F"/>
    <w:rsid w:val="005446EC"/>
    <w:rsid w:val="00545FEC"/>
    <w:rsid w:val="0055494F"/>
    <w:rsid w:val="00554F9C"/>
    <w:rsid w:val="005659A1"/>
    <w:rsid w:val="0057616B"/>
    <w:rsid w:val="005A0C7C"/>
    <w:rsid w:val="005A2A8F"/>
    <w:rsid w:val="005B1B8B"/>
    <w:rsid w:val="005C56F7"/>
    <w:rsid w:val="005C67A8"/>
    <w:rsid w:val="005D5DAD"/>
    <w:rsid w:val="006159FD"/>
    <w:rsid w:val="00617CF7"/>
    <w:rsid w:val="006230CF"/>
    <w:rsid w:val="0062318C"/>
    <w:rsid w:val="00632041"/>
    <w:rsid w:val="006419FD"/>
    <w:rsid w:val="006629F2"/>
    <w:rsid w:val="00666D4E"/>
    <w:rsid w:val="006A6F0E"/>
    <w:rsid w:val="006D2143"/>
    <w:rsid w:val="006D2730"/>
    <w:rsid w:val="006E13E9"/>
    <w:rsid w:val="006E53B0"/>
    <w:rsid w:val="006F4A43"/>
    <w:rsid w:val="006F52CB"/>
    <w:rsid w:val="00736CE3"/>
    <w:rsid w:val="0074188F"/>
    <w:rsid w:val="00744750"/>
    <w:rsid w:val="00752739"/>
    <w:rsid w:val="0076579D"/>
    <w:rsid w:val="007668D2"/>
    <w:rsid w:val="00770228"/>
    <w:rsid w:val="0077120C"/>
    <w:rsid w:val="0077152E"/>
    <w:rsid w:val="00774227"/>
    <w:rsid w:val="0078039F"/>
    <w:rsid w:val="0079423A"/>
    <w:rsid w:val="007C1C4C"/>
    <w:rsid w:val="007C226E"/>
    <w:rsid w:val="007F2308"/>
    <w:rsid w:val="007F7648"/>
    <w:rsid w:val="00815B10"/>
    <w:rsid w:val="00822401"/>
    <w:rsid w:val="00827AB3"/>
    <w:rsid w:val="008733B7"/>
    <w:rsid w:val="00874627"/>
    <w:rsid w:val="00874C18"/>
    <w:rsid w:val="00875349"/>
    <w:rsid w:val="008817DE"/>
    <w:rsid w:val="008A115A"/>
    <w:rsid w:val="008B25C8"/>
    <w:rsid w:val="008C37A9"/>
    <w:rsid w:val="008D10F5"/>
    <w:rsid w:val="00910324"/>
    <w:rsid w:val="00922552"/>
    <w:rsid w:val="00933E51"/>
    <w:rsid w:val="0095200E"/>
    <w:rsid w:val="009531C7"/>
    <w:rsid w:val="00966948"/>
    <w:rsid w:val="0096766F"/>
    <w:rsid w:val="00970976"/>
    <w:rsid w:val="00970BA9"/>
    <w:rsid w:val="0097285A"/>
    <w:rsid w:val="00974B5E"/>
    <w:rsid w:val="00977403"/>
    <w:rsid w:val="00984E74"/>
    <w:rsid w:val="00986A23"/>
    <w:rsid w:val="00987AC9"/>
    <w:rsid w:val="009A5813"/>
    <w:rsid w:val="009A79A2"/>
    <w:rsid w:val="009B1DD7"/>
    <w:rsid w:val="009B3464"/>
    <w:rsid w:val="009E261A"/>
    <w:rsid w:val="009E6746"/>
    <w:rsid w:val="009E721B"/>
    <w:rsid w:val="009F7B71"/>
    <w:rsid w:val="00A22176"/>
    <w:rsid w:val="00A26A05"/>
    <w:rsid w:val="00A3243C"/>
    <w:rsid w:val="00A346FA"/>
    <w:rsid w:val="00A464B9"/>
    <w:rsid w:val="00A661E6"/>
    <w:rsid w:val="00A84323"/>
    <w:rsid w:val="00A85528"/>
    <w:rsid w:val="00A903ED"/>
    <w:rsid w:val="00A910C3"/>
    <w:rsid w:val="00A9410C"/>
    <w:rsid w:val="00AB0FED"/>
    <w:rsid w:val="00AC0A92"/>
    <w:rsid w:val="00AC4CB7"/>
    <w:rsid w:val="00AE0F38"/>
    <w:rsid w:val="00AF50CA"/>
    <w:rsid w:val="00B06A89"/>
    <w:rsid w:val="00B137D7"/>
    <w:rsid w:val="00B21FB0"/>
    <w:rsid w:val="00B26EE2"/>
    <w:rsid w:val="00B5225A"/>
    <w:rsid w:val="00B620DC"/>
    <w:rsid w:val="00B65525"/>
    <w:rsid w:val="00B76353"/>
    <w:rsid w:val="00B86A63"/>
    <w:rsid w:val="00B95136"/>
    <w:rsid w:val="00BC423E"/>
    <w:rsid w:val="00BE0919"/>
    <w:rsid w:val="00BF6C48"/>
    <w:rsid w:val="00C16CF5"/>
    <w:rsid w:val="00C30F23"/>
    <w:rsid w:val="00C532D3"/>
    <w:rsid w:val="00C55290"/>
    <w:rsid w:val="00C56926"/>
    <w:rsid w:val="00C65E65"/>
    <w:rsid w:val="00C72DE1"/>
    <w:rsid w:val="00CC682C"/>
    <w:rsid w:val="00CE59CE"/>
    <w:rsid w:val="00CE740A"/>
    <w:rsid w:val="00D04676"/>
    <w:rsid w:val="00D06245"/>
    <w:rsid w:val="00D3147D"/>
    <w:rsid w:val="00D40FE0"/>
    <w:rsid w:val="00D50128"/>
    <w:rsid w:val="00D520CE"/>
    <w:rsid w:val="00D7616B"/>
    <w:rsid w:val="00D818E6"/>
    <w:rsid w:val="00DA305C"/>
    <w:rsid w:val="00DA78F6"/>
    <w:rsid w:val="00DB5061"/>
    <w:rsid w:val="00DE06E0"/>
    <w:rsid w:val="00DF22E7"/>
    <w:rsid w:val="00E134C4"/>
    <w:rsid w:val="00E23509"/>
    <w:rsid w:val="00E276ED"/>
    <w:rsid w:val="00E30B95"/>
    <w:rsid w:val="00E3602B"/>
    <w:rsid w:val="00E420CC"/>
    <w:rsid w:val="00E52BF1"/>
    <w:rsid w:val="00E534AA"/>
    <w:rsid w:val="00E55D2E"/>
    <w:rsid w:val="00E616C1"/>
    <w:rsid w:val="00E6650B"/>
    <w:rsid w:val="00E7772E"/>
    <w:rsid w:val="00E8767D"/>
    <w:rsid w:val="00E87D6F"/>
    <w:rsid w:val="00EB4761"/>
    <w:rsid w:val="00EB606C"/>
    <w:rsid w:val="00EB6BBC"/>
    <w:rsid w:val="00EC498E"/>
    <w:rsid w:val="00EE389D"/>
    <w:rsid w:val="00EF1635"/>
    <w:rsid w:val="00F01FAA"/>
    <w:rsid w:val="00F11555"/>
    <w:rsid w:val="00F233E3"/>
    <w:rsid w:val="00F643F6"/>
    <w:rsid w:val="00F65146"/>
    <w:rsid w:val="00F8333D"/>
    <w:rsid w:val="00FA33AF"/>
    <w:rsid w:val="00FA6C49"/>
    <w:rsid w:val="00FE5202"/>
    <w:rsid w:val="00FF127D"/>
    <w:rsid w:val="00FF3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93ECD"/>
  <w15:chartTrackingRefBased/>
  <w15:docId w15:val="{CC0B6AAB-F8DD-4853-986A-1DAEB4A9C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6A23"/>
    <w:pPr>
      <w:ind w:left="720"/>
      <w:contextualSpacing/>
    </w:pPr>
  </w:style>
  <w:style w:type="character" w:styleId="PlaceholderText">
    <w:name w:val="Placeholder Text"/>
    <w:basedOn w:val="DefaultParagraphFont"/>
    <w:uiPriority w:val="99"/>
    <w:semiHidden/>
    <w:rsid w:val="002E3DDB"/>
    <w:rPr>
      <w:color w:val="808080"/>
    </w:rPr>
  </w:style>
  <w:style w:type="paragraph" w:styleId="Caption">
    <w:name w:val="caption"/>
    <w:basedOn w:val="Normal"/>
    <w:next w:val="Normal"/>
    <w:uiPriority w:val="35"/>
    <w:unhideWhenUsed/>
    <w:qFormat/>
    <w:rsid w:val="00AE0F3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162026">
      <w:bodyDiv w:val="1"/>
      <w:marLeft w:val="0"/>
      <w:marRight w:val="0"/>
      <w:marTop w:val="0"/>
      <w:marBottom w:val="0"/>
      <w:divBdr>
        <w:top w:val="none" w:sz="0" w:space="0" w:color="auto"/>
        <w:left w:val="none" w:sz="0" w:space="0" w:color="auto"/>
        <w:bottom w:val="none" w:sz="0" w:space="0" w:color="auto"/>
        <w:right w:val="none" w:sz="0" w:space="0" w:color="auto"/>
      </w:divBdr>
    </w:div>
    <w:div w:id="249318796">
      <w:bodyDiv w:val="1"/>
      <w:marLeft w:val="0"/>
      <w:marRight w:val="0"/>
      <w:marTop w:val="0"/>
      <w:marBottom w:val="0"/>
      <w:divBdr>
        <w:top w:val="none" w:sz="0" w:space="0" w:color="auto"/>
        <w:left w:val="none" w:sz="0" w:space="0" w:color="auto"/>
        <w:bottom w:val="none" w:sz="0" w:space="0" w:color="auto"/>
        <w:right w:val="none" w:sz="0" w:space="0" w:color="auto"/>
      </w:divBdr>
    </w:div>
    <w:div w:id="1109083766">
      <w:bodyDiv w:val="1"/>
      <w:marLeft w:val="0"/>
      <w:marRight w:val="0"/>
      <w:marTop w:val="0"/>
      <w:marBottom w:val="0"/>
      <w:divBdr>
        <w:top w:val="none" w:sz="0" w:space="0" w:color="auto"/>
        <w:left w:val="none" w:sz="0" w:space="0" w:color="auto"/>
        <w:bottom w:val="none" w:sz="0" w:space="0" w:color="auto"/>
        <w:right w:val="none" w:sz="0" w:space="0" w:color="auto"/>
      </w:divBdr>
    </w:div>
    <w:div w:id="1177499299">
      <w:bodyDiv w:val="1"/>
      <w:marLeft w:val="0"/>
      <w:marRight w:val="0"/>
      <w:marTop w:val="0"/>
      <w:marBottom w:val="0"/>
      <w:divBdr>
        <w:top w:val="none" w:sz="0" w:space="0" w:color="auto"/>
        <w:left w:val="none" w:sz="0" w:space="0" w:color="auto"/>
        <w:bottom w:val="none" w:sz="0" w:space="0" w:color="auto"/>
        <w:right w:val="none" w:sz="0" w:space="0" w:color="auto"/>
      </w:divBdr>
    </w:div>
    <w:div w:id="1372607282">
      <w:bodyDiv w:val="1"/>
      <w:marLeft w:val="0"/>
      <w:marRight w:val="0"/>
      <w:marTop w:val="0"/>
      <w:marBottom w:val="0"/>
      <w:divBdr>
        <w:top w:val="none" w:sz="0" w:space="0" w:color="auto"/>
        <w:left w:val="none" w:sz="0" w:space="0" w:color="auto"/>
        <w:bottom w:val="none" w:sz="0" w:space="0" w:color="auto"/>
        <w:right w:val="none" w:sz="0" w:space="0" w:color="auto"/>
      </w:divBdr>
    </w:div>
    <w:div w:id="2102330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C4C9A-FBF9-4632-8B70-9A9111E3F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9059</TotalTime>
  <Pages>35</Pages>
  <Words>9472</Words>
  <Characters>53997</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Carnegie Mellon University</Company>
  <LinksUpToDate>false</LinksUpToDate>
  <CharactersWithSpaces>63343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153</cp:revision>
  <dcterms:created xsi:type="dcterms:W3CDTF">2019-11-21T19:39:00Z</dcterms:created>
  <dcterms:modified xsi:type="dcterms:W3CDTF">2019-11-28T03:16:00Z</dcterms:modified>
</cp:coreProperties>
</file>