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AE7F" w14:textId="6A461A10" w:rsidR="00A36B4C" w:rsidRDefault="00E7005B" w:rsidP="00AC30E5">
      <w:pPr>
        <w:pStyle w:val="Heading2"/>
      </w:pPr>
      <w:r>
        <w:t>Methods</w:t>
      </w:r>
    </w:p>
    <w:p w14:paraId="30AAE199" w14:textId="0D003B53" w:rsidR="00E918DC" w:rsidRPr="002F2F7B" w:rsidRDefault="00B27006" w:rsidP="00F64A27">
      <w:pPr>
        <w:pStyle w:val="Heading3"/>
      </w:pPr>
      <w:r w:rsidRPr="002F2F7B">
        <w:t>Dataset Compilation</w:t>
      </w:r>
    </w:p>
    <w:p w14:paraId="796640D8" w14:textId="5C546515" w:rsidR="002B4C40" w:rsidRDefault="00E918DC" w:rsidP="00E918DC">
      <w:r>
        <w:t xml:space="preserve">The dataset was compiled by manually collecting information about the primary sequence and substrate specificity of TEs from scientific literature. </w:t>
      </w:r>
      <w:r w:rsidR="008F295A" w:rsidRPr="008F295A">
        <w:t xml:space="preserve">The dataset included primary sequence and accompanying in vivo </w:t>
      </w:r>
      <w:r w:rsidR="008F295A" w:rsidRPr="008F295A">
        <w:rPr>
          <w:i/>
          <w:iCs/>
        </w:rPr>
        <w:t>E. coli</w:t>
      </w:r>
      <w:r w:rsidR="008F295A" w:rsidRPr="008F295A">
        <w:t xml:space="preserve"> product distributions for 116 acyl-ACP plant TEs previously reported in scientific and patent literature</w:t>
      </w:r>
      <w:r w:rsidR="00F84DE8">
        <w:t xml:space="preserve"> </w:t>
      </w:r>
      <w:r w:rsidR="00B61ABA">
        <w:fldChar w:fldCharType="begin" w:fldLock="1"/>
      </w:r>
      <w:r w:rsidR="00B61ABA">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[1]–[4]","plainTextFormattedCitation":"[1]–[4]","previouslyFormattedCitation":"[1]–[4]"},"properties":{"noteIndex":0},"schema":"https://github.com/citation-style-language/schema/raw/master/csl-citation.json"}</w:instrText>
      </w:r>
      <w:r w:rsidR="00B61ABA">
        <w:fldChar w:fldCharType="separate"/>
      </w:r>
      <w:r w:rsidR="00B61ABA" w:rsidRPr="00B61ABA">
        <w:rPr>
          <w:noProof/>
        </w:rPr>
        <w:t>[1]–[4]</w:t>
      </w:r>
      <w:r w:rsidR="00B61ABA">
        <w:fldChar w:fldCharType="end"/>
      </w:r>
      <w:r w:rsidR="008F295A" w:rsidRPr="008F295A">
        <w:t xml:space="preserve">. </w:t>
      </w:r>
      <w:r w:rsidR="008F295A">
        <w:rPr>
          <w:i/>
          <w:iCs/>
        </w:rPr>
        <w:t xml:space="preserve">E. coli </w:t>
      </w:r>
      <w:r w:rsidR="008F295A">
        <w:t xml:space="preserve">was chosen because it remains the most common and facile method for characterization of heterologous TEs. The product distribution data was subsequently used to classify each </w:t>
      </w:r>
      <w:r w:rsidR="00F67266">
        <w:t>TE</w:t>
      </w:r>
      <w:r w:rsidR="008F295A">
        <w:t xml:space="preserve"> </w:t>
      </w:r>
      <w:r w:rsidR="008F295A">
        <w:t>into</w:t>
      </w:r>
      <w:r w:rsidR="008F295A">
        <w:t xml:space="preserve"> discrete categories </w:t>
      </w:r>
      <w:r w:rsidR="008F295A">
        <w:t>to be used in a</w:t>
      </w:r>
      <w:r w:rsidR="008F295A">
        <w:t xml:space="preserve"> </w:t>
      </w:r>
      <w:r w:rsidR="008F295A">
        <w:t>classification</w:t>
      </w:r>
      <w:r w:rsidR="008F295A">
        <w:t xml:space="preserve"> framework</w:t>
      </w:r>
      <w:r w:rsidR="008F295A">
        <w:t xml:space="preserve">. </w:t>
      </w:r>
      <w:r>
        <w:t xml:space="preserve">Based on their </w:t>
      </w:r>
      <w:r w:rsidR="00632A35">
        <w:t>product distributions</w:t>
      </w:r>
      <w:r>
        <w:t>, the TEs were divided into three categories, 1</w:t>
      </w:r>
      <w:r w:rsidR="008F295A">
        <w:t>)</w:t>
      </w:r>
      <w:r w:rsidR="008F295A" w:rsidRPr="008F295A">
        <w:t xml:space="preserve"> </w:t>
      </w:r>
      <w:r w:rsidR="008F295A">
        <w:t>t</w:t>
      </w:r>
      <w:r w:rsidR="008F295A">
        <w:t>he “medium-chain” category contained TE which resulted in distributions of at least 50% C</w:t>
      </w:r>
      <w:r w:rsidR="008F295A">
        <w:rPr>
          <w:vertAlign w:val="subscript"/>
        </w:rPr>
        <w:t>8</w:t>
      </w:r>
      <w:r w:rsidR="008F295A">
        <w:t xml:space="preserve"> to C</w:t>
      </w:r>
      <w:r w:rsidR="008F295A">
        <w:rPr>
          <w:vertAlign w:val="subscript"/>
        </w:rPr>
        <w:t>12</w:t>
      </w:r>
      <w:r w:rsidR="008F295A">
        <w:t xml:space="preserve"> free fatty acids</w:t>
      </w:r>
      <w:r w:rsidR="008F295A">
        <w:t>, 2)</w:t>
      </w:r>
      <w:r w:rsidR="008F295A">
        <w:t xml:space="preserve"> </w:t>
      </w:r>
      <w:r w:rsidR="008F295A">
        <w:t>t</w:t>
      </w:r>
      <w:r w:rsidR="008F295A">
        <w:t>he “long-chain” category contained TE which produced 50% C</w:t>
      </w:r>
      <w:r w:rsidR="008F295A">
        <w:rPr>
          <w:vertAlign w:val="subscript"/>
        </w:rPr>
        <w:t xml:space="preserve">14 </w:t>
      </w:r>
      <w:r w:rsidR="008F295A">
        <w:t>to C</w:t>
      </w:r>
      <w:r w:rsidR="008F295A">
        <w:rPr>
          <w:vertAlign w:val="subscript"/>
        </w:rPr>
        <w:t>18</w:t>
      </w:r>
      <w:r w:rsidR="008F295A">
        <w:t xml:space="preserve"> free fatty acids and less than 10% C</w:t>
      </w:r>
      <w:r w:rsidR="008F295A">
        <w:rPr>
          <w:vertAlign w:val="subscript"/>
        </w:rPr>
        <w:t>8</w:t>
      </w:r>
      <w:r w:rsidR="008F295A">
        <w:t xml:space="preserve"> to C</w:t>
      </w:r>
      <w:r w:rsidR="008F295A">
        <w:rPr>
          <w:vertAlign w:val="subscript"/>
        </w:rPr>
        <w:t>12</w:t>
      </w:r>
      <w:r w:rsidR="008F295A">
        <w:t xml:space="preserve"> free fatty acids</w:t>
      </w:r>
      <w:r w:rsidR="008F295A">
        <w:t xml:space="preserve"> and</w:t>
      </w:r>
      <w:r w:rsidR="008F295A">
        <w:t xml:space="preserve"> </w:t>
      </w:r>
      <w:r w:rsidR="008F295A">
        <w:t>3)</w:t>
      </w:r>
      <w:r w:rsidR="008F295A">
        <w:t xml:space="preserve"> the “mixed distribution” category contained TE which yielded distributions between 10% and 50% C</w:t>
      </w:r>
      <w:r w:rsidR="008F295A">
        <w:rPr>
          <w:vertAlign w:val="subscript"/>
        </w:rPr>
        <w:t>8</w:t>
      </w:r>
      <w:r w:rsidR="008F295A">
        <w:t xml:space="preserve"> to C</w:t>
      </w:r>
      <w:r w:rsidR="008F295A">
        <w:rPr>
          <w:vertAlign w:val="subscript"/>
        </w:rPr>
        <w:t>12</w:t>
      </w:r>
      <w:r w:rsidR="008F295A">
        <w:t xml:space="preserve"> free fatty acids</w:t>
      </w:r>
      <w:r w:rsidR="008F295A">
        <w:t>.</w:t>
      </w:r>
      <w:r w:rsidR="008F295A" w:rsidRPr="008F295A">
        <w:t xml:space="preserve"> </w:t>
      </w:r>
      <w:r w:rsidR="008F295A">
        <w:t>For</w:t>
      </w:r>
      <w:r w:rsidR="008F295A">
        <w:t xml:space="preserve"> the regression </w:t>
      </w:r>
      <w:r w:rsidR="008F295A">
        <w:t>framework</w:t>
      </w:r>
      <w:r w:rsidR="008F295A">
        <w:t xml:space="preserve">, each </w:t>
      </w:r>
      <w:r w:rsidR="008F295A">
        <w:t>TE</w:t>
      </w:r>
      <w:r w:rsidR="008F295A">
        <w:t xml:space="preserve"> was assigned a number which represented the fraction of the total free fatty acid distribution constituted of C</w:t>
      </w:r>
      <w:r w:rsidR="008F295A">
        <w:rPr>
          <w:vertAlign w:val="subscript"/>
        </w:rPr>
        <w:t>8</w:t>
      </w:r>
      <w:r w:rsidR="008F295A">
        <w:t xml:space="preserve"> to C</w:t>
      </w:r>
      <w:r w:rsidR="008F295A">
        <w:rPr>
          <w:vertAlign w:val="subscript"/>
        </w:rPr>
        <w:t>12</w:t>
      </w:r>
      <w:r w:rsidR="008F295A">
        <w:t xml:space="preserve"> free fatty acids.</w:t>
      </w:r>
    </w:p>
    <w:p w14:paraId="29926FF3" w14:textId="77777777" w:rsidR="008F295A" w:rsidRDefault="008F295A" w:rsidP="00E918DC"/>
    <w:p w14:paraId="4551BBE7" w14:textId="79F4102D" w:rsidR="002B4C40" w:rsidRDefault="002B4C40" w:rsidP="00F64A27">
      <w:pPr>
        <w:pStyle w:val="Heading3"/>
      </w:pPr>
      <w:bookmarkStart w:id="0" w:name="_Feature_Extraction"/>
      <w:bookmarkEnd w:id="0"/>
      <w:r>
        <w:t>Feature Extraction</w:t>
      </w:r>
    </w:p>
    <w:p w14:paraId="05AA47D6" w14:textId="77777777" w:rsidR="00C21540" w:rsidRDefault="00C21540" w:rsidP="002B4C40">
      <w:r>
        <w:t xml:space="preserve">In this work, the following three feature representation methods were employed to encode primary sequence information of the enzymes into fixed length vectors. </w:t>
      </w:r>
    </w:p>
    <w:p w14:paraId="3FB99CC7" w14:textId="77777777" w:rsidR="00C21540" w:rsidRDefault="00C21540" w:rsidP="002B4C40"/>
    <w:p w14:paraId="231D9692" w14:textId="7904A82C" w:rsidR="002B4C40" w:rsidRPr="002F2F7B" w:rsidRDefault="009C1757" w:rsidP="00C01EBC">
      <w:pPr>
        <w:pStyle w:val="Heading4"/>
      </w:pPr>
      <w:r>
        <w:t xml:space="preserve">k-spectrum kernel </w:t>
      </w:r>
    </w:p>
    <w:p w14:paraId="4484DDF2" w14:textId="794C2D4F" w:rsidR="00965505" w:rsidRDefault="00C21540" w:rsidP="00C21540">
      <w:r w:rsidRPr="00C21540">
        <w:t>Th</w:t>
      </w:r>
      <w:r w:rsidR="009C18E2">
        <w:t>e k-</w:t>
      </w:r>
      <w:r w:rsidR="009C1757">
        <w:t xml:space="preserve">spectrum kernel </w:t>
      </w:r>
      <w:r w:rsidR="006B6ED0">
        <w:t>proposed by Leslie et. al.</w:t>
      </w:r>
      <w:r w:rsidR="00B61ABA">
        <w:t xml:space="preserve"> </w:t>
      </w:r>
      <w:r w:rsidR="00B61ABA">
        <w:fldChar w:fldCharType="begin" w:fldLock="1"/>
      </w:r>
      <w:r w:rsidR="00150284">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[5]","plainTextFormattedCitation":"[5]","previouslyFormattedCitation":"[5]"},"properties":{"noteIndex":0},"schema":"https://github.com/citation-style-language/schema/raw/master/csl-citation.json"}</w:instrText>
      </w:r>
      <w:r w:rsidR="00B61ABA">
        <w:fldChar w:fldCharType="separate"/>
      </w:r>
      <w:r w:rsidR="00B61ABA" w:rsidRPr="00B61ABA">
        <w:rPr>
          <w:noProof/>
        </w:rPr>
        <w:t>[5]</w:t>
      </w:r>
      <w:r w:rsidR="00B61ABA">
        <w:fldChar w:fldCharType="end"/>
      </w:r>
      <w:r w:rsidR="006B6ED0">
        <w:t xml:space="preserve"> is the set of all k-length contiguous subsequences present in a given input sequence. If we assume </w:t>
      </w:r>
      <m:oMath>
        <m:r>
          <m:rPr>
            <m:sty m:val="p"/>
          </m:rPr>
          <w:rPr>
            <w:rFonts w:ascii="Cambria Math" w:hAnsi="Cambria Math"/>
          </w:rPr>
          <m:t>Σ</m:t>
        </m:r>
      </m:oMath>
      <w:r w:rsidR="006B6ED0">
        <w:rPr>
          <w:rFonts w:eastAsiaTheme="minorEastAsia"/>
        </w:rPr>
        <w:t xml:space="preserve"> to be the set of all characters of a sequence</w:t>
      </w:r>
      <w:r w:rsidR="00965505">
        <w:rPr>
          <w:rFonts w:eastAsiaTheme="minorEastAsia"/>
        </w:rPr>
        <w:t xml:space="preserv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965505">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sidR="00965505">
        <w:rPr>
          <w:rFonts w:eastAsiaTheme="minorEastAsia"/>
        </w:rPr>
        <w:t xml:space="preserve"> to be an indicator function that is 1 if </w:t>
      </w:r>
      <m:oMath>
        <m:r>
          <w:rPr>
            <w:rFonts w:ascii="Cambria Math" w:eastAsiaTheme="minorEastAsia" w:hAnsi="Cambria Math"/>
          </w:rPr>
          <m:t>u</m:t>
        </m:r>
      </m:oMath>
      <w:r w:rsidR="00965505">
        <w:rPr>
          <w:rFonts w:eastAsiaTheme="minorEastAsia"/>
        </w:rPr>
        <w:t xml:space="preserve"> occurs in a protein sequence </w:t>
      </w:r>
      <m:oMath>
        <m:r>
          <w:rPr>
            <w:rFonts w:ascii="Cambria Math" w:eastAsiaTheme="minorEastAsia" w:hAnsi="Cambria Math"/>
          </w:rPr>
          <m:t>x</m:t>
        </m:r>
      </m:oMath>
      <w:r w:rsidR="00965505">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sidR="009C18E2">
        <w:t xml:space="preserve"> </w:t>
      </w:r>
      <w:r w:rsidR="00965505">
        <w:t>is as follows:</w:t>
      </w:r>
    </w:p>
    <w:p w14:paraId="2FBBB966" w14:textId="77777777" w:rsidR="00834E0C" w:rsidRDefault="00834E0C" w:rsidP="00C21540"/>
    <w:p w14:paraId="09108683" w14:textId="1AC7663D" w:rsidR="00965505" w:rsidRDefault="00B44F4F" w:rsidP="00C21540">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38C35101" w14:textId="77777777" w:rsidR="00834E0C" w:rsidRDefault="00834E0C" w:rsidP="00C21540"/>
    <w:p w14:paraId="6AE4F7D3" w14:textId="380768DB" w:rsidR="00834E0C" w:rsidRDefault="00834E0C" w:rsidP="00C21540">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0F4E7D11" w14:textId="77777777" w:rsidR="00834E0C" w:rsidRDefault="00834E0C" w:rsidP="00C21540"/>
    <w:p w14:paraId="7B3BEC18" w14:textId="44DD56A5" w:rsidR="00834E0C" w:rsidRDefault="00B44F4F" w:rsidP="00834E0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64E195D0" w14:textId="77777777" w:rsidR="002C737C" w:rsidRDefault="002C737C" w:rsidP="00C21540"/>
    <w:p w14:paraId="1573AFDE" w14:textId="32AC7511" w:rsidR="00C21540" w:rsidRDefault="002C737C" w:rsidP="00C01EBC">
      <w:pPr>
        <w:pStyle w:val="Heading4"/>
      </w:pPr>
      <w:r>
        <w:t xml:space="preserve">Grouped amino acid </w:t>
      </w:r>
      <w:r w:rsidR="009C1757">
        <w:t>encoded k-spectrum kernel</w:t>
      </w:r>
    </w:p>
    <w:p w14:paraId="497990EA" w14:textId="730D2710" w:rsidR="00A90E3A" w:rsidRDefault="002C737C" w:rsidP="002C737C">
      <w:r>
        <w:t xml:space="preserve">The grouped amino acid </w:t>
      </w:r>
      <w:r w:rsidR="00834E0C">
        <w:t>encoded k-spectrum kernel</w:t>
      </w:r>
      <w:r>
        <w:t xml:space="preserve"> performs an additional pre-processing step on the primary sequences of the enzymes before encoding them into a feature vector representation similar to the k-</w:t>
      </w:r>
      <w:r w:rsidR="00834E0C">
        <w:t>spectrum kernel</w:t>
      </w:r>
      <w:r>
        <w:t xml:space="preserve">. </w:t>
      </w:r>
      <w:r w:rsidRPr="002C737C">
        <w:t>In the preprocessing step,</w:t>
      </w:r>
      <w:r w:rsidR="0074309B">
        <w:t xml:space="preserve"> </w:t>
      </w:r>
      <w:r w:rsidRPr="002C737C">
        <w:t xml:space="preserve">20 amino acid types </w:t>
      </w:r>
      <w:r w:rsidR="0074309B">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rsidR="0074309B">
        <w:t>replaced by</w:t>
      </w:r>
      <w:r w:rsidRPr="002C737C">
        <w:t xml:space="preserve"> </w:t>
      </w:r>
      <w:r w:rsidR="0074309B">
        <w:t>its</w:t>
      </w:r>
      <w:r w:rsidRPr="002C737C">
        <w:t xml:space="preserve"> respective class to create a</w:t>
      </w:r>
      <w:r w:rsidR="0074309B">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rsidR="0074309B">
        <w:t xml:space="preserve">Using the encoded representation, the </w:t>
      </w:r>
      <w:r w:rsidR="00834E0C">
        <w:t xml:space="preserve">k-spectrum kernel was used </w:t>
      </w:r>
      <w:r w:rsidR="00834E0C">
        <w:lastRenderedPageBreak/>
        <w:t>to represent the protein sequence</w:t>
      </w:r>
      <w:r w:rsidR="0074309B">
        <w:t>.</w:t>
      </w:r>
      <w:r w:rsidR="00834E0C">
        <w:t xml:space="preserve"> It should be noted that the preprocessing step significantly reduces the set of characters </w:t>
      </w:r>
      <m:oMath>
        <m:r>
          <m:rPr>
            <m:sty m:val="p"/>
          </m:rPr>
          <w:rPr>
            <w:rFonts w:ascii="Cambria Math" w:hAnsi="Cambria Math"/>
          </w:rPr>
          <m:t>Σ</m:t>
        </m:r>
      </m:oMath>
      <w:r w:rsidR="0074309B">
        <w:t xml:space="preserve"> </w:t>
      </w:r>
      <w:r w:rsidR="00834E0C">
        <w:t xml:space="preserve">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sidR="00834E0C">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6AECF61A" w14:textId="77777777" w:rsidR="00F84DE8" w:rsidRDefault="00F84DE8" w:rsidP="00C01EBC">
      <w:pPr>
        <w:pStyle w:val="Heading4"/>
      </w:pPr>
    </w:p>
    <w:p w14:paraId="1A0067B4" w14:textId="6BC1192F" w:rsidR="00A90E3A" w:rsidRDefault="009C1757" w:rsidP="00C01EBC">
      <w:pPr>
        <w:pStyle w:val="Heading4"/>
      </w:pPr>
      <w:r>
        <w:t>Automatic p</w:t>
      </w:r>
      <w:r w:rsidR="00A90E3A">
        <w:t>osition</w:t>
      </w:r>
      <w:r>
        <w:t xml:space="preserve"> detection</w:t>
      </w:r>
      <w:r w:rsidR="00A90E3A">
        <w:t xml:space="preserve"> </w:t>
      </w:r>
      <w:r w:rsidR="009253B3">
        <w:t xml:space="preserve">method </w:t>
      </w:r>
      <w:r w:rsidR="005248CA">
        <w:t>for</w:t>
      </w:r>
      <w:r w:rsidR="009253B3">
        <w:t xml:space="preserve"> feature extraction</w:t>
      </w:r>
    </w:p>
    <w:p w14:paraId="0C2820DB" w14:textId="3B0D7D5F" w:rsidR="00513231" w:rsidRDefault="001D039E" w:rsidP="001D039E">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w:t>
      </w:r>
      <w:r w:rsidR="00150284">
        <w:t xml:space="preserve">  </w:t>
      </w:r>
      <w:r w:rsidR="00150284">
        <w:fldChar w:fldCharType="begin" w:fldLock="1"/>
      </w:r>
      <w:r w:rsidR="00EC1850">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 Ichi","non-dropping-particle":"","parse-names":false,"suffix":""},{"dropping-particle":"","family":"Miyata","given":"Takashi","non-dropping-particle":"","parse-names":false,"suffix":""}],"container-title":"Nucleic Acids Research","id":"ITEM-1","issued":{"date-parts":[["2002"]]},"title":"MAFFT: A novel method for rapid multiple sequence alignment based on fast Fourier transform","type":"article-journal"},"uris":["http://www.mendeley.com/documents/?uuid=d675beed-41a4-4858-b17e-cad73ba0208c"]}],"mendeley":{"formattedCitation":"[6]","plainTextFormattedCitation":"[6]","previouslyFormattedCitation":"[6]"},"properties":{"noteIndex":0},"schema":"https://github.com/citation-style-language/schema/raw/master/csl-citation.json"}</w:instrText>
      </w:r>
      <w:r w:rsidR="00150284">
        <w:fldChar w:fldCharType="separate"/>
      </w:r>
      <w:r w:rsidR="00150284" w:rsidRPr="00150284">
        <w:rPr>
          <w:noProof/>
        </w:rPr>
        <w:t>[6]</w:t>
      </w:r>
      <w:r w:rsidR="00150284">
        <w:fldChar w:fldCharType="end"/>
      </w:r>
      <w:r w:rsidRPr="001D039E">
        <w:t>.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w:t>
      </w:r>
      <w:r w:rsidR="00150284">
        <w:t xml:space="preserve">’s or </w:t>
      </w:r>
      <w:r w:rsidRPr="001D039E">
        <w:t>label</w:t>
      </w:r>
      <w:r w:rsidR="00247799">
        <w:t>’</w:t>
      </w:r>
      <w:r w:rsidRPr="001D039E">
        <w:t xml:space="preserve">s variability. The feature selection technique was conducted using the </w:t>
      </w:r>
      <w:proofErr w:type="spellStart"/>
      <w:r w:rsidRPr="001D039E">
        <w:t>SelectKBest</w:t>
      </w:r>
      <w:proofErr w:type="spellEnd"/>
      <w:r w:rsidRPr="001D039E">
        <w:t xml:space="preserve"> module in scikit-learn</w:t>
      </w:r>
      <w:r w:rsidR="00EC1850">
        <w:t xml:space="preserve"> </w:t>
      </w:r>
      <w:r w:rsidR="00EC1850">
        <w:fldChar w:fldCharType="begin" w:fldLock="1"/>
      </w:r>
      <w:r w:rsidR="00416FAE">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mendeley":{"formattedCitation":"[7]","plainTextFormattedCitation":"[7]","previouslyFormattedCitation":"[7]"},"properties":{"noteIndex":0},"schema":"https://github.com/citation-style-language/schema/raw/master/csl-citation.json"}</w:instrText>
      </w:r>
      <w:r w:rsidR="00EC1850">
        <w:fldChar w:fldCharType="separate"/>
      </w:r>
      <w:r w:rsidR="00EC1850" w:rsidRPr="00EC1850">
        <w:rPr>
          <w:noProof/>
        </w:rPr>
        <w:t>[7]</w:t>
      </w:r>
      <w:r w:rsidR="00EC1850">
        <w:fldChar w:fldCharType="end"/>
      </w:r>
      <w:r w:rsidRPr="001D039E">
        <w:t xml:space="preserve">. </w:t>
      </w:r>
      <w:proofErr w:type="spellStart"/>
      <w:r>
        <w:t>Anova</w:t>
      </w:r>
      <w:proofErr w:type="spellEnd"/>
      <w:r>
        <w:t xml:space="preserve"> F-test, Chi-2 test or </w:t>
      </w:r>
      <w:r w:rsidRPr="001D039E">
        <w:t xml:space="preserve">Mutual information </w:t>
      </w:r>
      <w:r>
        <w:t>can be</w:t>
      </w:r>
      <w:r w:rsidRPr="001D039E">
        <w:t xml:space="preserve"> </w:t>
      </w:r>
      <w:r w:rsidR="00EC1850">
        <w:t>used</w:t>
      </w:r>
      <w:r w:rsidRPr="001D039E">
        <w:t xml:space="preserve"> as the correlation metric between </w:t>
      </w:r>
      <w:r>
        <w:t>the features and labels</w:t>
      </w:r>
      <w:r w:rsidR="00750296">
        <w:t xml:space="preserve"> based on which the positions were selected</w:t>
      </w:r>
      <w:r w:rsidRPr="001D039E">
        <w:t xml:space="preserve">. The best ranked features were mapped back from the expanded one hot encoded feature space back to the original amino acid positions. These positions were recorded as the most important determinant of enzyme substrate specificity. The method had a parameter, n, that denotes the number of positions among </w:t>
      </w:r>
      <w:r w:rsidR="004D2FBD">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a multiple sequence alignment). Thus a 21-dimensional one hot encoded feature vector </w:t>
      </w:r>
      <w:r>
        <w:t>wa</w:t>
      </w:r>
      <w:r w:rsidRPr="00A90E3A">
        <w:t>s used to represent each position.</w:t>
      </w:r>
      <w:r>
        <w:t xml:space="preserve"> The length of the feature space obtained as a result of this encoding was 21 * n.</w:t>
      </w:r>
      <w:r w:rsidR="00750296">
        <w:t xml:space="preserve"> The correlation metric and the number of positions to be selected can be determined through hyperparameter optimization.</w:t>
      </w:r>
    </w:p>
    <w:p w14:paraId="4945671F" w14:textId="77777777" w:rsidR="00513231" w:rsidRDefault="00513231" w:rsidP="001D039E"/>
    <w:p w14:paraId="01416165" w14:textId="75C70AEF" w:rsidR="001D039E" w:rsidRPr="00F64A27" w:rsidRDefault="00B73524" w:rsidP="00F64A27">
      <w:pPr>
        <w:pStyle w:val="Heading3"/>
      </w:pPr>
      <w:r w:rsidRPr="00F64A27">
        <w:t>Ensemble Method for Classification</w:t>
      </w:r>
    </w:p>
    <w:p w14:paraId="6FFB6370" w14:textId="02BAD1CB" w:rsidR="00B73524" w:rsidRDefault="00B73524" w:rsidP="00B73524">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Figure Y. </w:t>
      </w:r>
    </w:p>
    <w:p w14:paraId="5E376184" w14:textId="0DA4EE15" w:rsidR="00B73524" w:rsidRDefault="00B73524" w:rsidP="00B73524"/>
    <w:p w14:paraId="3D433321" w14:textId="5F1B667A" w:rsidR="00C01EBC" w:rsidRPr="00C01EBC" w:rsidRDefault="00B73524" w:rsidP="00C01EBC">
      <w:pPr>
        <w:pStyle w:val="Heading4"/>
      </w:pPr>
      <w:r w:rsidRPr="00C01EBC">
        <w:t>The Base Learner</w:t>
      </w:r>
    </w:p>
    <w:p w14:paraId="758C5B6F" w14:textId="213DB426" w:rsidR="000B64DA" w:rsidRPr="00B73524" w:rsidRDefault="001E14BA" w:rsidP="00F64A27">
      <w:pPr>
        <w:pStyle w:val="Heading5"/>
      </w:pPr>
      <w:r w:rsidRPr="00B73524">
        <w:t xml:space="preserve">Support Vector Machine </w:t>
      </w:r>
    </w:p>
    <w:p w14:paraId="64792F2A" w14:textId="4A9B9701" w:rsidR="007A2A1F" w:rsidRPr="001E14BA" w:rsidRDefault="00EE6F66" w:rsidP="00A90E3A">
      <w:r>
        <w:lastRenderedPageBreak/>
        <w:t xml:space="preserve">The </w:t>
      </w:r>
      <w:r w:rsidR="001222A4">
        <w:t>S</w:t>
      </w:r>
      <w:r w:rsidR="00C01EBC">
        <w:t xml:space="preserve">upport </w:t>
      </w:r>
      <w:r w:rsidR="001222A4">
        <w:t>V</w:t>
      </w:r>
      <w:r w:rsidR="00C01EBC">
        <w:t xml:space="preserve">ector </w:t>
      </w:r>
      <w:r w:rsidR="001222A4">
        <w:t>M</w:t>
      </w:r>
      <w:r w:rsidR="00C01EBC">
        <w:t>achine</w:t>
      </w:r>
      <w:r>
        <w:t xml:space="preserve"> </w:t>
      </w:r>
      <w:r w:rsidR="00282988">
        <w:t>based learner</w:t>
      </w:r>
      <w:r>
        <w:t xml:space="preserve"> of enzyme specificity prediction </w:t>
      </w:r>
      <w:r w:rsidR="009B3B97">
        <w:t>included Principal Component Analysis</w:t>
      </w:r>
      <w:r w:rsidR="00A201CC">
        <w:t xml:space="preserve"> (PCA) </w:t>
      </w:r>
      <w:r w:rsidR="00282988">
        <w:t>for</w:t>
      </w:r>
      <w:r w:rsidR="009B3B97">
        <w:t xml:space="preserve"> dimensionality reduction </w:t>
      </w:r>
      <w:r w:rsidR="00282988">
        <w:t xml:space="preserve">of the feature space </w:t>
      </w:r>
      <w:r w:rsidR="009B3B97">
        <w:t xml:space="preserve">followed by a Support Vector Classifier </w:t>
      </w:r>
      <w:r w:rsidR="00416FAE">
        <w:fldChar w:fldCharType="begin" w:fldLock="1"/>
      </w:r>
      <w:r w:rsidR="00A201CC">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[8]","plainTextFormattedCitation":"[8]","previouslyFormattedCitation":"[8]"},"properties":{"noteIndex":0},"schema":"https://github.com/citation-style-language/schema/raw/master/csl-citation.json"}</w:instrText>
      </w:r>
      <w:r w:rsidR="00416FAE">
        <w:fldChar w:fldCharType="separate"/>
      </w:r>
      <w:r w:rsidR="00416FAE" w:rsidRPr="00416FAE">
        <w:rPr>
          <w:noProof/>
        </w:rPr>
        <w:t>[8]</w:t>
      </w:r>
      <w:r w:rsidR="00416FAE">
        <w:fldChar w:fldCharType="end"/>
      </w:r>
      <w:r w:rsidR="00416FAE">
        <w:t xml:space="preserve"> </w:t>
      </w:r>
      <w:r w:rsidR="00DC25DE">
        <w:t xml:space="preserve">to predict </w:t>
      </w:r>
      <w:r w:rsidR="009B3B97">
        <w:t>enzyme</w:t>
      </w:r>
      <w:r w:rsidR="00DC25DE">
        <w:t xml:space="preserve"> specificity class</w:t>
      </w:r>
      <w:r w:rsidR="009B3B97">
        <w:t xml:space="preserve">. The PCA based dimensionality reduction step was carried out to decrease the number of parameters required to train an SVM model and make the model more generalizable. </w:t>
      </w:r>
      <w:r w:rsidR="002949D7">
        <w:t xml:space="preserve">The one versus one strategy was used for multi-class classification. </w:t>
      </w:r>
      <w:r w:rsidR="001E14BA">
        <w:t>The number of PCA components, SVM model kernel, regularization parameter C and kernel coefficient gamma were selected by optimizing these hyperparameters using a 3-fold cross validation scheme</w:t>
      </w:r>
      <w:r w:rsidR="001222A4">
        <w:t xml:space="preserve"> described in the Model Training subsection</w:t>
      </w:r>
      <w:r w:rsidR="001E14BA">
        <w:t xml:space="preserve">. </w:t>
      </w:r>
    </w:p>
    <w:p w14:paraId="348426F2" w14:textId="77777777" w:rsidR="007A2A1F" w:rsidRDefault="007A2A1F" w:rsidP="00A90E3A">
      <w:pPr>
        <w:rPr>
          <w:u w:val="single"/>
        </w:rPr>
      </w:pPr>
    </w:p>
    <w:p w14:paraId="0181A400" w14:textId="66D8E088" w:rsidR="000B64DA" w:rsidRDefault="00C01EBC" w:rsidP="00F64A27">
      <w:pPr>
        <w:pStyle w:val="Heading5"/>
      </w:pPr>
      <w:r>
        <w:t>Neural Network</w:t>
      </w:r>
    </w:p>
    <w:p w14:paraId="4229067A" w14:textId="1CDD7FDA" w:rsidR="008D6063" w:rsidRDefault="00B738DA" w:rsidP="00AD1B99">
      <w:r w:rsidRPr="00B738DA">
        <w:t xml:space="preserve">The </w:t>
      </w:r>
      <w:r>
        <w:t>NN</w:t>
      </w:r>
      <w:r w:rsidRPr="00B738DA">
        <w:t xml:space="preserve"> </w:t>
      </w:r>
      <w:r w:rsidR="00282988">
        <w:t>based learner</w:t>
      </w:r>
      <w:r w:rsidRPr="00B738DA">
        <w:t xml:space="preserve"> of enzyme specificity prediction included Principal Component Analysis </w:t>
      </w:r>
      <w:r w:rsidR="00282988">
        <w:t>for</w:t>
      </w:r>
      <w:r w:rsidRPr="00B738DA">
        <w:t xml:space="preserve"> dimensionality reduction </w:t>
      </w:r>
      <w:r w:rsidR="00282988">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rsidR="00DC25DE">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Model Training subsection.</w:t>
      </w:r>
    </w:p>
    <w:p w14:paraId="787EA02A" w14:textId="77777777" w:rsidR="0005637E" w:rsidRDefault="0005637E" w:rsidP="00AD1B99"/>
    <w:p w14:paraId="1E1E1290" w14:textId="39373B8D" w:rsidR="00C01EBC" w:rsidRDefault="008D6063" w:rsidP="00C01EBC">
      <w:pPr>
        <w:pStyle w:val="Heading4"/>
      </w:pPr>
      <w:r>
        <w:t>Model Training</w:t>
      </w:r>
    </w:p>
    <w:p w14:paraId="76E50052" w14:textId="6793E690" w:rsidR="0005637E" w:rsidRDefault="00011193" w:rsidP="00011193">
      <w:r>
        <w:t xml:space="preserve">The model was trained using </w:t>
      </w:r>
      <w:r w:rsidR="00A11EDF">
        <w:t xml:space="preserve">python’s numpy and </w:t>
      </w:r>
      <w:r>
        <w:t>scikit-learn modules</w:t>
      </w:r>
      <w:r w:rsidR="00A201CC">
        <w:t xml:space="preserve"> </w:t>
      </w:r>
      <w:r w:rsidR="00A201CC">
        <w:fldChar w:fldCharType="begin" w:fldLock="1"/>
      </w:r>
      <w:r w:rsidR="00A201CC">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Python","type":"article-journal"},"uris":["http://www.mendeley.com/documents/?uuid=b8ff105b-84db-4d4c-9f7f-9aafb7368dc4"]}],"mendeley":{"formattedCitation":"[7], [9]","plainTextFormattedCitation":"[7], [9]"},"properties":{"noteIndex":0},"schema":"https://github.com/citation-style-language/schema/raw/master/csl-citation.json"}</w:instrText>
      </w:r>
      <w:r w:rsidR="00A201CC">
        <w:fldChar w:fldCharType="separate"/>
      </w:r>
      <w:r w:rsidR="00A201CC" w:rsidRPr="00A201CC">
        <w:rPr>
          <w:noProof/>
        </w:rPr>
        <w:t>[7], [9]</w:t>
      </w:r>
      <w:r w:rsidR="00A201CC">
        <w:fldChar w:fldCharType="end"/>
      </w:r>
      <w:r>
        <w:t xml:space="preserve">. At first, a random seed was specified </w:t>
      </w:r>
      <w:r w:rsidR="00A11EDF">
        <w:t xml:space="preserve">using numpy </w:t>
      </w:r>
      <w:r>
        <w:t>to reproduce results. The dataset of 1</w:t>
      </w:r>
      <w:r w:rsidR="00A201CC">
        <w:t>1</w:t>
      </w:r>
      <w:r>
        <w:t xml:space="preserve">6 TE enzyme sequences labeled according to their corresponding substrate specificity category was divided into a training set and a validation set by a 75-25 percentage split. </w:t>
      </w:r>
      <w:r w:rsidR="00424F91">
        <w:t xml:space="preserve">The training set of sequences was encoded by the three different feature representation techniques, described in the </w:t>
      </w:r>
      <w:hyperlink w:anchor="_Feature_Extraction" w:history="1">
        <w:r w:rsidR="00424F91" w:rsidRPr="00C03D11">
          <w:rPr>
            <w:rStyle w:val="Hyperlink"/>
            <w:color w:val="000000" w:themeColor="text1"/>
          </w:rPr>
          <w:t>Feature Extraction</w:t>
        </w:r>
      </w:hyperlink>
      <w:r w:rsidR="00424F91">
        <w:t xml:space="preserve"> section, into three distinct feature vector representation of the sequences. </w:t>
      </w:r>
      <w:r w:rsidR="00A11EDF">
        <w:t xml:space="preserve">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rsidR="00A11EDF">
        <w:t xml:space="preserve"> in case of the SVM based learner or hidden layer size</w:t>
      </w:r>
      <w:r w:rsidR="00A11EDF" w:rsidRPr="00B738DA">
        <w:t xml:space="preserve"> </w:t>
      </w:r>
      <w:r w:rsidR="00A11EDF">
        <w:t>initial learning rate</w:t>
      </w:r>
      <w:r w:rsidR="00A11EDF"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11EDF">
        <w:t xml:space="preserve"> regularization parameter </w:t>
      </w:r>
      <m:oMath>
        <m:r>
          <m:rPr>
            <m:sty m:val="p"/>
          </m:rPr>
          <w:rPr>
            <w:rFonts w:ascii="Cambria Math" w:hAnsi="Cambria Math"/>
          </w:rPr>
          <m:t>α</m:t>
        </m:r>
      </m:oMath>
      <w:r w:rsidR="00A11EDF">
        <w:t xml:space="preserve"> in case of the NN based learner) were optimized using the GridSearchCV module of scikit-learn</w:t>
      </w:r>
      <w:r w:rsidR="007341FF">
        <w:t xml:space="preserve"> and setting the cross validation split to 3</w:t>
      </w:r>
      <w:r w:rsidR="00A11EDF">
        <w:t>.</w:t>
      </w:r>
      <w:r w:rsidR="007341FF">
        <w:t xml:space="preserve">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007341FF" w:rsidRPr="007341FF">
        <w:t xml:space="preserve">In case there is a three-way tie between outputs of the base learners, the prediction of the positional feature builder based </w:t>
      </w:r>
      <w:r w:rsidR="00990688">
        <w:t>learners</w:t>
      </w:r>
      <w:r w:rsidR="007341FF" w:rsidRPr="007341FF">
        <w:t xml:space="preserve"> (which performed the best among all the </w:t>
      </w:r>
      <w:r w:rsidR="00990688">
        <w:t>base learners</w:t>
      </w:r>
      <w:r w:rsidR="007341FF" w:rsidRPr="007341FF">
        <w:t xml:space="preserve">) </w:t>
      </w:r>
      <w:r w:rsidR="00990688">
        <w:t>wa</w:t>
      </w:r>
      <w:r w:rsidR="007341FF" w:rsidRPr="007341FF">
        <w:t>s selected as the ensemble output.</w:t>
      </w:r>
      <w:r w:rsidR="00444313">
        <w:t xml:space="preserve"> The training and validation accuracies of the three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00444313" w:rsidRPr="00444313">
        <w:t>The objective of training our model multiple times was to check its robustness to the training set.</w:t>
      </w:r>
      <w:r w:rsidR="00444313">
        <w:t xml:space="preserve"> </w:t>
      </w:r>
      <w:r w:rsidR="00861511" w:rsidRPr="00861511">
        <w:t xml:space="preserve">In addition to the above </w:t>
      </w:r>
      <w:r w:rsidR="00861511">
        <w:t xml:space="preserve">mentioned </w:t>
      </w:r>
      <w:r w:rsidR="00861511" w:rsidRPr="00861511">
        <w:t xml:space="preserve">hyperparameters, the k-mer motif and GAA encoded motif </w:t>
      </w:r>
      <w:r w:rsidR="00861511">
        <w:t>builder</w:t>
      </w:r>
      <w:r w:rsidR="00861511" w:rsidRPr="00861511">
        <w:t xml:space="preserve"> had an </w:t>
      </w:r>
      <w:r w:rsidR="00861511" w:rsidRPr="00861511">
        <w:lastRenderedPageBreak/>
        <w:t>additional hyperparameter k that denotes the length of the motif to be considered. It was set to be 7 for both the models</w:t>
      </w:r>
      <w:r w:rsidR="001A78E3">
        <w:t xml:space="preserve"> based on a separate validation study</w:t>
      </w:r>
      <w:r w:rsidR="00F030A6">
        <w:t xml:space="preserve"> mentioned in </w:t>
      </w:r>
      <w:r w:rsidR="00217E34">
        <w:t>detail</w:t>
      </w:r>
      <w:r w:rsidR="00F030A6">
        <w:t xml:space="preserve"> in Appendix</w:t>
      </w:r>
      <w:r w:rsidR="00861511" w:rsidRPr="00861511">
        <w:t xml:space="preserve">. </w:t>
      </w:r>
    </w:p>
    <w:p w14:paraId="442AB27F" w14:textId="350E865B" w:rsidR="0005637E" w:rsidRDefault="0005637E" w:rsidP="00011193"/>
    <w:p w14:paraId="09453132" w14:textId="28F810E6" w:rsidR="0005637E" w:rsidRPr="00B44F4F" w:rsidRDefault="0005637E" w:rsidP="0005637E">
      <w:pPr>
        <w:pStyle w:val="Heading3"/>
        <w:rPr>
          <w:highlight w:val="yellow"/>
        </w:rPr>
      </w:pPr>
      <w:r w:rsidRPr="00B44F4F">
        <w:rPr>
          <w:highlight w:val="yellow"/>
        </w:rPr>
        <w:t>Support Vector Machine for Regression</w:t>
      </w:r>
    </w:p>
    <w:p w14:paraId="36F50CCD" w14:textId="38FD8FB5" w:rsidR="008D6063" w:rsidRPr="008D6063" w:rsidRDefault="002949D7" w:rsidP="008D6063">
      <w:r w:rsidRPr="00B44F4F">
        <w:rPr>
          <w:highlight w:val="yellow"/>
        </w:rPr>
        <w:t xml:space="preserve">The SVM based regression model involved Principal Component Analysis for dimensionality reduction of the feature space followed by a Support Vector Regressor to predict enzyme substrate specificity. The model was trained similar to the classification framework. However, instead of using an ensemble of SVMs, an individual SVM was used to predict the substrate specificity. The grouped amino acid encoded spectrum kernel was the only feature extraction technique used in this case. </w:t>
      </w:r>
      <w:r w:rsidR="00872743" w:rsidRPr="00B44F4F">
        <w:rPr>
          <w:highlight w:val="yellow"/>
        </w:rPr>
        <w:t>The number of PCA components, SVM model kernel, regularization parameter C and kernel coefficient gamma were selected by optimizing these hyperparameters using a 3-fold cross validation scheme.</w:t>
      </w:r>
      <w:r w:rsidR="00872743">
        <w:t xml:space="preserve"> </w:t>
      </w:r>
      <w:r>
        <w:t xml:space="preserve"> </w:t>
      </w:r>
      <w:r w:rsidRPr="002949D7">
        <w:t xml:space="preserve"> </w:t>
      </w:r>
    </w:p>
    <w:p w14:paraId="1E62BA58" w14:textId="035BCB23" w:rsidR="00B27006" w:rsidRPr="00E45E0F" w:rsidRDefault="002D1AC4" w:rsidP="00AC30E5">
      <w:pPr>
        <w:rPr>
          <w:rStyle w:val="SubtleReference"/>
          <w:b w:val="0"/>
          <w:bCs w:val="0"/>
          <w:sz w:val="24"/>
          <w:szCs w:val="24"/>
        </w:rPr>
      </w:pPr>
      <w:r>
        <w:t xml:space="preserve"> </w:t>
      </w:r>
    </w:p>
    <w:sectPr w:rsidR="00B27006" w:rsidRPr="00E45E0F"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3BA9"/>
    <w:multiLevelType w:val="hybridMultilevel"/>
    <w:tmpl w:val="6AB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5B"/>
    <w:rsid w:val="00011193"/>
    <w:rsid w:val="0005323C"/>
    <w:rsid w:val="0005637E"/>
    <w:rsid w:val="000A32FA"/>
    <w:rsid w:val="000B64DA"/>
    <w:rsid w:val="001222A4"/>
    <w:rsid w:val="0012295C"/>
    <w:rsid w:val="00150284"/>
    <w:rsid w:val="001774DC"/>
    <w:rsid w:val="00194CB3"/>
    <w:rsid w:val="001A78E3"/>
    <w:rsid w:val="001D039E"/>
    <w:rsid w:val="001D4969"/>
    <w:rsid w:val="001E14BA"/>
    <w:rsid w:val="001F3CAB"/>
    <w:rsid w:val="00213EAE"/>
    <w:rsid w:val="00217E34"/>
    <w:rsid w:val="00217F26"/>
    <w:rsid w:val="002237D3"/>
    <w:rsid w:val="00243F62"/>
    <w:rsid w:val="00247799"/>
    <w:rsid w:val="00250E93"/>
    <w:rsid w:val="00282988"/>
    <w:rsid w:val="002949D7"/>
    <w:rsid w:val="002B4C40"/>
    <w:rsid w:val="002B74DB"/>
    <w:rsid w:val="002C737C"/>
    <w:rsid w:val="002D1AC4"/>
    <w:rsid w:val="002F2F7B"/>
    <w:rsid w:val="00365A0E"/>
    <w:rsid w:val="00394C46"/>
    <w:rsid w:val="003B600E"/>
    <w:rsid w:val="003C4032"/>
    <w:rsid w:val="003E4542"/>
    <w:rsid w:val="00416FAE"/>
    <w:rsid w:val="00424F91"/>
    <w:rsid w:val="00432D5C"/>
    <w:rsid w:val="00444313"/>
    <w:rsid w:val="004959FD"/>
    <w:rsid w:val="004B67FE"/>
    <w:rsid w:val="004C0771"/>
    <w:rsid w:val="004D2FBD"/>
    <w:rsid w:val="00503F83"/>
    <w:rsid w:val="00507F5C"/>
    <w:rsid w:val="00513231"/>
    <w:rsid w:val="00520B25"/>
    <w:rsid w:val="005248CA"/>
    <w:rsid w:val="005529C9"/>
    <w:rsid w:val="0055736B"/>
    <w:rsid w:val="005A3D95"/>
    <w:rsid w:val="005D4B87"/>
    <w:rsid w:val="00615A81"/>
    <w:rsid w:val="00632A35"/>
    <w:rsid w:val="006352A5"/>
    <w:rsid w:val="0066694C"/>
    <w:rsid w:val="006B6ED0"/>
    <w:rsid w:val="007341FF"/>
    <w:rsid w:val="0074309B"/>
    <w:rsid w:val="00750296"/>
    <w:rsid w:val="007A2A1F"/>
    <w:rsid w:val="008021EA"/>
    <w:rsid w:val="00827629"/>
    <w:rsid w:val="00834E0C"/>
    <w:rsid w:val="00861511"/>
    <w:rsid w:val="00872743"/>
    <w:rsid w:val="00894E8F"/>
    <w:rsid w:val="008D6063"/>
    <w:rsid w:val="008F295A"/>
    <w:rsid w:val="009253B3"/>
    <w:rsid w:val="00965505"/>
    <w:rsid w:val="00990688"/>
    <w:rsid w:val="009B3B97"/>
    <w:rsid w:val="009C1757"/>
    <w:rsid w:val="009C18E2"/>
    <w:rsid w:val="00A11EDF"/>
    <w:rsid w:val="00A201CC"/>
    <w:rsid w:val="00A90E3A"/>
    <w:rsid w:val="00AA6492"/>
    <w:rsid w:val="00AC30E5"/>
    <w:rsid w:val="00AD1B99"/>
    <w:rsid w:val="00B27006"/>
    <w:rsid w:val="00B44F4F"/>
    <w:rsid w:val="00B61ABA"/>
    <w:rsid w:val="00B66715"/>
    <w:rsid w:val="00B7156E"/>
    <w:rsid w:val="00B73524"/>
    <w:rsid w:val="00B738DA"/>
    <w:rsid w:val="00BA035B"/>
    <w:rsid w:val="00BD3E49"/>
    <w:rsid w:val="00C01EBC"/>
    <w:rsid w:val="00C03D11"/>
    <w:rsid w:val="00C17264"/>
    <w:rsid w:val="00C21540"/>
    <w:rsid w:val="00C22DFD"/>
    <w:rsid w:val="00C515E3"/>
    <w:rsid w:val="00CB3E75"/>
    <w:rsid w:val="00CB6938"/>
    <w:rsid w:val="00D12F8D"/>
    <w:rsid w:val="00D341F8"/>
    <w:rsid w:val="00D52FCD"/>
    <w:rsid w:val="00D66D09"/>
    <w:rsid w:val="00DA2281"/>
    <w:rsid w:val="00DC25DE"/>
    <w:rsid w:val="00E45E0F"/>
    <w:rsid w:val="00E7005B"/>
    <w:rsid w:val="00E918DC"/>
    <w:rsid w:val="00EB6088"/>
    <w:rsid w:val="00EC1850"/>
    <w:rsid w:val="00EE6F66"/>
    <w:rsid w:val="00F030A6"/>
    <w:rsid w:val="00F03263"/>
    <w:rsid w:val="00F64A27"/>
    <w:rsid w:val="00F67266"/>
    <w:rsid w:val="00F8479C"/>
    <w:rsid w:val="00F84DE8"/>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5CE0"/>
  <w15:chartTrackingRefBased/>
  <w15:docId w15:val="{6642D7D8-4D3F-734B-94EF-D12CE695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E5"/>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E7005B"/>
    <w:pPr>
      <w:spacing w:line="360" w:lineRule="auto"/>
      <w:outlineLvl w:val="1"/>
    </w:pPr>
    <w:rPr>
      <w:b/>
      <w:bCs/>
      <w:sz w:val="28"/>
      <w:szCs w:val="28"/>
    </w:rPr>
  </w:style>
  <w:style w:type="paragraph" w:styleId="Heading3">
    <w:name w:val="heading 3"/>
    <w:basedOn w:val="Heading2"/>
    <w:next w:val="Normal"/>
    <w:link w:val="Heading3Char"/>
    <w:uiPriority w:val="9"/>
    <w:unhideWhenUsed/>
    <w:qFormat/>
    <w:rsid w:val="00F64A27"/>
    <w:pPr>
      <w:outlineLvl w:val="2"/>
    </w:pPr>
    <w:rPr>
      <w:sz w:val="24"/>
      <w:szCs w:val="24"/>
    </w:rPr>
  </w:style>
  <w:style w:type="paragraph" w:styleId="Heading4">
    <w:name w:val="heading 4"/>
    <w:basedOn w:val="Normal"/>
    <w:next w:val="Normal"/>
    <w:link w:val="Heading4Char"/>
    <w:uiPriority w:val="9"/>
    <w:unhideWhenUsed/>
    <w:qFormat/>
    <w:rsid w:val="00C01EBC"/>
    <w:pPr>
      <w:spacing w:line="360" w:lineRule="auto"/>
      <w:outlineLvl w:val="3"/>
    </w:pPr>
    <w:rPr>
      <w:u w:val="single"/>
    </w:rPr>
  </w:style>
  <w:style w:type="paragraph" w:styleId="Heading5">
    <w:name w:val="heading 5"/>
    <w:basedOn w:val="Heading3"/>
    <w:next w:val="Normal"/>
    <w:link w:val="Heading5Char"/>
    <w:uiPriority w:val="9"/>
    <w:unhideWhenUsed/>
    <w:qFormat/>
    <w:rsid w:val="00B73524"/>
    <w:pPr>
      <w:outlineLvl w:val="4"/>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05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F64A27"/>
    <w:rPr>
      <w:rFonts w:ascii="Times New Roman" w:hAnsi="Times New Roman" w:cs="Times New Roman"/>
      <w:b/>
      <w:bCs/>
    </w:rPr>
  </w:style>
  <w:style w:type="character" w:styleId="CommentReference">
    <w:name w:val="annotation reference"/>
    <w:basedOn w:val="DefaultParagraphFont"/>
    <w:uiPriority w:val="99"/>
    <w:semiHidden/>
    <w:unhideWhenUsed/>
    <w:rsid w:val="00AC30E5"/>
    <w:rPr>
      <w:sz w:val="16"/>
      <w:szCs w:val="16"/>
    </w:rPr>
  </w:style>
  <w:style w:type="paragraph" w:styleId="CommentText">
    <w:name w:val="annotation text"/>
    <w:basedOn w:val="Normal"/>
    <w:link w:val="CommentTextChar"/>
    <w:uiPriority w:val="99"/>
    <w:unhideWhenUsed/>
    <w:rsid w:val="00AC30E5"/>
    <w:rPr>
      <w:sz w:val="20"/>
      <w:szCs w:val="20"/>
    </w:rPr>
  </w:style>
  <w:style w:type="character" w:customStyle="1" w:styleId="CommentTextChar">
    <w:name w:val="Comment Text Char"/>
    <w:basedOn w:val="DefaultParagraphFont"/>
    <w:link w:val="CommentText"/>
    <w:uiPriority w:val="99"/>
    <w:rsid w:val="00AC30E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0E5"/>
    <w:rPr>
      <w:b/>
      <w:bCs/>
    </w:rPr>
  </w:style>
  <w:style w:type="character" w:customStyle="1" w:styleId="CommentSubjectChar">
    <w:name w:val="Comment Subject Char"/>
    <w:basedOn w:val="CommentTextChar"/>
    <w:link w:val="CommentSubject"/>
    <w:uiPriority w:val="99"/>
    <w:semiHidden/>
    <w:rsid w:val="00AC30E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C30E5"/>
    <w:rPr>
      <w:sz w:val="18"/>
      <w:szCs w:val="18"/>
    </w:rPr>
  </w:style>
  <w:style w:type="character" w:customStyle="1" w:styleId="BalloonTextChar">
    <w:name w:val="Balloon Text Char"/>
    <w:basedOn w:val="DefaultParagraphFont"/>
    <w:link w:val="BalloonText"/>
    <w:uiPriority w:val="99"/>
    <w:semiHidden/>
    <w:rsid w:val="00AC30E5"/>
    <w:rPr>
      <w:rFonts w:ascii="Times New Roman" w:hAnsi="Times New Roman" w:cs="Times New Roman"/>
      <w:sz w:val="18"/>
      <w:szCs w:val="18"/>
    </w:rPr>
  </w:style>
  <w:style w:type="character" w:styleId="SubtleReference">
    <w:name w:val="Subtle Reference"/>
    <w:uiPriority w:val="31"/>
    <w:qFormat/>
    <w:rsid w:val="00AC30E5"/>
    <w:rPr>
      <w:b/>
      <w:bCs/>
      <w:sz w:val="20"/>
      <w:szCs w:val="20"/>
    </w:rPr>
  </w:style>
  <w:style w:type="paragraph" w:styleId="ListParagraph">
    <w:name w:val="List Paragraph"/>
    <w:basedOn w:val="Normal"/>
    <w:uiPriority w:val="34"/>
    <w:qFormat/>
    <w:rsid w:val="00AC30E5"/>
    <w:pPr>
      <w:ind w:left="720"/>
      <w:contextualSpacing/>
    </w:pPr>
  </w:style>
  <w:style w:type="paragraph" w:styleId="Quote">
    <w:name w:val="Quote"/>
    <w:basedOn w:val="Normal"/>
    <w:next w:val="Normal"/>
    <w:link w:val="QuoteChar"/>
    <w:uiPriority w:val="29"/>
    <w:qFormat/>
    <w:rsid w:val="0012295C"/>
    <w:pPr>
      <w:jc w:val="center"/>
    </w:pPr>
  </w:style>
  <w:style w:type="character" w:customStyle="1" w:styleId="QuoteChar">
    <w:name w:val="Quote Char"/>
    <w:basedOn w:val="DefaultParagraphFont"/>
    <w:link w:val="Quote"/>
    <w:uiPriority w:val="29"/>
    <w:rsid w:val="0012295C"/>
    <w:rPr>
      <w:rFonts w:ascii="Times New Roman" w:hAnsi="Times New Roman" w:cs="Times New Roman"/>
    </w:rPr>
  </w:style>
  <w:style w:type="character" w:customStyle="1" w:styleId="Heading4Char">
    <w:name w:val="Heading 4 Char"/>
    <w:basedOn w:val="DefaultParagraphFont"/>
    <w:link w:val="Heading4"/>
    <w:uiPriority w:val="9"/>
    <w:rsid w:val="00C01EBC"/>
    <w:rPr>
      <w:rFonts w:ascii="Times New Roman" w:hAnsi="Times New Roman" w:cs="Times New Roman"/>
      <w:u w:val="single"/>
    </w:rPr>
  </w:style>
  <w:style w:type="character" w:styleId="PlaceholderText">
    <w:name w:val="Placeholder Text"/>
    <w:basedOn w:val="DefaultParagraphFont"/>
    <w:uiPriority w:val="99"/>
    <w:semiHidden/>
    <w:rsid w:val="006B6ED0"/>
    <w:rPr>
      <w:color w:val="808080"/>
    </w:rPr>
  </w:style>
  <w:style w:type="character" w:customStyle="1" w:styleId="Heading5Char">
    <w:name w:val="Heading 5 Char"/>
    <w:basedOn w:val="DefaultParagraphFont"/>
    <w:link w:val="Heading5"/>
    <w:uiPriority w:val="9"/>
    <w:rsid w:val="00B73524"/>
    <w:rPr>
      <w:rFonts w:ascii="Times New Roman" w:hAnsi="Times New Roman" w:cs="Times New Roman"/>
      <w:i/>
      <w:iCs/>
    </w:rPr>
  </w:style>
  <w:style w:type="character" w:styleId="Hyperlink">
    <w:name w:val="Hyperlink"/>
    <w:basedOn w:val="DefaultParagraphFont"/>
    <w:uiPriority w:val="99"/>
    <w:unhideWhenUsed/>
    <w:rsid w:val="00C03D11"/>
    <w:rPr>
      <w:color w:val="0563C1" w:themeColor="hyperlink"/>
      <w:u w:val="single"/>
    </w:rPr>
  </w:style>
  <w:style w:type="character" w:styleId="UnresolvedMention">
    <w:name w:val="Unresolved Mention"/>
    <w:basedOn w:val="DefaultParagraphFont"/>
    <w:uiPriority w:val="99"/>
    <w:semiHidden/>
    <w:unhideWhenUsed/>
    <w:rsid w:val="00C03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1CC0-38BE-2B4F-8EA9-B82759AE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115</cp:revision>
  <dcterms:created xsi:type="dcterms:W3CDTF">2020-12-15T22:23:00Z</dcterms:created>
  <dcterms:modified xsi:type="dcterms:W3CDTF">2021-01-16T15:29:00Z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