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1AE7F" w14:textId="6A461A10" w:rsidR="00A36B4C" w:rsidRDefault="00E7005B" w:rsidP="00AC30E5">
      <w:pPr>
        <w:pStyle w:val="Heading2"/>
      </w:pPr>
      <w:r>
        <w:t>Methods</w:t>
      </w:r>
    </w:p>
    <w:p w14:paraId="30AAE199" w14:textId="0D003B53" w:rsidR="00E918DC" w:rsidRPr="002F2F7B" w:rsidRDefault="00B27006" w:rsidP="002F2F7B">
      <w:pPr>
        <w:pStyle w:val="Heading3"/>
      </w:pPr>
      <w:r w:rsidRPr="002F2F7B">
        <w:t>Dataset Compilation</w:t>
      </w:r>
    </w:p>
    <w:p w14:paraId="04E71399" w14:textId="76E2E489" w:rsidR="00507F5C" w:rsidRDefault="00E918DC" w:rsidP="00E918DC">
      <w:r>
        <w:t xml:space="preserve">The dataset was compiled by manually collecting information about the primary sequence and substrate specificity of TEs from </w:t>
      </w:r>
      <w:commentRangeStart w:id="0"/>
      <w:r>
        <w:t>scientific literature</w:t>
      </w:r>
      <w:commentRangeEnd w:id="0"/>
      <w:r w:rsidR="00520B25">
        <w:rPr>
          <w:rStyle w:val="CommentReference"/>
        </w:rPr>
        <w:commentReference w:id="0"/>
      </w:r>
      <w:r>
        <w:t xml:space="preserve">. The final compiled dataset consisted of 106 TE sequences along with their corresponding substrate specificity. Based on their substrate specificity, the TEs were divided into </w:t>
      </w:r>
      <w:commentRangeStart w:id="1"/>
      <w:r>
        <w:t>three categories</w:t>
      </w:r>
      <w:commentRangeEnd w:id="1"/>
      <w:r w:rsidR="00520B25">
        <w:rPr>
          <w:rStyle w:val="CommentReference"/>
        </w:rPr>
        <w:commentReference w:id="1"/>
      </w:r>
      <w:r>
        <w:t xml:space="preserve">, 1) TEs with greater that 50% specificity for substrates above C12 and less that 10% specificity for </w:t>
      </w:r>
      <w:r w:rsidR="00520B25">
        <w:t xml:space="preserve">C12 and below, 2) TEs with greater than </w:t>
      </w:r>
      <w:r w:rsidR="00520B25" w:rsidRPr="00520B25">
        <w:t>50% specificity for C12 or below</w:t>
      </w:r>
      <w:r w:rsidR="00520B25">
        <w:t xml:space="preserve"> and 3) TEs with mixed specificity. The first two categories </w:t>
      </w:r>
      <w:r w:rsidR="00243F62">
        <w:t xml:space="preserve">accounted for about 48% and 35% of the training data while 17% of the training data belonged to the third category. </w:t>
      </w:r>
    </w:p>
    <w:p w14:paraId="796640D8" w14:textId="62D2A005" w:rsidR="002B4C40" w:rsidRDefault="002B4C40" w:rsidP="00E918DC"/>
    <w:p w14:paraId="4551BBE7" w14:textId="79F4102D" w:rsidR="002B4C40" w:rsidRDefault="002B4C40" w:rsidP="002F2F7B">
      <w:pPr>
        <w:pStyle w:val="Heading3"/>
      </w:pPr>
      <w:r>
        <w:t>Feature Extraction</w:t>
      </w:r>
    </w:p>
    <w:p w14:paraId="05AA47D6" w14:textId="77777777" w:rsidR="00C21540" w:rsidRDefault="00C21540" w:rsidP="002B4C40">
      <w:r>
        <w:t xml:space="preserve">In this work, the following three feature representation methods were employed to encode primary sequence information of the enzymes into fixed length vectors. </w:t>
      </w:r>
    </w:p>
    <w:p w14:paraId="3FB99CC7" w14:textId="77777777" w:rsidR="00C21540" w:rsidRDefault="00C21540" w:rsidP="002B4C40"/>
    <w:p w14:paraId="231D9692" w14:textId="29A0B605" w:rsidR="002B4C40" w:rsidRPr="002F2F7B" w:rsidRDefault="00C21540" w:rsidP="002F2F7B">
      <w:pPr>
        <w:pStyle w:val="Heading4"/>
      </w:pPr>
      <w:r w:rsidRPr="002F2F7B">
        <w:t xml:space="preserve">k-mer motif builder </w:t>
      </w:r>
    </w:p>
    <w:p w14:paraId="24D2D71A" w14:textId="1940DAA3" w:rsidR="002C737C" w:rsidRDefault="00C21540" w:rsidP="00C21540">
      <w:r w:rsidRPr="00C21540">
        <w:t>Th</w:t>
      </w:r>
      <w:r w:rsidR="009C18E2">
        <w:t>e k-mer motif builder</w:t>
      </w:r>
      <w:r w:rsidRPr="00C21540">
        <w:t xml:space="preserve"> representation is similar to the N-gram representation for language models</w:t>
      </w:r>
      <w:r>
        <w:t xml:space="preserve">. </w:t>
      </w:r>
      <w:r w:rsidR="009C18E2">
        <w:t xml:space="preserve">A given sequence </w:t>
      </w:r>
      <w:r>
        <w:t xml:space="preserve">was scanned </w:t>
      </w:r>
      <w:r w:rsidR="00DA2281">
        <w:t xml:space="preserve">by a sliding window of </w:t>
      </w:r>
      <w:r>
        <w:t>a predefined length</w:t>
      </w:r>
      <w:r w:rsidR="002C737C">
        <w:t xml:space="preserve"> of characters</w:t>
      </w:r>
      <w:r>
        <w:t>, k</w:t>
      </w:r>
      <w:r w:rsidR="00DA2281">
        <w:t xml:space="preserve">, </w:t>
      </w:r>
      <w:r w:rsidR="00DA2281">
        <w:t>to generate all possible subsequence</w:t>
      </w:r>
      <w:r w:rsidR="00DA2281">
        <w:t>s present within that sequence</w:t>
      </w:r>
      <w:r>
        <w:t xml:space="preserve">. </w:t>
      </w:r>
      <w:r w:rsidR="009C18E2">
        <w:t xml:space="preserve">The scanning procedure was carried out for all enzyme sequences in the training set to obtain a </w:t>
      </w:r>
      <w:r w:rsidR="00DA2281">
        <w:t xml:space="preserve">set of k-length subsequences or motifs that were present within these sequences. Only distinct </w:t>
      </w:r>
      <w:r w:rsidR="002C737C">
        <w:t>sub</w:t>
      </w:r>
      <w:r w:rsidR="00DA2281">
        <w:t xml:space="preserve">sequences which were present in at least two different enzymes </w:t>
      </w:r>
      <w:r w:rsidR="002C737C">
        <w:t>in</w:t>
      </w:r>
      <w:r w:rsidR="00DA2281">
        <w:t xml:space="preserve"> the training set were used to form an M-dimensional feature vector, where M represents the number of distinct motifs found in at least </w:t>
      </w:r>
      <w:r w:rsidR="002C737C">
        <w:t>two different enzymes in the training set</w:t>
      </w:r>
      <w:r w:rsidR="00DA2281">
        <w:t xml:space="preserve">. For a specific sequence, the value of the feature vector will be 1 at the </w:t>
      </w:r>
      <w:r w:rsidR="002C737C">
        <w:t>m-</w:t>
      </w:r>
      <w:r w:rsidR="00DA2281">
        <w:t>th coordinate</w:t>
      </w:r>
      <w:r w:rsidR="002C737C">
        <w:t xml:space="preserve"> (</w:t>
      </w:r>
      <m:oMath>
        <m:r>
          <w:rPr>
            <w:rFonts w:ascii="Cambria Math" w:hAnsi="Cambria Math"/>
          </w:rPr>
          <m:t xml:space="preserve">m </m:t>
        </m:r>
        <m:r>
          <m:rPr>
            <m:sty m:val="p"/>
          </m:rPr>
          <w:rPr>
            <w:rFonts w:ascii="Cambria Math" w:hAnsi="Cambria Math"/>
          </w:rPr>
          <m:t>∈</m:t>
        </m:r>
        <m:r>
          <w:rPr>
            <w:rFonts w:ascii="Cambria Math" w:hAnsi="Cambria Math"/>
          </w:rPr>
          <m:t>M</m:t>
        </m:r>
      </m:oMath>
      <w:r w:rsidR="002C737C">
        <w:t>)</w:t>
      </w:r>
      <w:r w:rsidR="00DA2281">
        <w:t xml:space="preserve"> if the sequence contains the motif that corresponds to the </w:t>
      </w:r>
      <w:r w:rsidR="002C737C">
        <w:t>m-</w:t>
      </w:r>
      <w:r w:rsidR="00DA2281">
        <w:t>th coordinate</w:t>
      </w:r>
      <w:r w:rsidR="002C737C">
        <w:t>, 0 otherwise.</w:t>
      </w:r>
    </w:p>
    <w:p w14:paraId="64E195D0" w14:textId="77777777" w:rsidR="002C737C" w:rsidRDefault="002C737C" w:rsidP="00C21540"/>
    <w:p w14:paraId="1573AFDE" w14:textId="5BFDDECB" w:rsidR="00C21540" w:rsidRDefault="002C737C" w:rsidP="002F2F7B">
      <w:pPr>
        <w:pStyle w:val="Heading4"/>
      </w:pPr>
      <w:r>
        <w:t>Grouped amino acid motif builder</w:t>
      </w:r>
    </w:p>
    <w:p w14:paraId="60AD68DB" w14:textId="77777777" w:rsidR="00A90E3A" w:rsidRDefault="002C737C" w:rsidP="002C737C">
      <w:r>
        <w:t xml:space="preserve">The grouped amino acid motif builder performs an additional pre-processing step on the primary sequences of the enzymes before encoding them into a feature vector representation similar to the k-mer motif builder. </w:t>
      </w:r>
      <w:r w:rsidRPr="002C737C">
        <w:t>In the preprocessing step,</w:t>
      </w:r>
      <w:r w:rsidR="0074309B">
        <w:t xml:space="preserve"> </w:t>
      </w:r>
      <w:r w:rsidRPr="002C737C">
        <w:t xml:space="preserve">20 amino acid types </w:t>
      </w:r>
      <w:r w:rsidR="0074309B">
        <w:t xml:space="preserve">which can occur at a particular position in the sequence of an enzyme </w:t>
      </w:r>
      <w:r w:rsidRPr="002C737C">
        <w:t>were categorized into five classes according to their physicochemical properties, hydrophobicity, charge and molecular size. The five classes were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rsidR="0074309B">
        <w:t>replaced by</w:t>
      </w:r>
      <w:r w:rsidRPr="002C737C">
        <w:t xml:space="preserve"> </w:t>
      </w:r>
      <w:r w:rsidR="0074309B">
        <w:t>its</w:t>
      </w:r>
      <w:r w:rsidRPr="002C737C">
        <w:t xml:space="preserve"> respective class to create a</w:t>
      </w:r>
      <w:r w:rsidR="0074309B">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rsidR="0074309B">
        <w:t xml:space="preserve">Using the encoded representation, the k-mer motif builder technique was used to construct a feature vector of length M, where M represents the number of distinct subsequences or motifs found in at least two different enzymes in the training set. </w:t>
      </w:r>
    </w:p>
    <w:p w14:paraId="497990EA" w14:textId="77777777" w:rsidR="00A90E3A" w:rsidRDefault="00A90E3A" w:rsidP="002C737C"/>
    <w:p w14:paraId="1A0067B4" w14:textId="77777777" w:rsidR="00A90E3A" w:rsidRDefault="00A90E3A" w:rsidP="002F2F7B">
      <w:pPr>
        <w:pStyle w:val="Heading4"/>
      </w:pPr>
      <w:r>
        <w:t>Positional feature builder</w:t>
      </w:r>
    </w:p>
    <w:p w14:paraId="50AB3082" w14:textId="0DFADA60" w:rsidR="00A90E3A" w:rsidRDefault="00A90E3A" w:rsidP="00A90E3A">
      <w:r w:rsidRPr="00A90E3A">
        <w:t xml:space="preserve">For </w:t>
      </w:r>
      <w:r>
        <w:t>positional feature builder method</w:t>
      </w:r>
      <w:r w:rsidRPr="00A90E3A">
        <w:t xml:space="preserve">, </w:t>
      </w:r>
      <w:r>
        <w:t>the enzyme sequence</w:t>
      </w:r>
      <w:r w:rsidR="00B7156E">
        <w:t>s</w:t>
      </w:r>
      <w:r>
        <w:t xml:space="preserve"> were aligned using </w:t>
      </w:r>
      <w:commentRangeStart w:id="2"/>
      <w:r>
        <w:t>…</w:t>
      </w:r>
      <w:commentRangeEnd w:id="2"/>
      <w:r>
        <w:rPr>
          <w:rStyle w:val="CommentReference"/>
        </w:rPr>
        <w:commentReference w:id="2"/>
      </w:r>
      <w:r>
        <w:t xml:space="preserve"> .</w:t>
      </w:r>
      <w:r w:rsidR="00432D5C">
        <w:t xml:space="preserve"> A</w:t>
      </w:r>
      <w:r w:rsidRPr="00A90E3A">
        <w:t xml:space="preserve"> total of 43 residue positions were selected from the aligned enzyme sequences based on their importance in prior acyl-ACP </w:t>
      </w:r>
      <w:proofErr w:type="spellStart"/>
      <w:r w:rsidRPr="00A90E3A">
        <w:t>thioesterase</w:t>
      </w:r>
      <w:proofErr w:type="spellEnd"/>
      <w:r w:rsidRPr="00A90E3A">
        <w:t xml:space="preserve"> mutagenesis studies as well as from structural analysis of the </w:t>
      </w:r>
      <w:proofErr w:type="spellStart"/>
      <w:r w:rsidRPr="00A90E3A">
        <w:t>UcFatB</w:t>
      </w:r>
      <w:proofErr w:type="spellEnd"/>
      <w:r w:rsidRPr="00A90E3A">
        <w:t xml:space="preserve"> </w:t>
      </w:r>
      <w:r w:rsidRPr="00A90E3A">
        <w:lastRenderedPageBreak/>
        <w:t xml:space="preserve">binding pocket. Of these 43 positions, 15 were selected based on a previous study which successfully converted a long-chain acyl-ACP </w:t>
      </w:r>
      <w:proofErr w:type="spellStart"/>
      <w:r w:rsidRPr="00A90E3A">
        <w:t>thioesterase</w:t>
      </w:r>
      <w:proofErr w:type="spellEnd"/>
      <w:r w:rsidRPr="00A90E3A">
        <w:t xml:space="preserve"> from </w:t>
      </w:r>
      <w:r w:rsidRPr="00A90E3A">
        <w:rPr>
          <w:i/>
          <w:iCs/>
        </w:rPr>
        <w:t xml:space="preserve">Cuphea </w:t>
      </w:r>
      <w:proofErr w:type="spellStart"/>
      <w:r w:rsidRPr="00A90E3A">
        <w:rPr>
          <w:i/>
          <w:iCs/>
        </w:rPr>
        <w:t>viscosissima</w:t>
      </w:r>
      <w:proofErr w:type="spellEnd"/>
      <w:r w:rsidRPr="00A90E3A">
        <w:t xml:space="preserve"> to have short-chain preference by interchanging the residues which varied in a sequence alignment. An additional 3 positions were selected based on an early mutagenesis study of the acyl-ACP </w:t>
      </w:r>
      <w:proofErr w:type="spellStart"/>
      <w:r w:rsidRPr="00A90E3A">
        <w:t>thioesterase</w:t>
      </w:r>
      <w:proofErr w:type="spellEnd"/>
      <w:r w:rsidRPr="00A90E3A">
        <w:t xml:space="preserve"> from </w:t>
      </w:r>
      <w:r w:rsidRPr="00A90E3A">
        <w:rPr>
          <w:i/>
          <w:iCs/>
        </w:rPr>
        <w:t>Umbellularia californica</w:t>
      </w:r>
      <w:r w:rsidRPr="00A90E3A">
        <w:t xml:space="preserve">, which converted the predominantly C12-specific </w:t>
      </w:r>
      <w:proofErr w:type="spellStart"/>
      <w:r w:rsidRPr="00A90E3A">
        <w:t>thioesterase</w:t>
      </w:r>
      <w:proofErr w:type="spellEnd"/>
      <w:r w:rsidRPr="00A90E3A">
        <w:t xml:space="preserve"> to a predominantly C14-specific </w:t>
      </w:r>
      <w:proofErr w:type="spellStart"/>
      <w:r w:rsidRPr="00A90E3A">
        <w:t>thioesterase</w:t>
      </w:r>
      <w:proofErr w:type="spellEnd"/>
      <w:r w:rsidRPr="00A90E3A">
        <w:t xml:space="preserve"> using sequence analysis of the homolog from </w:t>
      </w:r>
      <w:r w:rsidRPr="00A90E3A">
        <w:rPr>
          <w:i/>
          <w:iCs/>
        </w:rPr>
        <w:t xml:space="preserve">Cinnamomum </w:t>
      </w:r>
      <w:proofErr w:type="spellStart"/>
      <w:r w:rsidRPr="00A90E3A">
        <w:rPr>
          <w:i/>
          <w:iCs/>
        </w:rPr>
        <w:t>camphora</w:t>
      </w:r>
      <w:proofErr w:type="spellEnd"/>
      <w:r w:rsidRPr="00A90E3A">
        <w:rPr>
          <w:i/>
          <w:iCs/>
        </w:rPr>
        <w:t xml:space="preserve"> </w:t>
      </w:r>
      <w:r w:rsidRPr="00A90E3A">
        <w:t xml:space="preserve">to guide the design. Inspection of the </w:t>
      </w:r>
      <w:r w:rsidRPr="00A90E3A">
        <w:rPr>
          <w:i/>
          <w:iCs/>
        </w:rPr>
        <w:t>Umbellularia californica</w:t>
      </w:r>
      <w:r w:rsidRPr="00A90E3A">
        <w:t xml:space="preserve"> structure, namely residues within the </w:t>
      </w:r>
      <w:r w:rsidRPr="00A90E3A">
        <w:rPr>
          <w:i/>
          <w:iCs/>
        </w:rPr>
        <w:t>α1</w:t>
      </w:r>
      <w:r w:rsidRPr="00A90E3A">
        <w:t xml:space="preserve"> helix and the </w:t>
      </w:r>
      <w:r w:rsidRPr="00A90E3A">
        <w:rPr>
          <w:i/>
          <w:iCs/>
        </w:rPr>
        <w:t>β2</w:t>
      </w:r>
      <w:r w:rsidRPr="00A90E3A">
        <w:t xml:space="preserve">, </w:t>
      </w:r>
      <w:r w:rsidRPr="00A90E3A">
        <w:rPr>
          <w:i/>
          <w:iCs/>
        </w:rPr>
        <w:t>β4</w:t>
      </w:r>
      <w:r w:rsidRPr="00A90E3A">
        <w:t xml:space="preserve">, and </w:t>
      </w:r>
      <w:r w:rsidRPr="00A90E3A">
        <w:rPr>
          <w:i/>
          <w:iCs/>
        </w:rPr>
        <w:t>β5</w:t>
      </w:r>
      <w:r w:rsidRPr="00A90E3A">
        <w:t xml:space="preserve"> helices, led to the identification of 5 additional positions. The remaining positions not encompassed within the criteria above were selected based on a sequence alignment among 6 </w:t>
      </w:r>
      <w:proofErr w:type="spellStart"/>
      <w:r w:rsidRPr="00A90E3A">
        <w:t>thioesterases</w:t>
      </w:r>
      <w:proofErr w:type="spellEnd"/>
      <w:r w:rsidRPr="00A90E3A">
        <w:t xml:space="preserve"> from 3 plant species. Each of the 3 plant species had a representative of a short-chain and a long-chain acyl-ACP </w:t>
      </w:r>
      <w:proofErr w:type="spellStart"/>
      <w:r w:rsidRPr="00A90E3A">
        <w:t>thioesterase</w:t>
      </w:r>
      <w:proofErr w:type="spellEnd"/>
      <w:r w:rsidRPr="00A90E3A">
        <w:t xml:space="preserve">. The three species included were </w:t>
      </w:r>
      <w:r w:rsidRPr="00A90E3A">
        <w:rPr>
          <w:i/>
          <w:iCs/>
        </w:rPr>
        <w:t xml:space="preserve">Umbellularia californica </w:t>
      </w:r>
      <w:r w:rsidRPr="00A90E3A">
        <w:t xml:space="preserve">(accession numbers Q41635.1 and Q41634), </w:t>
      </w:r>
      <w:r w:rsidRPr="00A90E3A">
        <w:rPr>
          <w:i/>
          <w:iCs/>
        </w:rPr>
        <w:t xml:space="preserve">Cuphea palustris </w:t>
      </w:r>
      <w:r w:rsidRPr="00A90E3A">
        <w:t xml:space="preserve">(accession numbers Q39554 and Q39555), </w:t>
      </w:r>
      <w:r w:rsidRPr="00A90E3A">
        <w:rPr>
          <w:i/>
          <w:iCs/>
        </w:rPr>
        <w:t xml:space="preserve">Cuphea </w:t>
      </w:r>
      <w:proofErr w:type="spellStart"/>
      <w:r w:rsidRPr="00A90E3A">
        <w:rPr>
          <w:i/>
          <w:iCs/>
        </w:rPr>
        <w:t>hookeriana</w:t>
      </w:r>
      <w:proofErr w:type="spellEnd"/>
      <w:r w:rsidRPr="00A90E3A">
        <w:t xml:space="preserve"> (accession numbers AAC49269.1 and AAC48990.1), and </w:t>
      </w:r>
      <w:r w:rsidRPr="00A90E3A">
        <w:rPr>
          <w:i/>
          <w:iCs/>
        </w:rPr>
        <w:t xml:space="preserve">Cuphea </w:t>
      </w:r>
      <w:proofErr w:type="spellStart"/>
      <w:r w:rsidRPr="00A90E3A">
        <w:rPr>
          <w:i/>
          <w:iCs/>
        </w:rPr>
        <w:t>viscosissima</w:t>
      </w:r>
      <w:proofErr w:type="spellEnd"/>
      <w:r w:rsidRPr="00A90E3A">
        <w:rPr>
          <w:i/>
          <w:iCs/>
        </w:rPr>
        <w:t xml:space="preserve"> </w:t>
      </w:r>
      <w:r w:rsidRPr="00A90E3A">
        <w:t>(accession numbers AEM72522.1 and AEM72523.1). After selecting the 43 positions, amino acids in those positions were represented as a one hot encoded feature vector. Each position apart from the 20 types of amino acids may also contain a gap (result of a multiple sequence alignment). Thus a 21-dimensional one hot encoded feature vector is used to represent each position.</w:t>
      </w:r>
    </w:p>
    <w:p w14:paraId="621AB9D9" w14:textId="3658A368" w:rsidR="000B64DA" w:rsidRDefault="000B64DA" w:rsidP="00A90E3A"/>
    <w:p w14:paraId="758C5B6F" w14:textId="10EF40B2" w:rsidR="000B64DA" w:rsidRDefault="001E14BA" w:rsidP="002F2F7B">
      <w:pPr>
        <w:pStyle w:val="Heading3"/>
      </w:pPr>
      <w:r>
        <w:t>Support Vector Machine b</w:t>
      </w:r>
      <w:r w:rsidR="000B64DA">
        <w:t>ase</w:t>
      </w:r>
      <w:r>
        <w:t>d</w:t>
      </w:r>
      <w:r w:rsidR="000B64DA">
        <w:t xml:space="preserve"> </w:t>
      </w:r>
      <w:r w:rsidR="00282988">
        <w:t>learner</w:t>
      </w:r>
      <w:r w:rsidR="000B64DA">
        <w:t xml:space="preserve"> of </w:t>
      </w:r>
      <w:r>
        <w:t>e</w:t>
      </w:r>
      <w:r w:rsidR="000B64DA">
        <w:t xml:space="preserve">nzyme </w:t>
      </w:r>
      <w:r>
        <w:t>s</w:t>
      </w:r>
      <w:r w:rsidR="000B64DA">
        <w:t xml:space="preserve">pecificity </w:t>
      </w:r>
      <w:r>
        <w:t>p</w:t>
      </w:r>
      <w:r w:rsidR="000B64DA">
        <w:t>rediction</w:t>
      </w:r>
    </w:p>
    <w:p w14:paraId="64792F2A" w14:textId="29371ED8" w:rsidR="007A2A1F" w:rsidRPr="001E14BA" w:rsidRDefault="00EE6F66" w:rsidP="00A90E3A">
      <w:r>
        <w:t xml:space="preserve">The </w:t>
      </w:r>
      <w:r w:rsidR="001222A4">
        <w:t>SVM</w:t>
      </w:r>
      <w:r>
        <w:t xml:space="preserve"> </w:t>
      </w:r>
      <w:r w:rsidR="00282988">
        <w:t>based learner</w:t>
      </w:r>
      <w:r>
        <w:t xml:space="preserve"> of enzyme specificity prediction </w:t>
      </w:r>
      <w:r w:rsidR="009B3B97">
        <w:t xml:space="preserve">included Principal Component Analysis </w:t>
      </w:r>
      <w:r w:rsidR="00282988">
        <w:t>for</w:t>
      </w:r>
      <w:r w:rsidR="009B3B97">
        <w:t xml:space="preserve"> dimensionality reduction </w:t>
      </w:r>
      <w:r w:rsidR="00282988">
        <w:t xml:space="preserve">of the feature space </w:t>
      </w:r>
      <w:r w:rsidR="009B3B97">
        <w:t xml:space="preserve">followed by a Support Vector Classifier </w:t>
      </w:r>
      <w:r w:rsidR="00DC25DE">
        <w:t xml:space="preserve">to predict </w:t>
      </w:r>
      <w:r w:rsidR="009B3B97">
        <w:t>enzyme</w:t>
      </w:r>
      <w:r w:rsidR="00DC25DE">
        <w:t xml:space="preserve"> specificity class</w:t>
      </w:r>
      <w:r w:rsidR="009B3B97">
        <w:t xml:space="preserve">. The PCA based dimensionality reduction step was carried out to decrease the number of parameters required to train an SVM model and make the model more generalizable. </w:t>
      </w:r>
      <w:r w:rsidR="001E14BA">
        <w:t>The number of PCA components, SVM model kernel, regularization parameter C and kernel coefficient gamma were selected by optimizing these hyperparameters using a 3-fold cross validation scheme</w:t>
      </w:r>
      <w:r w:rsidR="001222A4">
        <w:t xml:space="preserve"> described in the Model Training subsection</w:t>
      </w:r>
      <w:r w:rsidR="001E14BA">
        <w:t xml:space="preserve">. </w:t>
      </w:r>
    </w:p>
    <w:p w14:paraId="348426F2" w14:textId="77777777" w:rsidR="007A2A1F" w:rsidRDefault="007A2A1F" w:rsidP="00A90E3A">
      <w:pPr>
        <w:rPr>
          <w:u w:val="single"/>
        </w:rPr>
      </w:pPr>
    </w:p>
    <w:p w14:paraId="0181A400" w14:textId="4BA92A7B" w:rsidR="000B64DA" w:rsidRDefault="000B64DA" w:rsidP="002F2F7B">
      <w:pPr>
        <w:pStyle w:val="Heading3"/>
      </w:pPr>
      <w:r w:rsidRPr="000B64DA">
        <w:t xml:space="preserve">Neural Network </w:t>
      </w:r>
      <w:r w:rsidR="001E14BA">
        <w:t xml:space="preserve">based </w:t>
      </w:r>
      <w:r w:rsidR="00282988">
        <w:t>learner</w:t>
      </w:r>
      <w:r w:rsidRPr="000B64DA">
        <w:t xml:space="preserve"> of </w:t>
      </w:r>
      <w:r w:rsidR="001E14BA">
        <w:t>e</w:t>
      </w:r>
      <w:r>
        <w:t xml:space="preserve">nzyme </w:t>
      </w:r>
      <w:r w:rsidR="001E14BA">
        <w:t>s</w:t>
      </w:r>
      <w:r w:rsidRPr="000B64DA">
        <w:t>pecificity</w:t>
      </w:r>
      <w:r>
        <w:t xml:space="preserve"> </w:t>
      </w:r>
      <w:r w:rsidR="001E14BA">
        <w:t>p</w:t>
      </w:r>
      <w:r>
        <w:t>rediction</w:t>
      </w:r>
    </w:p>
    <w:p w14:paraId="7F94A7FE" w14:textId="0AD55234" w:rsidR="001E14BA" w:rsidRDefault="00B738DA" w:rsidP="00B738DA">
      <w:r w:rsidRPr="00B738DA">
        <w:t xml:space="preserve">The </w:t>
      </w:r>
      <w:r>
        <w:t>NN</w:t>
      </w:r>
      <w:r w:rsidRPr="00B738DA">
        <w:t xml:space="preserve"> </w:t>
      </w:r>
      <w:r w:rsidR="00282988">
        <w:t>based learner</w:t>
      </w:r>
      <w:r w:rsidRPr="00B738DA">
        <w:t xml:space="preserve"> of enzyme specificity prediction included Principal Component Analysis </w:t>
      </w:r>
      <w:r w:rsidR="00282988">
        <w:t>for</w:t>
      </w:r>
      <w:r w:rsidRPr="00B738DA">
        <w:t xml:space="preserve"> dimensionality reduction </w:t>
      </w:r>
      <w:r w:rsidR="00282988">
        <w:t xml:space="preserve">of the feature space </w:t>
      </w:r>
      <w:r w:rsidRPr="00B738DA">
        <w:t>followed by a</w:t>
      </w:r>
      <w:r>
        <w:t>n Artificial</w:t>
      </w:r>
      <w:r w:rsidRPr="00B738DA">
        <w:t xml:space="preserve"> </w:t>
      </w:r>
      <w:r>
        <w:t>Neural Network</w:t>
      </w:r>
      <w:r w:rsidRPr="00B738DA">
        <w:t xml:space="preserve"> </w:t>
      </w:r>
      <w:r>
        <w:t>based c</w:t>
      </w:r>
      <w:r w:rsidRPr="00B738DA">
        <w:t xml:space="preserve">lassifier </w:t>
      </w:r>
      <w:r w:rsidR="00DC25DE">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3-fold cross validation scheme described in the Model Training subsection.</w:t>
      </w:r>
    </w:p>
    <w:p w14:paraId="1DDFE89A" w14:textId="31EB1784" w:rsidR="00AD1B99" w:rsidRDefault="00AD1B99" w:rsidP="00B738DA"/>
    <w:p w14:paraId="22F1E5F1" w14:textId="31340B1C" w:rsidR="00AD1B99" w:rsidRDefault="00AD1B99" w:rsidP="002F2F7B">
      <w:pPr>
        <w:pStyle w:val="Heading3"/>
      </w:pPr>
      <w:r>
        <w:t>Ensemble Formulation</w:t>
      </w:r>
    </w:p>
    <w:p w14:paraId="349B05C4" w14:textId="7F70FF6F" w:rsidR="00AD1B99" w:rsidRDefault="003B600E" w:rsidP="00AD1B99">
      <w:r w:rsidRPr="003B600E">
        <w:t xml:space="preserve">Our ensemble framework involved three base learners which provided an output to a meta learner that predicted the enzyme </w:t>
      </w:r>
      <w:r w:rsidR="00D66D09">
        <w:t xml:space="preserve">specificity </w:t>
      </w:r>
      <w:r w:rsidRPr="003B600E">
        <w:t>class. Although all of our base learners were trained using the same principle</w:t>
      </w:r>
      <w:r w:rsidR="00D66D09">
        <w:t xml:space="preserve"> (either SVM or NN)</w:t>
      </w:r>
      <w:r w:rsidRPr="003B600E">
        <w:t xml:space="preserve">, the heterogeneity among them was governed by the three different feature representation techniques described </w:t>
      </w:r>
      <w:r>
        <w:t>in the Feature Extraction section</w:t>
      </w:r>
      <w:r w:rsidR="00D66D09">
        <w:t xml:space="preserve"> which were used to encode the set of enzyme sequences</w:t>
      </w:r>
      <w:r w:rsidRPr="003B600E">
        <w:t xml:space="preserve">. </w:t>
      </w:r>
      <w:r w:rsidR="00D66D09">
        <w:t>The outputs of the base learners were passed on to the meta learner that used a majority voting scheme to predict the enzyme specificity category</w:t>
      </w:r>
      <w:r w:rsidR="00503F83">
        <w:t xml:space="preserve">; </w:t>
      </w:r>
      <w:r w:rsidR="00503F83">
        <w:t xml:space="preserve">if the predictions of the three base learners </w:t>
      </w:r>
      <w:r w:rsidR="00503F83">
        <w:t>we</w:t>
      </w:r>
      <w:r w:rsidR="00503F83">
        <w:t xml:space="preserve">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sidR="00503F83">
        <w:t xml:space="preserve"> respectively, then the prediction of the </w:t>
      </w:r>
      <w:r w:rsidR="00503F83">
        <w:lastRenderedPageBreak/>
        <w:t xml:space="preserve">meta learner </w:t>
      </w:r>
      <m:oMath>
        <m:acc>
          <m:accPr>
            <m:ctrlPr>
              <w:rPr>
                <w:rFonts w:ascii="Cambria Math" w:hAnsi="Cambria Math"/>
              </w:rPr>
            </m:ctrlPr>
          </m:accPr>
          <m:e>
            <m:r>
              <w:rPr>
                <w:rFonts w:ascii="Cambria Math" w:hAnsi="Cambria Math"/>
              </w:rPr>
              <m:t>y</m:t>
            </m:r>
          </m:e>
        </m:acc>
      </m:oMath>
      <w:r w:rsidR="00503F83">
        <w:rPr>
          <w:rFonts w:eastAsiaTheme="minorEastAsia"/>
        </w:rPr>
        <w:t xml:space="preserve"> </w:t>
      </w:r>
      <w:r w:rsidR="004959FD">
        <w:rPr>
          <w:rFonts w:eastAsiaTheme="minorEastAsia"/>
        </w:rPr>
        <w:t>was</w:t>
      </w:r>
      <w:r w:rsidR="00503F83">
        <w:rPr>
          <w:rFonts w:eastAsiaTheme="minorEastAsia"/>
        </w:rPr>
        <w:t xml:space="preserve">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sidR="00503F83">
        <w:rPr>
          <w:rFonts w:eastAsiaTheme="minorEastAsia"/>
        </w:rPr>
        <w:t xml:space="preserve">. </w:t>
      </w:r>
      <w:r w:rsidR="00D66D09">
        <w:t xml:space="preserve"> </w:t>
      </w:r>
      <w:r w:rsidRPr="003B600E">
        <w:t xml:space="preserve">The workflow of our </w:t>
      </w:r>
      <w:r>
        <w:t xml:space="preserve">ensemble </w:t>
      </w:r>
      <w:r w:rsidRPr="003B600E">
        <w:t>model is presented</w:t>
      </w:r>
      <w:r>
        <w:t xml:space="preserve"> in Figure Y. </w:t>
      </w:r>
    </w:p>
    <w:p w14:paraId="4229067A" w14:textId="3AEA4260" w:rsidR="008D6063" w:rsidRDefault="008D6063" w:rsidP="00AD1B99"/>
    <w:p w14:paraId="48011E5D" w14:textId="5CA650FA" w:rsidR="008D6063" w:rsidRDefault="008D6063" w:rsidP="002F2F7B">
      <w:pPr>
        <w:pStyle w:val="Heading3"/>
      </w:pPr>
      <w:r>
        <w:t>Model Training</w:t>
      </w:r>
    </w:p>
    <w:p w14:paraId="737D67A0" w14:textId="654EBFDC" w:rsidR="00011193" w:rsidRPr="00011193" w:rsidRDefault="00011193" w:rsidP="00011193">
      <w:r>
        <w:t xml:space="preserve">The model was trained using </w:t>
      </w:r>
      <w:r w:rsidR="00A11EDF">
        <w:t xml:space="preserve">python’s numpy and </w:t>
      </w:r>
      <w:r>
        <w:t xml:space="preserve">scikit-learn modules. At first, a random seed was specified </w:t>
      </w:r>
      <w:r w:rsidR="00A11EDF">
        <w:t xml:space="preserve">using numpy </w:t>
      </w:r>
      <w:r>
        <w:t xml:space="preserve">to reproduce results. The dataset of 106 TE enzyme sequences labeled according to their corresponding substrate specificity category was divided into a training set and a validation set by a 75-25 percentage split. </w:t>
      </w:r>
      <w:r w:rsidR="00424F91">
        <w:t xml:space="preserve">The training set of sequences was encoded by the three different feature representation techniques, described in the Feature Extraction section, into three distinct feature vector representation of the sequences. </w:t>
      </w:r>
      <w:r w:rsidR="00A11EDF">
        <w:t xml:space="preserve">The distinct feature vectors of the training set of sequences were used to train three separate base learners operating on the same principle (either PCA+SVM or PCA+NN). The hyperparameters of the base learners (number of components of PCA, </w:t>
      </w:r>
      <w:r w:rsidR="00A11EDF">
        <w:t>kernel</w:t>
      </w:r>
      <w:r w:rsidR="00A11EDF">
        <w:t xml:space="preserve"> type</w:t>
      </w:r>
      <w:r w:rsidR="00A11EDF">
        <w:t>, regularization parameter C</w:t>
      </w:r>
      <w:r w:rsidR="00A11EDF">
        <w:t xml:space="preserve">, </w:t>
      </w:r>
      <w:r w:rsidR="00A11EDF">
        <w:t xml:space="preserve">kernel coefficient </w:t>
      </w:r>
      <m:oMath>
        <m:r>
          <m:rPr>
            <m:sty m:val="p"/>
          </m:rPr>
          <w:rPr>
            <w:rFonts w:ascii="Cambria Math" w:hAnsi="Cambria Math"/>
          </w:rPr>
          <m:t>γ</m:t>
        </m:r>
      </m:oMath>
      <w:r w:rsidR="00A11EDF">
        <w:t xml:space="preserve"> in case of the SVM based learner or </w:t>
      </w:r>
      <w:r w:rsidR="00A11EDF">
        <w:t>hidden layer size</w:t>
      </w:r>
      <w:r w:rsidR="00A11EDF" w:rsidRPr="00B738DA">
        <w:t xml:space="preserve"> </w:t>
      </w:r>
      <w:r w:rsidR="00A11EDF">
        <w:t>initial learning rate</w:t>
      </w:r>
      <w:r w:rsidR="00A11EDF" w:rsidRPr="00B738DA">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A11EDF">
        <w:t xml:space="preserve"> regularization parameter </w:t>
      </w:r>
      <m:oMath>
        <m:r>
          <m:rPr>
            <m:sty m:val="p"/>
          </m:rPr>
          <w:rPr>
            <w:rFonts w:ascii="Cambria Math" w:hAnsi="Cambria Math"/>
          </w:rPr>
          <m:t>α</m:t>
        </m:r>
      </m:oMath>
      <w:r w:rsidR="00A11EDF">
        <w:t xml:space="preserve"> in case of the NN based learner) were optimized using the GridSearchCV module of scikit-learn</w:t>
      </w:r>
      <w:r w:rsidR="007341FF">
        <w:t xml:space="preserve"> </w:t>
      </w:r>
      <w:r w:rsidR="007341FF">
        <w:t>and setting the cross validation split to 3</w:t>
      </w:r>
      <w:r w:rsidR="00A11EDF">
        <w:t>.</w:t>
      </w:r>
      <w:r w:rsidR="007341FF">
        <w:t xml:space="preserve"> The three base models with optimized set of hyperparameters were used to independently predict the substrate specificity category of enzymes in both training and validation sets. The output predictions of these base learners were passed on to a meta learner that used a hard-voting based majority vote classifier to output the final prediction of the enzyme substrate specificity class. </w:t>
      </w:r>
      <w:r w:rsidR="007341FF" w:rsidRPr="007341FF">
        <w:t xml:space="preserve">In case there is a three-way tie between outputs of the base learners, the prediction of the positional feature builder based </w:t>
      </w:r>
      <w:r w:rsidR="00990688">
        <w:t>learners</w:t>
      </w:r>
      <w:r w:rsidR="007341FF" w:rsidRPr="007341FF">
        <w:t xml:space="preserve"> (which performed the best among all the </w:t>
      </w:r>
      <w:r w:rsidR="00990688">
        <w:t>base learners</w:t>
      </w:r>
      <w:r w:rsidR="007341FF" w:rsidRPr="007341FF">
        <w:t xml:space="preserve">) </w:t>
      </w:r>
      <w:r w:rsidR="00990688">
        <w:t>wa</w:t>
      </w:r>
      <w:r w:rsidR="007341FF" w:rsidRPr="007341FF">
        <w:t>s selected as the ensemble output.</w:t>
      </w:r>
      <w:r w:rsidR="00444313">
        <w:t xml:space="preserve"> The training and validation accuracies of the three base learners and the ensemble model were recorded. This whole procedure was repeated 10,000 times by varying the random seed specified initially, which resulted in different training and cross validation set, thus affecting the model performance and yielding a distribution of training and validation set accuracies for the three base learners and the ensemble model. </w:t>
      </w:r>
      <w:r w:rsidR="00444313" w:rsidRPr="00444313">
        <w:t>The objective of training our model multiple times was to check its robustness to the training set.</w:t>
      </w:r>
      <w:r w:rsidR="00444313">
        <w:t xml:space="preserve"> </w:t>
      </w:r>
      <w:r w:rsidR="00861511" w:rsidRPr="00861511">
        <w:t xml:space="preserve">In addition to the above </w:t>
      </w:r>
      <w:r w:rsidR="00861511">
        <w:t xml:space="preserve">mentioned </w:t>
      </w:r>
      <w:r w:rsidR="00861511" w:rsidRPr="00861511">
        <w:t xml:space="preserve">hyperparameters, the k-mer motif and GAA encoded motif </w:t>
      </w:r>
      <w:r w:rsidR="00861511">
        <w:t>builder</w:t>
      </w:r>
      <w:r w:rsidR="00861511" w:rsidRPr="00861511">
        <w:t xml:space="preserve"> had an additional hyperparameter k that denotes the length of the motif to be considered. It was set to be 7 for both the models</w:t>
      </w:r>
      <w:r w:rsidR="001A78E3">
        <w:t xml:space="preserve"> based on a separate validation study</w:t>
      </w:r>
      <w:r w:rsidR="00F030A6">
        <w:t xml:space="preserve"> mentioned in </w:t>
      </w:r>
      <w:r w:rsidR="00217E34">
        <w:t>detail</w:t>
      </w:r>
      <w:r w:rsidR="00F030A6">
        <w:t xml:space="preserve"> in Appendix X</w:t>
      </w:r>
      <w:r w:rsidR="00861511" w:rsidRPr="00861511">
        <w:t xml:space="preserve">. </w:t>
      </w:r>
      <w:r w:rsidR="007341FF">
        <w:t xml:space="preserve"> </w:t>
      </w:r>
      <w:r w:rsidR="00A11EDF">
        <w:t xml:space="preserve">  </w:t>
      </w:r>
      <w:r>
        <w:t xml:space="preserve"> </w:t>
      </w:r>
    </w:p>
    <w:p w14:paraId="36F50CCD" w14:textId="77777777" w:rsidR="008D6063" w:rsidRPr="008D6063" w:rsidRDefault="008D6063" w:rsidP="008D6063"/>
    <w:p w14:paraId="23CDF726" w14:textId="3B126779" w:rsidR="001E14BA" w:rsidRDefault="00365A0E" w:rsidP="005529C9">
      <w:pPr>
        <w:pStyle w:val="Heading3"/>
      </w:pPr>
      <w:r>
        <w:t>Automated Position Selection M</w:t>
      </w:r>
      <w:r w:rsidR="001F3CAB">
        <w:t>ethod</w:t>
      </w:r>
    </w:p>
    <w:p w14:paraId="1E62BA58" w14:textId="2269F01C" w:rsidR="00B27006" w:rsidRPr="00E45E0F" w:rsidRDefault="001F3CAB" w:rsidP="00AC30E5">
      <w:pPr>
        <w:rPr>
          <w:rStyle w:val="SubtleReference"/>
          <w:b w:val="0"/>
          <w:bCs w:val="0"/>
          <w:sz w:val="24"/>
          <w:szCs w:val="24"/>
        </w:rPr>
      </w:pPr>
      <w:r>
        <w:t xml:space="preserve">The positional feature builder required expert level intervention and meticulous literature review to select the most relevant amino acid positions that affect the substrate specificity of TEs which can be time consuming and expensive. The automated position selection method tries to get rid of that limitation by </w:t>
      </w:r>
      <w:r w:rsidR="00250E93">
        <w:t>automatically selecting the most important amino acid positions based on their statistical correlation with the labels</w:t>
      </w:r>
      <w:r w:rsidR="00827629">
        <w:t xml:space="preserve"> (substrate specificity category of the enzymes)</w:t>
      </w:r>
      <w:r w:rsidR="00250E93">
        <w:t xml:space="preserve">. </w:t>
      </w:r>
      <w:r w:rsidR="00827629">
        <w:t xml:space="preserve">In this method, multiple sequence alignment of the enzymes was performed using the </w:t>
      </w:r>
      <w:proofErr w:type="spellStart"/>
      <w:r w:rsidR="00827629">
        <w:t>mafft</w:t>
      </w:r>
      <w:proofErr w:type="spellEnd"/>
      <w:r w:rsidR="00827629">
        <w:t xml:space="preserve"> tool.</w:t>
      </w:r>
      <w:r w:rsidR="006352A5">
        <w:t xml:space="preserve"> The aligned sequences were transformed into a one-hot encoded representation of each amino acid position. Theoretically, each position </w:t>
      </w:r>
      <w:r w:rsidR="00BD3E49">
        <w:t>c</w:t>
      </w:r>
      <w:r w:rsidR="006352A5">
        <w:t>ould be encoded by a 22 dimensional feature vector (20 types of amino acids, a gap and X, which represents an uncertain read) but in most cases a position was encoded by a vector of length 5 or even less since the types of amino acids in a specific position w</w:t>
      </w:r>
      <w:r w:rsidR="00E45E0F">
        <w:t>ere</w:t>
      </w:r>
      <w:r w:rsidR="006352A5">
        <w:t xml:space="preserve"> usually conserved.</w:t>
      </w:r>
      <w:r w:rsidR="00E45E0F">
        <w:t xml:space="preserve"> </w:t>
      </w:r>
      <w:r w:rsidR="002D1AC4">
        <w:t xml:space="preserve">The encoded feature space was used to select the best features which contributed the most towards the target variable or the labels variability. The feature selection technique was conducted using the </w:t>
      </w:r>
      <w:proofErr w:type="spellStart"/>
      <w:r w:rsidR="002D1AC4">
        <w:t>SelectKBest</w:t>
      </w:r>
      <w:proofErr w:type="spellEnd"/>
      <w:r w:rsidR="002D1AC4">
        <w:t xml:space="preserve"> module in scikit-learn and setting mutual </w:t>
      </w:r>
      <w:r w:rsidR="002D1AC4">
        <w:lastRenderedPageBreak/>
        <w:t xml:space="preserve">information as the scoring function. Mutual information is selected as the correlation metric over </w:t>
      </w:r>
      <w:proofErr w:type="spellStart"/>
      <w:r w:rsidR="002D1AC4">
        <w:t>Anova</w:t>
      </w:r>
      <w:proofErr w:type="spellEnd"/>
      <w:r w:rsidR="002D1AC4">
        <w:t xml:space="preserve"> F-test or Chi-2 test because of its superior performance on capturing nonlinear </w:t>
      </w:r>
      <w:r w:rsidR="008021EA">
        <w:t xml:space="preserve">interactions </w:t>
      </w:r>
      <w:r w:rsidR="002D1AC4">
        <w:t xml:space="preserve">between </w:t>
      </w:r>
      <w:r w:rsidR="008021EA">
        <w:t xml:space="preserve">dependent </w:t>
      </w:r>
      <w:r w:rsidR="002D1AC4">
        <w:t xml:space="preserve">variables. </w:t>
      </w:r>
      <w:r w:rsidR="003E4542">
        <w:t xml:space="preserve">The best ranked features were mapped back from the expanded one hot encoded feature space back to the original amino acid positions. These positions were recorded as the most important determinant of enzyme substrate specificity. The method had a parameter, n, that denotes the number of positions among total the aligned amino acid sequence positions that it must extract using the feature selection algorithm before stopping. </w:t>
      </w:r>
      <w:r w:rsidR="002D1AC4">
        <w:t xml:space="preserve"> </w:t>
      </w:r>
    </w:p>
    <w:sectPr w:rsidR="00B27006" w:rsidRPr="00E45E0F"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nerjee, Deepro" w:date="2020-12-15T20:37:00Z" w:initials="BD">
    <w:p w14:paraId="6FB1638C" w14:textId="26D5A638" w:rsidR="00520B25" w:rsidRDefault="00520B25">
      <w:pPr>
        <w:pStyle w:val="CommentText"/>
      </w:pPr>
      <w:r>
        <w:rPr>
          <w:rStyle w:val="CommentReference"/>
        </w:rPr>
        <w:annotationRef/>
      </w:r>
      <w:r>
        <w:t>Talk more about those? How it was collected/selected?</w:t>
      </w:r>
      <w:r w:rsidR="00217F26">
        <w:t xml:space="preserve"> What kind of Thioesterases were obtained?</w:t>
      </w:r>
    </w:p>
  </w:comment>
  <w:comment w:id="1" w:author="Banerjee, Deepro" w:date="2020-12-15T20:37:00Z" w:initials="BD">
    <w:p w14:paraId="7D2811B1" w14:textId="618308E6" w:rsidR="00520B25" w:rsidRDefault="00520B25">
      <w:pPr>
        <w:pStyle w:val="CommentText"/>
      </w:pPr>
      <w:r>
        <w:rPr>
          <w:rStyle w:val="CommentReference"/>
        </w:rPr>
        <w:annotationRef/>
      </w:r>
      <w:r>
        <w:t xml:space="preserve">Better definition of categories? Substrates above C12? What it means? Also, substrate specificity definition. </w:t>
      </w:r>
    </w:p>
  </w:comment>
  <w:comment w:id="2" w:author="Banerjee, Deepro" w:date="2020-12-16T19:58:00Z" w:initials="BD">
    <w:p w14:paraId="35E1D882" w14:textId="157EC70D" w:rsidR="00A90E3A" w:rsidRDefault="00A90E3A">
      <w:pPr>
        <w:pStyle w:val="CommentText"/>
      </w:pPr>
      <w:r>
        <w:rPr>
          <w:rStyle w:val="CommentReference"/>
        </w:rPr>
        <w:annotationRef/>
      </w:r>
      <w:r>
        <w:t xml:space="preserve">How were they aligned. I can write down how I carried out multiple sequence alignment which I think is similar to what you </w:t>
      </w:r>
      <w:proofErr w:type="gramStart"/>
      <w:r>
        <w:t>did</w:t>
      </w:r>
      <w:proofErr w:type="gramEnd"/>
      <w:r w:rsidR="00432D5C">
        <w:t xml:space="preserve"> or you can add it as well</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B1638C" w15:done="0"/>
  <w15:commentEx w15:paraId="7D2811B1" w15:done="0"/>
  <w15:commentEx w15:paraId="35E1D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9CFF" w16cex:dateUtc="2020-12-16T03:37:00Z"/>
  <w16cex:commentExtensible w16cex:durableId="23839D20" w16cex:dateUtc="2020-12-16T03:37:00Z"/>
  <w16cex:commentExtensible w16cex:durableId="2384E570" w16cex:dateUtc="2020-12-17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B1638C" w16cid:durableId="23839CFF"/>
  <w16cid:commentId w16cid:paraId="7D2811B1" w16cid:durableId="23839D20"/>
  <w16cid:commentId w16cid:paraId="35E1D882" w16cid:durableId="2384E5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53BA9"/>
    <w:multiLevelType w:val="hybridMultilevel"/>
    <w:tmpl w:val="6AB4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17C50"/>
    <w:multiLevelType w:val="hybridMultilevel"/>
    <w:tmpl w:val="4386D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5B"/>
    <w:rsid w:val="00011193"/>
    <w:rsid w:val="000A32FA"/>
    <w:rsid w:val="000B64DA"/>
    <w:rsid w:val="001222A4"/>
    <w:rsid w:val="0012295C"/>
    <w:rsid w:val="00194CB3"/>
    <w:rsid w:val="001A78E3"/>
    <w:rsid w:val="001D4969"/>
    <w:rsid w:val="001E14BA"/>
    <w:rsid w:val="001F3CAB"/>
    <w:rsid w:val="00213EAE"/>
    <w:rsid w:val="00217E34"/>
    <w:rsid w:val="00217F26"/>
    <w:rsid w:val="00243F62"/>
    <w:rsid w:val="00250E93"/>
    <w:rsid w:val="00282988"/>
    <w:rsid w:val="002B4C40"/>
    <w:rsid w:val="002B74DB"/>
    <w:rsid w:val="002C737C"/>
    <w:rsid w:val="002D1AC4"/>
    <w:rsid w:val="002F2F7B"/>
    <w:rsid w:val="00365A0E"/>
    <w:rsid w:val="00394C46"/>
    <w:rsid w:val="003B600E"/>
    <w:rsid w:val="003C4032"/>
    <w:rsid w:val="003E4542"/>
    <w:rsid w:val="00424F91"/>
    <w:rsid w:val="00432D5C"/>
    <w:rsid w:val="00444313"/>
    <w:rsid w:val="004959FD"/>
    <w:rsid w:val="00503F83"/>
    <w:rsid w:val="00507F5C"/>
    <w:rsid w:val="00520B25"/>
    <w:rsid w:val="005529C9"/>
    <w:rsid w:val="0055736B"/>
    <w:rsid w:val="005A3D95"/>
    <w:rsid w:val="005D4B87"/>
    <w:rsid w:val="00615A81"/>
    <w:rsid w:val="006352A5"/>
    <w:rsid w:val="0066694C"/>
    <w:rsid w:val="007341FF"/>
    <w:rsid w:val="0074309B"/>
    <w:rsid w:val="007A2A1F"/>
    <w:rsid w:val="008021EA"/>
    <w:rsid w:val="00827629"/>
    <w:rsid w:val="00861511"/>
    <w:rsid w:val="00894E8F"/>
    <w:rsid w:val="008D6063"/>
    <w:rsid w:val="00990688"/>
    <w:rsid w:val="009B3B97"/>
    <w:rsid w:val="009C18E2"/>
    <w:rsid w:val="00A11EDF"/>
    <w:rsid w:val="00A90E3A"/>
    <w:rsid w:val="00AA6492"/>
    <w:rsid w:val="00AC30E5"/>
    <w:rsid w:val="00AD1B99"/>
    <w:rsid w:val="00B27006"/>
    <w:rsid w:val="00B66715"/>
    <w:rsid w:val="00B7156E"/>
    <w:rsid w:val="00B738DA"/>
    <w:rsid w:val="00BA035B"/>
    <w:rsid w:val="00BD3E49"/>
    <w:rsid w:val="00C17264"/>
    <w:rsid w:val="00C21540"/>
    <w:rsid w:val="00C515E3"/>
    <w:rsid w:val="00CB3E75"/>
    <w:rsid w:val="00CB6938"/>
    <w:rsid w:val="00D12F8D"/>
    <w:rsid w:val="00D341F8"/>
    <w:rsid w:val="00D52FCD"/>
    <w:rsid w:val="00D66D09"/>
    <w:rsid w:val="00DA2281"/>
    <w:rsid w:val="00DC25DE"/>
    <w:rsid w:val="00E45E0F"/>
    <w:rsid w:val="00E7005B"/>
    <w:rsid w:val="00E918DC"/>
    <w:rsid w:val="00EB6088"/>
    <w:rsid w:val="00EE6F66"/>
    <w:rsid w:val="00F030A6"/>
    <w:rsid w:val="00F03263"/>
    <w:rsid w:val="00FB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05CE0"/>
  <w15:chartTrackingRefBased/>
  <w15:docId w15:val="{6642D7D8-4D3F-734B-94EF-D12CE695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E5"/>
    <w:pPr>
      <w:jc w:val="both"/>
    </w:pPr>
    <w:rPr>
      <w:rFonts w:ascii="Times New Roman" w:hAnsi="Times New Roman" w:cs="Times New Roman"/>
    </w:rPr>
  </w:style>
  <w:style w:type="paragraph" w:styleId="Heading2">
    <w:name w:val="heading 2"/>
    <w:basedOn w:val="Normal"/>
    <w:next w:val="Normal"/>
    <w:link w:val="Heading2Char"/>
    <w:uiPriority w:val="9"/>
    <w:unhideWhenUsed/>
    <w:qFormat/>
    <w:rsid w:val="00E7005B"/>
    <w:pPr>
      <w:spacing w:line="360" w:lineRule="auto"/>
      <w:outlineLvl w:val="1"/>
    </w:pPr>
    <w:rPr>
      <w:b/>
      <w:bCs/>
      <w:sz w:val="28"/>
      <w:szCs w:val="28"/>
    </w:rPr>
  </w:style>
  <w:style w:type="paragraph" w:styleId="Heading3">
    <w:name w:val="heading 3"/>
    <w:basedOn w:val="Heading2"/>
    <w:next w:val="Normal"/>
    <w:link w:val="Heading3Char"/>
    <w:uiPriority w:val="9"/>
    <w:unhideWhenUsed/>
    <w:qFormat/>
    <w:rsid w:val="002F2F7B"/>
    <w:pPr>
      <w:spacing w:line="276" w:lineRule="auto"/>
      <w:outlineLvl w:val="2"/>
    </w:pPr>
    <w:rPr>
      <w:sz w:val="24"/>
      <w:szCs w:val="24"/>
    </w:rPr>
  </w:style>
  <w:style w:type="paragraph" w:styleId="Heading4">
    <w:name w:val="heading 4"/>
    <w:basedOn w:val="Normal"/>
    <w:next w:val="Normal"/>
    <w:link w:val="Heading4Char"/>
    <w:uiPriority w:val="9"/>
    <w:unhideWhenUsed/>
    <w:qFormat/>
    <w:rsid w:val="002F2F7B"/>
    <w:pPr>
      <w:outlineLvl w:val="3"/>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05B"/>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2F2F7B"/>
    <w:rPr>
      <w:rFonts w:ascii="Times New Roman" w:hAnsi="Times New Roman" w:cs="Times New Roman"/>
      <w:b/>
      <w:bCs/>
    </w:rPr>
  </w:style>
  <w:style w:type="character" w:styleId="CommentReference">
    <w:name w:val="annotation reference"/>
    <w:basedOn w:val="DefaultParagraphFont"/>
    <w:uiPriority w:val="99"/>
    <w:semiHidden/>
    <w:unhideWhenUsed/>
    <w:rsid w:val="00AC30E5"/>
    <w:rPr>
      <w:sz w:val="16"/>
      <w:szCs w:val="16"/>
    </w:rPr>
  </w:style>
  <w:style w:type="paragraph" w:styleId="CommentText">
    <w:name w:val="annotation text"/>
    <w:basedOn w:val="Normal"/>
    <w:link w:val="CommentTextChar"/>
    <w:uiPriority w:val="99"/>
    <w:unhideWhenUsed/>
    <w:rsid w:val="00AC30E5"/>
    <w:rPr>
      <w:sz w:val="20"/>
      <w:szCs w:val="20"/>
    </w:rPr>
  </w:style>
  <w:style w:type="character" w:customStyle="1" w:styleId="CommentTextChar">
    <w:name w:val="Comment Text Char"/>
    <w:basedOn w:val="DefaultParagraphFont"/>
    <w:link w:val="CommentText"/>
    <w:uiPriority w:val="99"/>
    <w:rsid w:val="00AC30E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30E5"/>
    <w:rPr>
      <w:b/>
      <w:bCs/>
    </w:rPr>
  </w:style>
  <w:style w:type="character" w:customStyle="1" w:styleId="CommentSubjectChar">
    <w:name w:val="Comment Subject Char"/>
    <w:basedOn w:val="CommentTextChar"/>
    <w:link w:val="CommentSubject"/>
    <w:uiPriority w:val="99"/>
    <w:semiHidden/>
    <w:rsid w:val="00AC30E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C30E5"/>
    <w:rPr>
      <w:sz w:val="18"/>
      <w:szCs w:val="18"/>
    </w:rPr>
  </w:style>
  <w:style w:type="character" w:customStyle="1" w:styleId="BalloonTextChar">
    <w:name w:val="Balloon Text Char"/>
    <w:basedOn w:val="DefaultParagraphFont"/>
    <w:link w:val="BalloonText"/>
    <w:uiPriority w:val="99"/>
    <w:semiHidden/>
    <w:rsid w:val="00AC30E5"/>
    <w:rPr>
      <w:rFonts w:ascii="Times New Roman" w:hAnsi="Times New Roman" w:cs="Times New Roman"/>
      <w:sz w:val="18"/>
      <w:szCs w:val="18"/>
    </w:rPr>
  </w:style>
  <w:style w:type="character" w:styleId="SubtleReference">
    <w:name w:val="Subtle Reference"/>
    <w:uiPriority w:val="31"/>
    <w:qFormat/>
    <w:rsid w:val="00AC30E5"/>
    <w:rPr>
      <w:b/>
      <w:bCs/>
      <w:sz w:val="20"/>
      <w:szCs w:val="20"/>
    </w:rPr>
  </w:style>
  <w:style w:type="paragraph" w:styleId="ListParagraph">
    <w:name w:val="List Paragraph"/>
    <w:basedOn w:val="Normal"/>
    <w:uiPriority w:val="34"/>
    <w:qFormat/>
    <w:rsid w:val="00AC30E5"/>
    <w:pPr>
      <w:ind w:left="720"/>
      <w:contextualSpacing/>
    </w:pPr>
  </w:style>
  <w:style w:type="paragraph" w:styleId="Quote">
    <w:name w:val="Quote"/>
    <w:basedOn w:val="Normal"/>
    <w:next w:val="Normal"/>
    <w:link w:val="QuoteChar"/>
    <w:uiPriority w:val="29"/>
    <w:qFormat/>
    <w:rsid w:val="0012295C"/>
    <w:pPr>
      <w:jc w:val="center"/>
    </w:pPr>
  </w:style>
  <w:style w:type="character" w:customStyle="1" w:styleId="QuoteChar">
    <w:name w:val="Quote Char"/>
    <w:basedOn w:val="DefaultParagraphFont"/>
    <w:link w:val="Quote"/>
    <w:uiPriority w:val="29"/>
    <w:rsid w:val="0012295C"/>
    <w:rPr>
      <w:rFonts w:ascii="Times New Roman" w:hAnsi="Times New Roman" w:cs="Times New Roman"/>
    </w:rPr>
  </w:style>
  <w:style w:type="character" w:customStyle="1" w:styleId="Heading4Char">
    <w:name w:val="Heading 4 Char"/>
    <w:basedOn w:val="DefaultParagraphFont"/>
    <w:link w:val="Heading4"/>
    <w:uiPriority w:val="9"/>
    <w:rsid w:val="002F2F7B"/>
    <w:rPr>
      <w:rFonts w:ascii="Times New Roman" w:hAnsi="Times New Roman"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1CC0-38BE-2B4F-8EA9-B82759AE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74</cp:revision>
  <dcterms:created xsi:type="dcterms:W3CDTF">2020-12-15T22:23:00Z</dcterms:created>
  <dcterms:modified xsi:type="dcterms:W3CDTF">2020-12-17T18:58:00Z</dcterms:modified>
</cp:coreProperties>
</file>