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7E05" w:rsidRDefault="00E75FE1" w:rsidP="00AF14DF">
      <w:pPr>
        <w:pStyle w:val="Heading1"/>
        <w:jc w:val="both"/>
      </w:pPr>
      <w:bookmarkStart w:id="0" w:name="problem-statement"/>
      <w:r>
        <w:t>Problem Statement</w:t>
      </w:r>
      <w:bookmarkEnd w:id="0"/>
    </w:p>
    <w:p w:rsidR="006E7E05" w:rsidRDefault="00E75FE1" w:rsidP="00AF14DF">
      <w:pPr>
        <w:pStyle w:val="FirstParagraph"/>
        <w:jc w:val="both"/>
      </w:pPr>
      <w:r>
        <w:t>The goal of this project is to classify thioesterase enzymes based on their substrate affinity. The enzymes can be classfied into 3 labels:</w:t>
      </w:r>
    </w:p>
    <w:p w:rsidR="006E7E05" w:rsidRDefault="00E75FE1" w:rsidP="00AF14DF">
      <w:pPr>
        <w:pStyle w:val="Compact"/>
        <w:numPr>
          <w:ilvl w:val="0"/>
          <w:numId w:val="2"/>
        </w:numPr>
        <w:jc w:val="both"/>
      </w:pPr>
      <w:r>
        <w:t>The thioesterases which represent &gt;50% specificity above C12 substrates AND &lt;10% specificity for C12 and below</w:t>
      </w:r>
    </w:p>
    <w:p w:rsidR="006E7E05" w:rsidRDefault="00E75FE1" w:rsidP="00AF14DF">
      <w:pPr>
        <w:pStyle w:val="Compact"/>
        <w:numPr>
          <w:ilvl w:val="0"/>
          <w:numId w:val="2"/>
        </w:numPr>
        <w:jc w:val="both"/>
      </w:pPr>
      <w:r>
        <w:t>The t</w:t>
      </w:r>
      <w:r>
        <w:t>hioesterases which have a mixed specificity.</w:t>
      </w:r>
    </w:p>
    <w:p w:rsidR="006E7E05" w:rsidRDefault="00E75FE1" w:rsidP="00AF14DF">
      <w:pPr>
        <w:pStyle w:val="Compact"/>
        <w:numPr>
          <w:ilvl w:val="0"/>
          <w:numId w:val="2"/>
        </w:numPr>
        <w:jc w:val="both"/>
      </w:pPr>
      <w:r>
        <w:t>Those which represents &gt;50% specificity at or below C12 substrates AND &lt;10% specificity for above C12</w:t>
      </w:r>
    </w:p>
    <w:p w:rsidR="006E7E05" w:rsidRDefault="00E75FE1" w:rsidP="00AF14DF">
      <w:pPr>
        <w:pStyle w:val="Heading1"/>
        <w:jc w:val="both"/>
      </w:pPr>
      <w:bookmarkStart w:id="1" w:name="input-data"/>
      <w:r>
        <w:t>Input Data</w:t>
      </w:r>
      <w:bookmarkEnd w:id="1"/>
    </w:p>
    <w:p w:rsidR="006E7E05" w:rsidRDefault="00E75FE1" w:rsidP="00AF14DF">
      <w:pPr>
        <w:pStyle w:val="FirstParagraph"/>
        <w:jc w:val="both"/>
      </w:pPr>
      <w:r>
        <w:t>The input dataset consists of thioesterase enzyme sequences as features and their corresponding su</w:t>
      </w:r>
      <w:r>
        <w:t>btrate specificity as labels.</w:t>
      </w:r>
    </w:p>
    <w:p w:rsidR="006E7E05" w:rsidRDefault="00E75FE1" w:rsidP="00AF14DF">
      <w:pPr>
        <w:pStyle w:val="Heading2"/>
        <w:jc w:val="both"/>
      </w:pPr>
      <w:bookmarkStart w:id="2" w:name="number-of-instances"/>
      <w:r>
        <w:t>Number of instances</w:t>
      </w:r>
      <w:bookmarkEnd w:id="2"/>
    </w:p>
    <w:p w:rsidR="006E7E05" w:rsidRDefault="00E75FE1" w:rsidP="00AF14DF">
      <w:pPr>
        <w:pStyle w:val="FirstParagraph"/>
        <w:jc w:val="both"/>
      </w:pPr>
      <w:r>
        <w:t xml:space="preserve">The number of thioesterase enzymes which </w:t>
      </w:r>
      <w:r>
        <w:t xml:space="preserve">are available as input </w:t>
      </w:r>
      <w:r>
        <w:t>is 106. Each enzyme has its amino acid sequence specified.</w:t>
      </w:r>
      <w:r w:rsidR="00141DAC">
        <w:t xml:space="preserve"> They have also been classified into one of the 3 labels mentioned above.</w:t>
      </w:r>
    </w:p>
    <w:p w:rsidR="006E7E05" w:rsidRDefault="00E75FE1" w:rsidP="00AF14DF">
      <w:pPr>
        <w:pStyle w:val="Heading2"/>
        <w:jc w:val="both"/>
      </w:pPr>
      <w:bookmarkStart w:id="3" w:name="thioesterase-sequence"/>
      <w:r>
        <w:t>Thioesterase sequence</w:t>
      </w:r>
      <w:bookmarkEnd w:id="3"/>
    </w:p>
    <w:p w:rsidR="006E7E05" w:rsidRDefault="00E75FE1" w:rsidP="00AF14DF">
      <w:pPr>
        <w:pStyle w:val="FirstParagraph"/>
        <w:jc w:val="both"/>
      </w:pPr>
      <w:r>
        <w:t xml:space="preserve">The length of the </w:t>
      </w:r>
      <w:r w:rsidR="00D85182">
        <w:t xml:space="preserve">enzyme </w:t>
      </w:r>
      <w:r>
        <w:t xml:space="preserve">sequences </w:t>
      </w:r>
      <w:proofErr w:type="gramStart"/>
      <w:r>
        <w:t>range</w:t>
      </w:r>
      <w:proofErr w:type="gramEnd"/>
      <w:r>
        <w:t xml:space="preserve"> from 300 to 412. A barplot of the length of the sequences vs the number of instances is present below:</w:t>
      </w:r>
    </w:p>
    <w:p w:rsidR="006E7E05" w:rsidRDefault="00E75FE1" w:rsidP="00AF14DF">
      <w:pPr>
        <w:pStyle w:val="CaptionedFigure"/>
        <w:jc w:val="center"/>
      </w:pPr>
      <w:r>
        <w:rPr>
          <w:noProof/>
        </w:rPr>
        <w:drawing>
          <wp:inline distT="0" distB="0" distL="0" distR="0">
            <wp:extent cx="5330952" cy="3198571"/>
            <wp:effectExtent l="0" t="0" r="0" b="0"/>
            <wp:docPr id="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7"/>
                    <a:stretch>
                      <a:fillRect/>
                    </a:stretch>
                  </pic:blipFill>
                  <pic:spPr bwMode="auto">
                    <a:xfrm>
                      <a:off x="0" y="0"/>
                      <a:ext cx="5330952" cy="3198571"/>
                    </a:xfrm>
                    <a:prstGeom prst="rect">
                      <a:avLst/>
                    </a:prstGeom>
                    <a:noFill/>
                    <a:ln w="9525">
                      <a:noFill/>
                      <a:headEnd/>
                      <a:tailEnd/>
                    </a:ln>
                  </pic:spPr>
                </pic:pic>
              </a:graphicData>
            </a:graphic>
          </wp:inline>
        </w:drawing>
      </w:r>
    </w:p>
    <w:p w:rsidR="006E7E05" w:rsidRDefault="00E75FE1" w:rsidP="00AF14DF">
      <w:pPr>
        <w:pStyle w:val="Heading2"/>
        <w:jc w:val="both"/>
      </w:pPr>
      <w:bookmarkStart w:id="4" w:name="dataset-imbalance"/>
      <w:r>
        <w:t>Dataset imbalance</w:t>
      </w:r>
      <w:bookmarkEnd w:id="4"/>
    </w:p>
    <w:p w:rsidR="006E7E05" w:rsidRDefault="00E75FE1" w:rsidP="00AF14DF">
      <w:pPr>
        <w:pStyle w:val="FirstParagraph"/>
        <w:jc w:val="both"/>
      </w:pPr>
      <w:r>
        <w:t>The dataset has a higher percentage of metabolites which classify a</w:t>
      </w:r>
      <w:r>
        <w:t>s having &gt;50% specificity at or below C12 substrates and &lt;10% specificity for above C12 substrates. The figure below highlights this trait of the dataset.</w:t>
      </w:r>
    </w:p>
    <w:p w:rsidR="006E7E05" w:rsidRDefault="00E75FE1" w:rsidP="00AF14DF">
      <w:pPr>
        <w:pStyle w:val="CaptionedFigure"/>
        <w:jc w:val="center"/>
      </w:pPr>
      <w:r>
        <w:rPr>
          <w:noProof/>
        </w:rPr>
        <w:lastRenderedPageBreak/>
        <w:drawing>
          <wp:inline distT="0" distB="0" distL="0" distR="0">
            <wp:extent cx="5181600" cy="3108960"/>
            <wp:effectExtent l="0" t="0" r="0" b="0"/>
            <wp:docPr id="2" name="Picture" descr="DatasetImbalance" title="Dataset Im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DatasetImbalance.png"/>
                    <pic:cNvPicPr>
                      <a:picLocks noChangeAspect="1" noChangeArrowheads="1"/>
                    </pic:cNvPicPr>
                  </pic:nvPicPr>
                  <pic:blipFill>
                    <a:blip r:embed="rId8"/>
                    <a:stretch>
                      <a:fillRect/>
                    </a:stretch>
                  </pic:blipFill>
                  <pic:spPr bwMode="auto">
                    <a:xfrm>
                      <a:off x="0" y="0"/>
                      <a:ext cx="5181600" cy="3108960"/>
                    </a:xfrm>
                    <a:prstGeom prst="rect">
                      <a:avLst/>
                    </a:prstGeom>
                    <a:noFill/>
                    <a:ln w="9525">
                      <a:noFill/>
                      <a:headEnd/>
                      <a:tailEnd/>
                    </a:ln>
                  </pic:spPr>
                </pic:pic>
              </a:graphicData>
            </a:graphic>
          </wp:inline>
        </w:drawing>
      </w:r>
    </w:p>
    <w:p w:rsidR="006E7E05" w:rsidRDefault="00E75FE1" w:rsidP="00AF14DF">
      <w:pPr>
        <w:pStyle w:val="Heading2"/>
        <w:jc w:val="both"/>
      </w:pPr>
      <w:bookmarkStart w:id="5" w:name="cuphea-viscosisssima-enzyme-class"/>
      <w:r>
        <w:t xml:space="preserve">Cuphea </w:t>
      </w:r>
      <w:proofErr w:type="spellStart"/>
      <w:r>
        <w:t>viscosisssima</w:t>
      </w:r>
      <w:proofErr w:type="spellEnd"/>
      <w:r>
        <w:t xml:space="preserve"> enzyme class</w:t>
      </w:r>
      <w:bookmarkEnd w:id="5"/>
    </w:p>
    <w:p w:rsidR="006E7E05" w:rsidRDefault="00E75FE1" w:rsidP="00AF14DF">
      <w:pPr>
        <w:pStyle w:val="FirstParagraph"/>
        <w:jc w:val="both"/>
      </w:pPr>
      <w:r>
        <w:t>This class of enzymes have highly similar sequen</w:t>
      </w:r>
      <w:r>
        <w:t xml:space="preserve">ce with extrememly low variance between sequences. However, they have varying substrate specificity. A machine learning model will be unable to distinguish </w:t>
      </w:r>
      <w:r>
        <w:t xml:space="preserve">between </w:t>
      </w:r>
      <w:r w:rsidR="00711F11">
        <w:t xml:space="preserve">these </w:t>
      </w:r>
      <w:proofErr w:type="spellStart"/>
      <w:r w:rsidR="00711F11">
        <w:t xml:space="preserve">enzyme </w:t>
      </w:r>
      <w:proofErr w:type="spellEnd"/>
      <w:r>
        <w:t>sequences. Hence additional features characeteristic of specific enzymes is required to s</w:t>
      </w:r>
      <w:r>
        <w:t>ucessfully classify this set of enzymes.</w:t>
      </w:r>
    </w:p>
    <w:p w:rsidR="006E7E05" w:rsidRDefault="00E75FE1" w:rsidP="00AF14DF">
      <w:pPr>
        <w:pStyle w:val="BodyText"/>
        <w:jc w:val="both"/>
      </w:pPr>
      <w:r>
        <w:rPr>
          <w:b/>
        </w:rPr>
        <w:t>Show a plot depicting enzyme sequence similarity.</w:t>
      </w:r>
    </w:p>
    <w:p w:rsidR="006E7E05" w:rsidRDefault="00E75FE1" w:rsidP="00AF14DF">
      <w:pPr>
        <w:pStyle w:val="Heading1"/>
        <w:jc w:val="both"/>
      </w:pPr>
      <w:bookmarkStart w:id="6" w:name="feature-representation"/>
      <w:r>
        <w:t>Feature Representation</w:t>
      </w:r>
      <w:bookmarkEnd w:id="6"/>
    </w:p>
    <w:p w:rsidR="006E7E05" w:rsidRDefault="00E75FE1" w:rsidP="00AF14DF">
      <w:pPr>
        <w:pStyle w:val="FirstParagraph"/>
        <w:jc w:val="both"/>
      </w:pPr>
      <w:r>
        <w:t>The following set of feature representations have been discussed.</w:t>
      </w:r>
    </w:p>
    <w:p w:rsidR="006E7E05" w:rsidRDefault="00E75FE1" w:rsidP="00AF14DF">
      <w:pPr>
        <w:pStyle w:val="Heading2"/>
        <w:jc w:val="both"/>
      </w:pPr>
      <w:bookmarkStart w:id="7" w:name="one-hot-encoded"/>
      <w:r>
        <w:t>One-Hot Encoded</w:t>
      </w:r>
      <w:bookmarkEnd w:id="7"/>
    </w:p>
    <w:p w:rsidR="006E7E05" w:rsidRDefault="00E75FE1" w:rsidP="00AF14DF">
      <w:pPr>
        <w:pStyle w:val="FirstParagraph"/>
        <w:jc w:val="both"/>
      </w:pPr>
      <w:r>
        <w:t>Each amino acid can be represented as a one-hot encoded vect</w:t>
      </w:r>
      <w:r>
        <w:t>or. Since there are 20 amino acids, a vector of length 20 is defined with each index represented by an amino acid. For a specific amino acid, the index corresponding to that amino acid will be 1 and every other indices will be zero. Therefore if A is a vec</w:t>
      </w:r>
      <w:r>
        <w:t xml:space="preserve">tor whose index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represented by a specific amino acid </w:t>
      </w:r>
      <m:oMath>
        <m:r>
          <w:rPr>
            <w:rFonts w:ascii="Cambria Math" w:hAnsi="Cambria Math"/>
          </w:rPr>
          <m:t>a</m:t>
        </m:r>
      </m:oMath>
      <w:r>
        <w:t>, then:</w:t>
      </w:r>
    </w:p>
    <w:p w:rsidR="006E7E05" w:rsidRDefault="00E75FE1" w:rsidP="00AF14DF">
      <w:pPr>
        <w:pStyle w:val="BodyText"/>
        <w:jc w:val="both"/>
      </w:pPr>
      <m:oMathPara>
        <m:oMath>
          <m:r>
            <w:rPr>
              <w:rFonts w:ascii="Cambria Math" w:hAnsi="Cambria Math"/>
            </w:rPr>
            <m:t>A</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mr>
                <m:mr>
                  <m:e>
                    <m:r>
                      <w:rPr>
                        <w:rFonts w:ascii="Cambria Math" w:hAnsi="Cambria Math"/>
                      </w:rPr>
                      <m:t>0,</m:t>
                    </m:r>
                  </m:e>
                  <m:e>
                    <m:r>
                      <m:rPr>
                        <m:nor/>
                      </m:rPr>
                      <m:t>otherwise</m:t>
                    </m:r>
                  </m:e>
                </m:mr>
              </m:m>
            </m:e>
          </m:d>
        </m:oMath>
      </m:oMathPara>
    </w:p>
    <w:p w:rsidR="006E7E05" w:rsidRDefault="00E75FE1" w:rsidP="00AF14DF">
      <w:pPr>
        <w:pStyle w:val="BodyText"/>
        <w:jc w:val="both"/>
      </w:pPr>
      <w:r>
        <w:t>Therefore a sequence of length N can be represented as a N*20 matrix. This representation of a sequence is not only highly inefficient but it also fails t</w:t>
      </w:r>
      <w:r>
        <w:t>o capture the contextual information in the data.</w:t>
      </w:r>
    </w:p>
    <w:p w:rsidR="006E7E05" w:rsidRDefault="00E75FE1" w:rsidP="00AF14DF">
      <w:pPr>
        <w:pStyle w:val="Heading2"/>
        <w:jc w:val="both"/>
      </w:pPr>
      <w:bookmarkStart w:id="8" w:name="bag-of-words-representation"/>
      <w:r>
        <w:t>Bag of Words representation</w:t>
      </w:r>
      <w:bookmarkEnd w:id="8"/>
    </w:p>
    <w:p w:rsidR="006E7E05" w:rsidRDefault="00E75FE1" w:rsidP="00AF14DF">
      <w:pPr>
        <w:pStyle w:val="FirstParagraph"/>
        <w:jc w:val="both"/>
      </w:pPr>
      <w:r>
        <w:t>For a sequence of length N, Bag of Words (BoW) calculates the count of a particular amino acid in that sequence and divides that count by the length of the sequence. Thus it returns a vector A of length 20 (the number of amino acids) where:</w:t>
      </w:r>
    </w:p>
    <w:p w:rsidR="006E7E05" w:rsidRDefault="00E75FE1" w:rsidP="00AF14DF">
      <w:pPr>
        <w:pStyle w:val="BodyText"/>
        <w:jc w:val="both"/>
      </w:pPr>
      <m:oMathPara>
        <m:oMath>
          <m:r>
            <w:rPr>
              <w:rFonts w:ascii="Cambria Math" w:hAnsi="Cambria Math"/>
            </w:rPr>
            <m:t>A</m:t>
          </m:r>
          <m:r>
            <w:rPr>
              <w:rFonts w:ascii="Cambria Math" w:hAnsi="Cambria Math"/>
            </w:rPr>
            <m:t>[</m:t>
          </m:r>
          <m:r>
            <w:rPr>
              <w:rFonts w:ascii="Cambria Math" w:hAnsi="Cambria Math"/>
            </w:rPr>
            <m:t>i</m:t>
          </m:r>
          <m:r>
            <w:rPr>
              <w:rFonts w:ascii="Cambria Math" w:hAnsi="Cambria Math"/>
            </w:rPr>
            <m:t>]=</m:t>
          </m:r>
          <m:f>
            <m:fPr>
              <m:ctrlPr>
                <w:rPr>
                  <w:rFonts w:ascii="Cambria Math" w:hAnsi="Cambria Math"/>
                </w:rPr>
              </m:ctrlPr>
            </m:fPr>
            <m:num>
              <m:r>
                <m:rPr>
                  <m:nor/>
                </m:rPr>
                <m:t>Count of</m:t>
              </m:r>
              <m:r>
                <m:rPr>
                  <m:nor/>
                </m:rPr>
                <m:t xml:space="preserve"> amino acid i in the sequence</m:t>
              </m:r>
            </m:num>
            <m:den>
              <m:r>
                <m:rPr>
                  <m:nor/>
                </m:rPr>
                <m:t>Length of the sequence</m:t>
              </m:r>
            </m:den>
          </m:f>
        </m:oMath>
      </m:oMathPara>
    </w:p>
    <w:p w:rsidR="006E7E05" w:rsidRDefault="00E75FE1" w:rsidP="00AF14DF">
      <w:pPr>
        <w:pStyle w:val="BodyText"/>
        <w:jc w:val="both"/>
      </w:pPr>
      <w:r>
        <w:lastRenderedPageBreak/>
        <w:t>This representation although highly efficient again falis to capture contextual information.</w:t>
      </w:r>
    </w:p>
    <w:p w:rsidR="006E7E05" w:rsidRDefault="00E75FE1" w:rsidP="00AF14DF">
      <w:pPr>
        <w:pStyle w:val="Heading2"/>
        <w:jc w:val="both"/>
      </w:pPr>
      <w:bookmarkStart w:id="9" w:name="k-mer-motif-builder"/>
      <w:r>
        <w:t>k-mer motif builder</w:t>
      </w:r>
      <w:bookmarkEnd w:id="9"/>
    </w:p>
    <w:p w:rsidR="006E7E05" w:rsidRDefault="00E75FE1" w:rsidP="00AF14DF">
      <w:pPr>
        <w:pStyle w:val="FirstParagraph"/>
        <w:jc w:val="both"/>
      </w:pPr>
      <w:r>
        <w:t xml:space="preserve">This representation is similar to the N-gram representation for language models. Here, the </w:t>
      </w:r>
      <w:r>
        <w:t>entire training dataset (all enzyme sequences) is scanned to search for all possible sequence motifs of length k. A feature set is created with sequence motifs which are repeated in atleast 2 instances of enzymes in the training data. This step is taken du</w:t>
      </w:r>
      <w:r>
        <w:t>e to the following reasons:</w:t>
      </w:r>
    </w:p>
    <w:p w:rsidR="006E7E05" w:rsidRDefault="00E75FE1" w:rsidP="00AF14DF">
      <w:pPr>
        <w:pStyle w:val="Compact"/>
        <w:numPr>
          <w:ilvl w:val="0"/>
          <w:numId w:val="3"/>
        </w:numPr>
        <w:jc w:val="both"/>
      </w:pPr>
      <w:r>
        <w:t>to avoid building a large set of features</w:t>
      </w:r>
    </w:p>
    <w:p w:rsidR="006E7E05" w:rsidRDefault="00E75FE1" w:rsidP="00AF14DF">
      <w:pPr>
        <w:pStyle w:val="Compact"/>
        <w:numPr>
          <w:ilvl w:val="0"/>
          <w:numId w:val="3"/>
        </w:numPr>
        <w:jc w:val="both"/>
      </w:pPr>
      <w:r>
        <w:t>It is expected that enzymes of a specific substrate specificity will have common motifs and the main aim of the model is to learn these common motifs, not a motif specific to a particula</w:t>
      </w:r>
      <w:r>
        <w:t>r enzyme.</w:t>
      </w:r>
    </w:p>
    <w:p w:rsidR="006E7E05" w:rsidRDefault="00E75FE1" w:rsidP="00AF14DF">
      <w:pPr>
        <w:pStyle w:val="FirstParagraph"/>
        <w:jc w:val="both"/>
      </w:pPr>
      <w:r>
        <w:t>Hypothetical Example:</w:t>
      </w:r>
    </w:p>
    <w:p w:rsidR="006E7E05" w:rsidRDefault="00E75FE1" w:rsidP="00AF14DF">
      <w:pPr>
        <w:pStyle w:val="BodyText"/>
        <w:jc w:val="both"/>
      </w:pPr>
      <w:r>
        <w:t xml:space="preserve">Given 3 enzyme sequences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where</w:t>
      </w:r>
    </w:p>
    <w:p w:rsidR="006E7E05" w:rsidRDefault="00E55490" w:rsidP="00AF14DF">
      <w:pPr>
        <w:pStyle w:val="BodyText"/>
        <w:jc w:val="both"/>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nor/>
            </m:rPr>
            <w:rPr>
              <w:rFonts w:ascii="Cambria Math" w:hAnsi="Cambria Math"/>
            </w:rPr>
            <m:t>'MLTPWS'</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nor/>
            </m:rPr>
            <w:rPr>
              <w:rFonts w:ascii="Cambria Math" w:hAnsi="Cambria Math"/>
            </w:rPr>
            <m:t>'TTMLPT'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m:rPr>
              <m:nor/>
            </m:rPr>
            <w:rPr>
              <w:rFonts w:ascii="Cambria Math" w:hAnsi="Cambria Math"/>
            </w:rPr>
            <m:t>'WSTPLM'</m:t>
          </m:r>
        </m:oMath>
      </m:oMathPara>
    </w:p>
    <w:p w:rsidR="006E7E05" w:rsidRDefault="00E75FE1" w:rsidP="00AF14DF">
      <w:pPr>
        <w:pStyle w:val="BodyText"/>
        <w:jc w:val="both"/>
      </w:pPr>
      <w:r>
        <w:t xml:space="preserve">and choosing </w:t>
      </w:r>
      <m:oMath>
        <m:r>
          <w:rPr>
            <w:rFonts w:ascii="Cambria Math" w:hAnsi="Cambria Math"/>
          </w:rPr>
          <m:t>k</m:t>
        </m:r>
        <m:r>
          <w:rPr>
            <w:rFonts w:ascii="Cambria Math" w:hAnsi="Cambria Math"/>
          </w:rPr>
          <m:t>=2</m:t>
        </m:r>
      </m:oMath>
      <w:r>
        <w:t>, the set of possible 2-mers are {‘LP’, ‘LT’, ‘ML’, ‘PL’, ‘PW’, ‘ST’, ‘TM’, ‘TP’, ‘TT’</w:t>
      </w:r>
      <w:r>
        <w:t>, ‘WS’} among which only {‘ML’,‘TP’} are present in atleast two instances. Hence the feature set will be a one-hot encoded vector of length 2 with ‘ML’ as the first index and ‘TP’ as the second index. The feature representation for the enzymes will be as f</w:t>
      </w:r>
      <w:r>
        <w:t>ollows:</w:t>
      </w:r>
    </w:p>
    <w:p w:rsidR="006E7E05" w:rsidRPr="00215CFD" w:rsidRDefault="00E55490" w:rsidP="00AF14DF">
      <w:pPr>
        <w:pStyle w:val="BodyText"/>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m:oMathPara>
    </w:p>
    <w:p w:rsidR="00215CFD" w:rsidRPr="00215CFD" w:rsidRDefault="00215CFD"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oMath>
      </m:oMathPara>
    </w:p>
    <w:p w:rsidR="00215CFD" w:rsidRPr="00215CFD" w:rsidRDefault="00215CFD"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oMath>
      </m:oMathPara>
    </w:p>
    <w:p w:rsidR="006E7E05" w:rsidRDefault="00E75FE1" w:rsidP="00AF14DF">
      <w:pPr>
        <w:pStyle w:val="BodyText"/>
        <w:jc w:val="both"/>
      </w:pPr>
      <w:r>
        <w:t>This representation has a trade-off between storage efficiency an</w:t>
      </w:r>
      <w:r>
        <w:t xml:space="preserve">d </w:t>
      </w:r>
      <w:r w:rsidR="003F2BC4">
        <w:t xml:space="preserve">extracting </w:t>
      </w:r>
      <w:r>
        <w:t>contextual information.</w:t>
      </w:r>
    </w:p>
    <w:p w:rsidR="006E7E05" w:rsidRDefault="00E75FE1" w:rsidP="00AF14DF">
      <w:pPr>
        <w:pStyle w:val="Heading1"/>
        <w:jc w:val="both"/>
      </w:pPr>
      <w:bookmarkStart w:id="10" w:name="modeling-challenges"/>
      <w:r>
        <w:t>Modeling Challenges</w:t>
      </w:r>
      <w:bookmarkEnd w:id="10"/>
    </w:p>
    <w:p w:rsidR="006E7E05" w:rsidRDefault="00E75FE1" w:rsidP="00AF14DF">
      <w:pPr>
        <w:pStyle w:val="FirstParagraph"/>
        <w:jc w:val="both"/>
      </w:pPr>
      <w:r>
        <w:t>Considering the amount of training data and availability of features, a neural network model will be impractical to use due to the number of parameters required to train such a model. This problem has been disc</w:t>
      </w:r>
      <w:r>
        <w:t>ussed below.</w:t>
      </w:r>
    </w:p>
    <w:p w:rsidR="006E7E05" w:rsidRDefault="00E75FE1" w:rsidP="00AF14DF">
      <w:pPr>
        <w:pStyle w:val="Heading2"/>
        <w:jc w:val="both"/>
      </w:pPr>
      <w:bookmarkStart w:id="11" w:name="X418dd3951c45a8c739aa973a3585f48eca40c4c"/>
      <w:r>
        <w:t>Parameter Burst problem for deeper networks</w:t>
      </w:r>
      <w:bookmarkEnd w:id="11"/>
    </w:p>
    <w:p w:rsidR="006E7E05" w:rsidRDefault="00E75FE1" w:rsidP="00AF14DF">
      <w:pPr>
        <w:pStyle w:val="FirstParagraph"/>
        <w:jc w:val="both"/>
      </w:pPr>
      <w:r>
        <w:t xml:space="preserve">Deep Neural Networks are data hungry and generally require thousands of instances per class as a rule of thumb. This number is obtained from the original ImageNet classification challenge, where the </w:t>
      </w:r>
      <w:r>
        <w:t>dataset had 1,000 categories, each with a bit less than 1,000 images for each class. In general, the required sample size is highly dependent on the number predictor parameters. Van Smeden, M. et al. conducted a study to determine the sample size for binar</w:t>
      </w:r>
      <w:r>
        <w:t>y logistic regression model and according to them, more than 10 cases per predictor parameter is required to get a valid model that does not overfit on the training samples. In our case, even the k-mer motif builder method described above will require para</w:t>
      </w:r>
      <w:r>
        <w:t xml:space="preserve">meters in the range of hundreds to thousands depending on the k value while the simple one-hot encoded version requires </w:t>
      </w:r>
      <m:oMath>
        <m:r>
          <w:rPr>
            <w:rFonts w:ascii="Cambria Math" w:hAnsi="Cambria Math"/>
          </w:rPr>
          <m:t>20*</m:t>
        </m:r>
        <m:r>
          <w:rPr>
            <w:rFonts w:ascii="Cambria Math" w:hAnsi="Cambria Math"/>
          </w:rPr>
          <m:t>n</m:t>
        </m:r>
      </m:oMath>
      <w:r>
        <w:t xml:space="preserve"> parameters where n is the number of amino acids we wish to inlcude in our model. For eg, if we wish to include the entire sequence</w:t>
      </w:r>
      <w:r>
        <w:t xml:space="preserve"> of an enzyme of length 400, we will have to define </w:t>
      </w:r>
      <m:oMath>
        <m:r>
          <w:rPr>
            <w:rFonts w:ascii="Cambria Math" w:hAnsi="Cambria Math"/>
          </w:rPr>
          <m:t>20*400</m:t>
        </m:r>
      </m:oMath>
      <w:r>
        <w:t xml:space="preserve"> or 8000 parameters. To take care of this problem, dimensionality reduction techniques like PCA or Encoder-Decoder can be used. Even then for deeper networks, the number of parameters described abov</w:t>
      </w:r>
      <w:r>
        <w:t xml:space="preserve">e is for the input layer itself. With each additional layer (convolutional, LSTM, max pooling or feed forward) the number of parameters increases further. Since we have 3 classes of enzymes, atleast 3000 </w:t>
      </w:r>
      <w:r>
        <w:lastRenderedPageBreak/>
        <w:t>training samples is a general rule of thumb. However</w:t>
      </w:r>
      <w:r>
        <w:t xml:space="preserve"> the amount of training data depends on the complexity of the problem. There is no predefined standard that specifies the amount of training data and there are models that have good prediction accuracy with lesser training samples. Although in our case, ev</w:t>
      </w:r>
      <w:r>
        <w:t>en with data augmentation techniques, the number of training samples will be in hundreds. Since we have 3 different classes and sequential data, training a deep neural network with hundred training samples will not be prudent.</w:t>
      </w:r>
    </w:p>
    <w:p w:rsidR="006E7E05" w:rsidRDefault="00E75FE1" w:rsidP="00AF14DF">
      <w:pPr>
        <w:pStyle w:val="BodyText"/>
        <w:jc w:val="both"/>
      </w:pPr>
      <w:r>
        <w:t xml:space="preserve">Given the amount and type of </w:t>
      </w:r>
      <w:r>
        <w:t>training data, there are 4 modeling options:</w:t>
      </w:r>
    </w:p>
    <w:p w:rsidR="006E7E05" w:rsidRDefault="00E75FE1" w:rsidP="00AF14DF">
      <w:pPr>
        <w:pStyle w:val="Compact"/>
        <w:numPr>
          <w:ilvl w:val="0"/>
          <w:numId w:val="4"/>
        </w:numPr>
        <w:jc w:val="both"/>
      </w:pPr>
      <w:r>
        <w:t>Linear Regression</w:t>
      </w:r>
    </w:p>
    <w:p w:rsidR="006E7E05" w:rsidRDefault="00E75FE1" w:rsidP="00AF14DF">
      <w:pPr>
        <w:pStyle w:val="Compact"/>
        <w:numPr>
          <w:ilvl w:val="0"/>
          <w:numId w:val="4"/>
        </w:numPr>
        <w:jc w:val="both"/>
      </w:pPr>
      <w:r>
        <w:t>Naive-Bayes</w:t>
      </w:r>
    </w:p>
    <w:p w:rsidR="006E7E05" w:rsidRDefault="00E75FE1" w:rsidP="00AF14DF">
      <w:pPr>
        <w:pStyle w:val="Compact"/>
        <w:numPr>
          <w:ilvl w:val="0"/>
          <w:numId w:val="4"/>
        </w:numPr>
        <w:jc w:val="both"/>
      </w:pPr>
      <w:r>
        <w:t>Support Vector Machines</w:t>
      </w:r>
    </w:p>
    <w:p w:rsidR="006E7E05" w:rsidRDefault="00E75FE1" w:rsidP="00AF14DF">
      <w:pPr>
        <w:pStyle w:val="Compact"/>
        <w:numPr>
          <w:ilvl w:val="0"/>
          <w:numId w:val="4"/>
        </w:numPr>
        <w:jc w:val="both"/>
      </w:pPr>
      <w:r>
        <w:t>Logistic Regression</w:t>
      </w:r>
    </w:p>
    <w:p w:rsidR="006E7E05" w:rsidRDefault="00E75FE1" w:rsidP="00AF14DF">
      <w:pPr>
        <w:pStyle w:val="FirstParagraph"/>
        <w:jc w:val="both"/>
      </w:pPr>
      <w:r>
        <w:t>We have looked at the assumptions made by each of these models to decide which one to use.</w:t>
      </w:r>
    </w:p>
    <w:p w:rsidR="006E7E05" w:rsidRDefault="00E75FE1" w:rsidP="00AF14DF">
      <w:pPr>
        <w:pStyle w:val="Heading2"/>
        <w:jc w:val="both"/>
      </w:pPr>
      <w:bookmarkStart w:id="12" w:name="linear-regression-assumptions"/>
      <w:r>
        <w:t>Linear Regression Assumptions</w:t>
      </w:r>
      <w:bookmarkEnd w:id="12"/>
    </w:p>
    <w:p w:rsidR="006E7E05" w:rsidRDefault="00E75FE1" w:rsidP="00AF14DF">
      <w:pPr>
        <w:pStyle w:val="FirstParagraph"/>
        <w:jc w:val="both"/>
      </w:pPr>
      <w:r>
        <w:t>Linear Regressio</w:t>
      </w:r>
      <w:r>
        <w:t>n assumes that:</w:t>
      </w:r>
    </w:p>
    <w:p w:rsidR="006E7E05" w:rsidRDefault="00E75FE1" w:rsidP="00AF14DF">
      <w:pPr>
        <w:numPr>
          <w:ilvl w:val="0"/>
          <w:numId w:val="5"/>
        </w:numPr>
        <w:jc w:val="both"/>
      </w:pPr>
      <w:r>
        <w:t>Linear relationship: There exists a linear relationship between the independent variable, x, and the dependent variable, y.</w:t>
      </w:r>
    </w:p>
    <w:p w:rsidR="006E7E05" w:rsidRDefault="00E75FE1" w:rsidP="00AF14DF">
      <w:pPr>
        <w:numPr>
          <w:ilvl w:val="0"/>
          <w:numId w:val="5"/>
        </w:numPr>
        <w:jc w:val="both"/>
      </w:pPr>
      <w:r>
        <w:t>Independence: The residuals are independent. In particular, there is no correlation between consecutive residuals in</w:t>
      </w:r>
      <w:r>
        <w:t xml:space="preserve"> time series data.</w:t>
      </w:r>
    </w:p>
    <w:p w:rsidR="006E7E05" w:rsidRDefault="00E75FE1" w:rsidP="00AF14DF">
      <w:pPr>
        <w:numPr>
          <w:ilvl w:val="0"/>
          <w:numId w:val="5"/>
        </w:numPr>
        <w:jc w:val="both"/>
      </w:pPr>
      <w:r>
        <w:t>Homoscedasticity: The residuals have constant variance at every level of x.</w:t>
      </w:r>
    </w:p>
    <w:p w:rsidR="006E7E05" w:rsidRDefault="00E75FE1" w:rsidP="00AF14DF">
      <w:pPr>
        <w:numPr>
          <w:ilvl w:val="0"/>
          <w:numId w:val="5"/>
        </w:numPr>
        <w:jc w:val="both"/>
      </w:pPr>
      <w:r>
        <w:t>Normality: The residuals of the model are normally distributed.</w:t>
      </w:r>
    </w:p>
    <w:p w:rsidR="006E7E05" w:rsidRDefault="00E75FE1" w:rsidP="00AF14DF">
      <w:pPr>
        <w:pStyle w:val="Heading2"/>
        <w:jc w:val="both"/>
      </w:pPr>
      <w:bookmarkStart w:id="13" w:name="naive-bayes-assumptions"/>
      <w:r>
        <w:t>Naive-Bayes Assumptions</w:t>
      </w:r>
      <w:bookmarkEnd w:id="13"/>
    </w:p>
    <w:p w:rsidR="006E7E05" w:rsidRDefault="00E75FE1" w:rsidP="00AF14DF">
      <w:pPr>
        <w:pStyle w:val="FirstParagraph"/>
        <w:jc w:val="both"/>
      </w:pPr>
      <w:r>
        <w:t>Naive Bayes classifier assumes that:</w:t>
      </w:r>
    </w:p>
    <w:p w:rsidR="006E7E05" w:rsidRDefault="00E75FE1" w:rsidP="00AF14DF">
      <w:pPr>
        <w:pStyle w:val="Compact"/>
        <w:numPr>
          <w:ilvl w:val="0"/>
          <w:numId w:val="6"/>
        </w:numPr>
        <w:jc w:val="both"/>
      </w:pPr>
      <w:r>
        <w:t>the effect of the value of a predictor (x) on a given class (c) is independent of the values of other predictors.</w:t>
      </w:r>
    </w:p>
    <w:p w:rsidR="006E7E05" w:rsidRDefault="00E75FE1" w:rsidP="00AF14DF">
      <w:pPr>
        <w:pStyle w:val="Compact"/>
        <w:numPr>
          <w:ilvl w:val="0"/>
          <w:numId w:val="6"/>
        </w:numPr>
        <w:jc w:val="both"/>
      </w:pPr>
      <w:r>
        <w:t>the data is independent and identically distributed</w:t>
      </w:r>
    </w:p>
    <w:p w:rsidR="006E7E05" w:rsidRDefault="00E75FE1" w:rsidP="00AF14DF">
      <w:pPr>
        <w:pStyle w:val="Heading2"/>
        <w:jc w:val="both"/>
      </w:pPr>
      <w:bookmarkStart w:id="14" w:name="support-vector-machine-assumptions"/>
      <w:r>
        <w:t>Support Vector Machine Assumptions</w:t>
      </w:r>
      <w:bookmarkEnd w:id="14"/>
    </w:p>
    <w:p w:rsidR="006E7E05" w:rsidRDefault="00E75FE1" w:rsidP="00AF14DF">
      <w:pPr>
        <w:pStyle w:val="FirstParagraph"/>
        <w:jc w:val="both"/>
      </w:pPr>
      <w:r>
        <w:t>Suport Vector Machine classification problem assumes th</w:t>
      </w:r>
      <w:r>
        <w:t>at:</w:t>
      </w:r>
    </w:p>
    <w:p w:rsidR="006E7E05" w:rsidRDefault="00E75FE1" w:rsidP="00AF14DF">
      <w:pPr>
        <w:pStyle w:val="Compact"/>
        <w:numPr>
          <w:ilvl w:val="0"/>
          <w:numId w:val="7"/>
        </w:numPr>
        <w:jc w:val="both"/>
      </w:pPr>
      <w:r>
        <w:t>the data is independent and identically distributed.</w:t>
      </w:r>
    </w:p>
    <w:p w:rsidR="006E7E05" w:rsidRDefault="00E75FE1" w:rsidP="00AF14DF">
      <w:pPr>
        <w:pStyle w:val="Heading2"/>
        <w:jc w:val="both"/>
      </w:pPr>
      <w:bookmarkStart w:id="15" w:name="logistic-regression-assumptions"/>
      <w:r>
        <w:t>Logistic Regression Assumptions</w:t>
      </w:r>
      <w:bookmarkEnd w:id="15"/>
    </w:p>
    <w:p w:rsidR="006E7E05" w:rsidRDefault="00E75FE1" w:rsidP="00AF14DF">
      <w:pPr>
        <w:pStyle w:val="FirstParagraph"/>
        <w:jc w:val="both"/>
      </w:pPr>
      <w:r>
        <w:t>Logistic Regression requires that:</w:t>
      </w:r>
    </w:p>
    <w:p w:rsidR="006E7E05" w:rsidRDefault="00E75FE1" w:rsidP="00AF14DF">
      <w:pPr>
        <w:pStyle w:val="Compact"/>
        <w:numPr>
          <w:ilvl w:val="0"/>
          <w:numId w:val="8"/>
        </w:numPr>
        <w:jc w:val="both"/>
      </w:pPr>
      <w:r>
        <w:t>the data is independent of each other.</w:t>
      </w:r>
    </w:p>
    <w:p w:rsidR="006E7E05" w:rsidRDefault="00E75FE1" w:rsidP="00AF14DF">
      <w:pPr>
        <w:pStyle w:val="Compact"/>
        <w:numPr>
          <w:ilvl w:val="0"/>
          <w:numId w:val="8"/>
        </w:numPr>
        <w:jc w:val="both"/>
      </w:pPr>
      <w:r>
        <w:t>there is little or no multicollinearity among the independent variables.</w:t>
      </w:r>
    </w:p>
    <w:p w:rsidR="006E7E05" w:rsidRDefault="00E75FE1" w:rsidP="00AF14DF">
      <w:pPr>
        <w:pStyle w:val="Compact"/>
        <w:numPr>
          <w:ilvl w:val="0"/>
          <w:numId w:val="8"/>
        </w:numPr>
        <w:jc w:val="both"/>
      </w:pPr>
      <w:r>
        <w:t>assumes linearity of</w:t>
      </w:r>
      <w:r>
        <w:t xml:space="preserve"> independent variables and log odds.</w:t>
      </w:r>
    </w:p>
    <w:p w:rsidR="006E7E05" w:rsidRDefault="00E75FE1" w:rsidP="00AF14DF">
      <w:pPr>
        <w:pStyle w:val="FirstParagraph"/>
        <w:jc w:val="both"/>
      </w:pPr>
      <w:r>
        <w:t>Since Support Vector Machine makes the least assumptions about the dataset, we have used an SVM model to classify the enzymes.</w:t>
      </w:r>
    </w:p>
    <w:p w:rsidR="006E7E05" w:rsidRDefault="00E75FE1" w:rsidP="00AF14DF">
      <w:pPr>
        <w:pStyle w:val="Heading1"/>
        <w:jc w:val="both"/>
      </w:pPr>
      <w:bookmarkStart w:id="16" w:name="model-formulation"/>
      <w:r>
        <w:lastRenderedPageBreak/>
        <w:t>Model Formulation</w:t>
      </w:r>
      <w:bookmarkEnd w:id="16"/>
    </w:p>
    <w:p w:rsidR="006E7E05" w:rsidRDefault="00E75FE1" w:rsidP="00AF14DF">
      <w:pPr>
        <w:pStyle w:val="FirstParagraph"/>
        <w:jc w:val="both"/>
      </w:pPr>
      <w:r>
        <w:t>The dataset was broken into training and test set with a 75%-25% split. Th</w:t>
      </w:r>
      <w:r>
        <w:t>e k-mer motif builder was used to create a feature space from enzyme sequences in the training set. The dimensionality of the feature space was reduced using Principal Component Analysis. A Support Vector Machine model was trained using the lower dimension</w:t>
      </w:r>
      <w:r>
        <w:t>al training set. 5-fold cross validation was carried out to learn the optimal set of hyperparameters. The optimal set of hyperparameters were used to retrain an SVM on the entire training set. The trained SVM was used to predict the enzyme classes of the t</w:t>
      </w:r>
      <w:r>
        <w:t>est set.</w:t>
      </w:r>
    </w:p>
    <w:p w:rsidR="006E7E05" w:rsidRDefault="00E75FE1" w:rsidP="00AF14DF">
      <w:pPr>
        <w:pStyle w:val="Heading2"/>
        <w:jc w:val="both"/>
      </w:pPr>
      <w:bookmarkStart w:id="17" w:name="principal-component-analysis-formulation"/>
      <w:r>
        <w:t>Principal Component Analysis</w:t>
      </w:r>
      <w:r w:rsidR="00E8767C">
        <w:t xml:space="preserve"> (PCA)</w:t>
      </w:r>
      <w:r>
        <w:t xml:space="preserve"> formulation</w:t>
      </w:r>
      <w:bookmarkEnd w:id="17"/>
    </w:p>
    <w:p w:rsidR="006E7E05" w:rsidRDefault="00E75FE1" w:rsidP="00AF14DF">
      <w:pPr>
        <w:pStyle w:val="FirstParagraph"/>
        <w:jc w:val="both"/>
      </w:pPr>
      <w:r>
        <w:t>The steps involved in PCA are: 1. Standardization: The dataset is initially scaled so that each variable contributes equally.</w:t>
      </w:r>
    </w:p>
    <w:p w:rsidR="006E7E05" w:rsidRDefault="00E75FE1" w:rsidP="00AF14DF">
      <w:pPr>
        <w:pStyle w:val="BodyText"/>
        <w:jc w:val="both"/>
      </w:pPr>
      <m:oMathPara>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μ</m:t>
              </m:r>
            </m:num>
            <m:den>
              <m:r>
                <w:rPr>
                  <w:rFonts w:ascii="Cambria Math" w:hAnsi="Cambria Math"/>
                </w:rPr>
                <m:t>σ</m:t>
              </m:r>
            </m:den>
          </m:f>
        </m:oMath>
      </m:oMathPara>
    </w:p>
    <w:p w:rsidR="006E7E05" w:rsidRPr="003D3827" w:rsidRDefault="00E75FE1" w:rsidP="00AF14DF">
      <w:pPr>
        <w:pStyle w:val="SourceCode"/>
        <w:jc w:val="both"/>
      </w:pPr>
      <w:r w:rsidRPr="003D3827">
        <w:rPr>
          <w:rStyle w:val="VerbatimChar"/>
          <w:rFonts w:asciiTheme="minorHAnsi" w:hAnsiTheme="minorHAnsi"/>
        </w:rPr>
        <w:t xml:space="preserve">where </w:t>
      </w:r>
      <m:oMath>
        <m:r>
          <w:rPr>
            <w:rStyle w:val="VerbatimChar"/>
            <w:rFonts w:ascii="Cambria Math" w:hAnsi="Cambria Math"/>
          </w:rPr>
          <m:t>z</m:t>
        </m:r>
      </m:oMath>
      <w:r w:rsidRPr="003D3827">
        <w:rPr>
          <w:rStyle w:val="VerbatimChar"/>
          <w:rFonts w:asciiTheme="minorHAnsi" w:hAnsiTheme="minorHAnsi"/>
        </w:rPr>
        <w:t xml:space="preserve"> is the scaled value, </w:t>
      </w:r>
      <m:oMath>
        <m:r>
          <w:rPr>
            <w:rStyle w:val="VerbatimChar"/>
            <w:rFonts w:ascii="Cambria Math" w:hAnsi="Cambria Math"/>
          </w:rPr>
          <m:t>x</m:t>
        </m:r>
      </m:oMath>
      <w:r w:rsidRPr="003D3827">
        <w:rPr>
          <w:rStyle w:val="VerbatimChar"/>
          <w:rFonts w:asciiTheme="minorHAnsi" w:hAnsiTheme="minorHAnsi"/>
        </w:rPr>
        <w:t xml:space="preserve"> is the original value, </w:t>
      </w:r>
      <m:oMath>
        <m:r>
          <w:rPr>
            <w:rStyle w:val="VerbatimChar"/>
            <w:rFonts w:ascii="Cambria Math" w:hAnsi="Cambria Math"/>
          </w:rPr>
          <m:t>μ</m:t>
        </m:r>
      </m:oMath>
      <w:r w:rsidRPr="003D3827">
        <w:rPr>
          <w:rStyle w:val="VerbatimChar"/>
          <w:rFonts w:asciiTheme="minorHAnsi" w:hAnsiTheme="minorHAnsi"/>
        </w:rPr>
        <w:t xml:space="preserve"> is th</w:t>
      </w:r>
      <w:r w:rsidRPr="003D3827">
        <w:rPr>
          <w:rStyle w:val="VerbatimChar"/>
          <w:rFonts w:asciiTheme="minorHAnsi" w:hAnsiTheme="minorHAnsi"/>
        </w:rPr>
        <w:t xml:space="preserve">e mean of the variable and </w:t>
      </w:r>
      <m:oMath>
        <m:r>
          <w:rPr>
            <w:rStyle w:val="VerbatimChar"/>
            <w:rFonts w:ascii="Cambria Math" w:hAnsi="Cambria Math"/>
          </w:rPr>
          <m:t>σ</m:t>
        </m:r>
      </m:oMath>
      <w:r w:rsidRPr="003D3827">
        <w:rPr>
          <w:rStyle w:val="VerbatimChar"/>
          <w:rFonts w:asciiTheme="minorHAnsi" w:hAnsiTheme="minorHAnsi"/>
        </w:rPr>
        <w:t xml:space="preserve"> is the standard deviation of the variable. </w:t>
      </w:r>
    </w:p>
    <w:p w:rsidR="006E7E05" w:rsidRDefault="00E75FE1" w:rsidP="00AF14DF">
      <w:pPr>
        <w:numPr>
          <w:ilvl w:val="0"/>
          <w:numId w:val="9"/>
        </w:numPr>
        <w:jc w:val="both"/>
      </w:pPr>
      <w:r>
        <w:t>Covariance Matrix Computation: The covariance of each variable is calculated using the following formula:</w:t>
      </w:r>
    </w:p>
    <w:p w:rsidR="006E7E05" w:rsidRDefault="00E75FE1" w:rsidP="00AF14DF">
      <w:pPr>
        <w:numPr>
          <w:ilvl w:val="0"/>
          <w:numId w:val="1"/>
        </w:numPr>
        <w:jc w:val="both"/>
      </w:pPr>
      <m:oMath>
        <m:r>
          <w:rPr>
            <w:rFonts w:ascii="Cambria Math" w:hAnsi="Cambria Math"/>
          </w: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oMath>
    </w:p>
    <w:p w:rsidR="006E7E05" w:rsidRDefault="00E75FE1" w:rsidP="00AF14DF">
      <w:pPr>
        <w:numPr>
          <w:ilvl w:val="0"/>
          <w:numId w:val="1"/>
        </w:numPr>
        <w:jc w:val="both"/>
      </w:pPr>
      <w:r>
        <w:t>The results will be a squa</w:t>
      </w:r>
      <w:r>
        <w:t xml:space="preserve">re matrix of </w:t>
      </w:r>
      <m:oMath>
        <m:r>
          <w:rPr>
            <w:rFonts w:ascii="Cambria Math" w:hAnsi="Cambria Math"/>
          </w:rPr>
          <m:t>N</m:t>
        </m:r>
        <m:r>
          <w:rPr>
            <w:rFonts w:ascii="Cambria Math" w:hAnsi="Cambria Math"/>
          </w:rPr>
          <m:t>*</m:t>
        </m:r>
        <m:r>
          <w:rPr>
            <w:rFonts w:ascii="Cambria Math" w:hAnsi="Cambria Math"/>
          </w:rPr>
          <m:t>N</m:t>
        </m:r>
      </m:oMath>
      <w:r>
        <w:t xml:space="preserve"> dimensions where </w:t>
      </w:r>
      <m:oMath>
        <m:r>
          <w:rPr>
            <w:rFonts w:ascii="Cambria Math" w:hAnsi="Cambria Math"/>
          </w:rPr>
          <m:t>N</m:t>
        </m:r>
      </m:oMath>
      <w:r>
        <w:t xml:space="preserve"> is the number of variables.</w:t>
      </w:r>
    </w:p>
    <w:p w:rsidR="006E7E05" w:rsidRDefault="00E75FE1" w:rsidP="00AF14DF">
      <w:pPr>
        <w:numPr>
          <w:ilvl w:val="0"/>
          <w:numId w:val="9"/>
        </w:numPr>
        <w:jc w:val="both"/>
      </w:pPr>
      <w:r>
        <w:t xml:space="preserve">Eigen-Vector and Eigen Value Computation: The eigen vector </w:t>
      </w:r>
      <m:oMath>
        <m:r>
          <m:rPr>
            <m:sty m:val="b"/>
          </m:rPr>
          <w:rPr>
            <w:rFonts w:ascii="Cambria Math" w:hAnsi="Cambria Math"/>
          </w:rPr>
          <m:t>v</m:t>
        </m:r>
      </m:oMath>
      <w:r>
        <w:t xml:space="preserve"> for a matrix </w:t>
      </w:r>
      <m:oMath>
        <m:r>
          <w:rPr>
            <w:rFonts w:ascii="Cambria Math" w:hAnsi="Cambria Math"/>
          </w:rPr>
          <m:t>A</m:t>
        </m:r>
      </m:oMath>
      <w:r>
        <w:t xml:space="preserve"> can be calculated by solving the following formula:</w:t>
      </w:r>
    </w:p>
    <w:p w:rsidR="006E7E05" w:rsidRDefault="00E75FE1" w:rsidP="00AF14DF">
      <w:pPr>
        <w:numPr>
          <w:ilvl w:val="0"/>
          <w:numId w:val="1"/>
        </w:numPr>
        <w:jc w:val="both"/>
      </w:pPr>
      <m:oMath>
        <m:r>
          <w:rPr>
            <w:rFonts w:ascii="Cambria Math" w:hAnsi="Cambria Math"/>
          </w:rPr>
          <m:t>A</m:t>
        </m:r>
        <m:r>
          <m:rPr>
            <m:sty m:val="b"/>
          </m:rPr>
          <w:rPr>
            <w:rFonts w:ascii="Cambria Math" w:hAnsi="Cambria Math"/>
          </w:rPr>
          <m:t>v</m:t>
        </m:r>
        <m:r>
          <w:rPr>
            <w:rFonts w:ascii="Cambria Math" w:hAnsi="Cambria Math"/>
          </w:rPr>
          <m:t>-</m:t>
        </m:r>
        <m:r>
          <w:rPr>
            <w:rFonts w:ascii="Cambria Math" w:hAnsi="Cambria Math"/>
          </w:rPr>
          <m:t>λ</m:t>
        </m:r>
        <m:r>
          <m:rPr>
            <m:sty m:val="b"/>
          </m:rPr>
          <w:rPr>
            <w:rFonts w:ascii="Cambria Math" w:hAnsi="Cambria Math"/>
          </w:rPr>
          <m:t>v</m:t>
        </m:r>
        <m:r>
          <w:rPr>
            <w:rFonts w:ascii="Cambria Math" w:hAnsi="Cambria Math"/>
          </w:rPr>
          <m:t>=0</m:t>
        </m:r>
      </m:oMath>
    </w:p>
    <w:p w:rsidR="006E7E05" w:rsidRDefault="00E75FE1" w:rsidP="00AF14DF">
      <w:pPr>
        <w:numPr>
          <w:ilvl w:val="0"/>
          <w:numId w:val="9"/>
        </w:numPr>
        <w:jc w:val="both"/>
      </w:pPr>
      <w:r>
        <w:t xml:space="preserve">Choosing k eigenvectors with the largest eigenvalues. These k eigenvectors become the Principal Components. A matrix </w:t>
      </w:r>
      <m:oMath>
        <m:r>
          <w:rPr>
            <w:rFonts w:ascii="Cambria Math" w:hAnsi="Cambria Math"/>
          </w:rPr>
          <m:t>W</m:t>
        </m:r>
      </m:oMath>
      <w:r>
        <w:t xml:space="preserve"> is created by combining the k eigenvectors.</w:t>
      </w:r>
    </w:p>
    <w:p w:rsidR="006E7E05" w:rsidRDefault="00E75FE1" w:rsidP="00AF14DF">
      <w:pPr>
        <w:numPr>
          <w:ilvl w:val="0"/>
          <w:numId w:val="9"/>
        </w:numPr>
        <w:jc w:val="both"/>
      </w:pPr>
      <w:r>
        <w:t>Recasting data along the Principal Components: Finally, the original sample space is project</w:t>
      </w:r>
      <w:r>
        <w:t>ed along this new subspace via the following equation:</w:t>
      </w:r>
    </w:p>
    <w:p w:rsidR="006E7E05" w:rsidRDefault="00E75FE1" w:rsidP="00AF14DF">
      <w:pPr>
        <w:numPr>
          <w:ilvl w:val="0"/>
          <w:numId w:val="1"/>
        </w:numPr>
        <w:jc w:val="both"/>
      </w:pPr>
      <m:oMath>
        <m:r>
          <m:rPr>
            <m:sty m:val="b"/>
          </m:rP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w:r>
        <w:t xml:space="preserve"> where </w:t>
      </w:r>
      <m:oMath>
        <m:r>
          <m:rPr>
            <m:sty m:val="b"/>
          </m:rPr>
          <w:rPr>
            <w:rFonts w:ascii="Cambria Math" w:hAnsi="Cambria Math"/>
          </w:rPr>
          <m:t>Y</m:t>
        </m:r>
      </m:oMath>
      <w:r>
        <w:t xml:space="preserve"> is the new sample space and </w:t>
      </w:r>
      <m:oMath>
        <m:r>
          <m:rPr>
            <m:sty m:val="b"/>
          </m:rPr>
          <w:rPr>
            <w:rFonts w:ascii="Cambria Math" w:hAnsi="Cambria Math"/>
          </w:rPr>
          <m:t>X</m:t>
        </m:r>
      </m:oMath>
      <w:r>
        <w:t xml:space="preserve"> is the previous sample space.</w:t>
      </w:r>
    </w:p>
    <w:p w:rsidR="006E7E05" w:rsidRDefault="00E75FE1" w:rsidP="00AF14DF">
      <w:pPr>
        <w:pStyle w:val="Heading2"/>
        <w:jc w:val="both"/>
      </w:pPr>
      <w:bookmarkStart w:id="18" w:name="support-vector-machine-formulation"/>
      <w:r>
        <w:t>Support Vector Machine</w:t>
      </w:r>
      <w:r w:rsidR="00E8767C">
        <w:t xml:space="preserve"> (SVM)</w:t>
      </w:r>
      <w:r>
        <w:t xml:space="preserve"> Formulation</w:t>
      </w:r>
      <w:bookmarkEnd w:id="18"/>
    </w:p>
    <w:p w:rsidR="006E7E05" w:rsidRDefault="00E75FE1" w:rsidP="00AF14DF">
      <w:pPr>
        <w:pStyle w:val="FirstParagraph"/>
        <w:jc w:val="both"/>
      </w:pPr>
      <w:r>
        <w:t xml:space="preserve">Given a training set of instance-label pairs </w:t>
      </w:r>
      <m:oMath>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l</m:t>
        </m:r>
      </m:oMath>
      <w:r>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a v</w:t>
      </w:r>
      <w:r>
        <w:t xml:space="preserve">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label, support vector machine solves the following optimization problem:</w:t>
      </w:r>
    </w:p>
    <w:p w:rsidR="006E7E05" w:rsidRDefault="00E75FE1" w:rsidP="00AF14DF">
      <w:pPr>
        <w:pStyle w:val="BodyText"/>
        <w:jc w:val="both"/>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ξ</m:t>
              </m:r>
            </m:sub>
          </m:sSub>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rsidR="006E7E05" w:rsidRDefault="00E75FE1" w:rsidP="00AF14DF">
      <w:pPr>
        <w:pStyle w:val="BodyText"/>
        <w:jc w:val="both"/>
      </w:pPr>
      <w:r>
        <w:t>subject to:</w:t>
      </w:r>
    </w:p>
    <w:p w:rsidR="006E7E05" w:rsidRDefault="00E75FE1" w:rsidP="00AF14DF">
      <w:pPr>
        <w:pStyle w:val="BodyText"/>
        <w:jc w:val="bot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6E7E05" w:rsidRDefault="00E75FE1" w:rsidP="00AF14DF">
      <w:pPr>
        <w:pStyle w:val="BodyText"/>
        <w:jc w:val="both"/>
      </w:pPr>
      <w:r>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mapped to a higher dimensiona</w:t>
      </w:r>
      <w:r>
        <w:t xml:space="preserve">l space by the function </w:t>
      </w:r>
      <m:oMath>
        <m:r>
          <w:rPr>
            <w:rFonts w:ascii="Cambria Math" w:hAnsi="Cambria Math"/>
          </w:rPr>
          <m:t>ϕ</m:t>
        </m:r>
      </m:oMath>
      <w:r>
        <w:t xml:space="preserve">. </w:t>
      </w:r>
      <m:oMath>
        <m:r>
          <w:rPr>
            <w:rFonts w:ascii="Cambria Math" w:hAnsi="Cambria Math"/>
          </w:rPr>
          <m:t>C</m:t>
        </m:r>
      </m:oMath>
      <w:r>
        <w:t xml:space="preserve"> is a penalty parameter for the error term </w:t>
      </w:r>
      <m:oMath>
        <m:r>
          <w:rPr>
            <w:rFonts w:ascii="Cambria Math" w:hAnsi="Cambria Math"/>
          </w:rPr>
          <m:t>ξ</m:t>
        </m:r>
      </m:oMath>
      <w:r>
        <w:t>. The objective of the SVM is the find a separating hyperplane with the maximal margin between each class.</w:t>
      </w:r>
    </w:p>
    <w:p w:rsidR="006E7E05" w:rsidRDefault="00E75FE1" w:rsidP="00AF14DF">
      <w:pPr>
        <w:pStyle w:val="Heading1"/>
        <w:jc w:val="both"/>
      </w:pPr>
      <w:bookmarkStart w:id="19" w:name="model-results"/>
      <w:r>
        <w:lastRenderedPageBreak/>
        <w:t>Model Results</w:t>
      </w:r>
      <w:bookmarkEnd w:id="19"/>
    </w:p>
    <w:p w:rsidR="006E7E05" w:rsidRDefault="00E75FE1" w:rsidP="00AF14DF">
      <w:pPr>
        <w:pStyle w:val="FirstParagraph"/>
        <w:jc w:val="both"/>
      </w:pPr>
      <w:r>
        <w:t>The model was trained with the following set of hyperparamet</w:t>
      </w:r>
      <w:r>
        <w:t>ers:</w:t>
      </w:r>
    </w:p>
    <w:p w:rsidR="006E7E05" w:rsidRDefault="00E75FE1" w:rsidP="00AF14DF">
      <w:pPr>
        <w:pStyle w:val="Compact"/>
        <w:numPr>
          <w:ilvl w:val="0"/>
          <w:numId w:val="10"/>
        </w:numPr>
        <w:jc w:val="both"/>
      </w:pPr>
      <w:r>
        <w:t>PCA components = 20</w:t>
      </w:r>
    </w:p>
    <w:p w:rsidR="006E7E05" w:rsidRDefault="00E75FE1" w:rsidP="00AF14DF">
      <w:pPr>
        <w:pStyle w:val="Compact"/>
        <w:numPr>
          <w:ilvl w:val="0"/>
          <w:numId w:val="10"/>
        </w:numPr>
        <w:jc w:val="both"/>
      </w:pPr>
      <w:r>
        <w:t>k-mer length k = 3</w:t>
      </w:r>
    </w:p>
    <w:p w:rsidR="006E7E05" w:rsidRDefault="00E75FE1" w:rsidP="00AF14DF">
      <w:pPr>
        <w:pStyle w:val="Compact"/>
        <w:numPr>
          <w:ilvl w:val="0"/>
          <w:numId w:val="10"/>
        </w:numPr>
        <w:jc w:val="both"/>
      </w:pPr>
      <w:r>
        <w:t>SVM C regularization parameter = 1</w:t>
      </w:r>
    </w:p>
    <w:p w:rsidR="006E7E05" w:rsidRDefault="00E75FE1" w:rsidP="00AF14DF">
      <w:pPr>
        <w:pStyle w:val="Compact"/>
        <w:numPr>
          <w:ilvl w:val="0"/>
          <w:numId w:val="10"/>
        </w:numPr>
        <w:jc w:val="both"/>
      </w:pPr>
      <w:r>
        <w:t>SVM kernel = rbf</w:t>
      </w:r>
    </w:p>
    <w:p w:rsidR="006E7E05" w:rsidRDefault="00E75FE1" w:rsidP="00AF14DF">
      <w:pPr>
        <w:pStyle w:val="FirstParagraph"/>
        <w:jc w:val="both"/>
      </w:pPr>
      <w:r>
        <w:t>The random seed was set at 7 to reproduce results. The initial model gave a test set accuracy of 0.64.</w:t>
      </w:r>
    </w:p>
    <w:p w:rsidR="006E7E05" w:rsidRDefault="00E75FE1" w:rsidP="00AF14DF">
      <w:pPr>
        <w:pStyle w:val="BodyText"/>
        <w:jc w:val="both"/>
      </w:pPr>
      <w:r>
        <w:t>The hyperparameters of the PCA and SVM were optimized and</w:t>
      </w:r>
      <w:r>
        <w:t xml:space="preserve"> the test accuracy increased to 0.68. The optimized hyperparameters were:</w:t>
      </w:r>
    </w:p>
    <w:p w:rsidR="006E7E05" w:rsidRDefault="00E75FE1" w:rsidP="00AF14DF">
      <w:pPr>
        <w:pStyle w:val="Compact"/>
        <w:numPr>
          <w:ilvl w:val="0"/>
          <w:numId w:val="11"/>
        </w:numPr>
        <w:jc w:val="both"/>
      </w:pPr>
      <w:r>
        <w:t>PCA components = 40</w:t>
      </w:r>
    </w:p>
    <w:p w:rsidR="006E7E05" w:rsidRDefault="00E75FE1" w:rsidP="00AF14DF">
      <w:pPr>
        <w:pStyle w:val="Compact"/>
        <w:numPr>
          <w:ilvl w:val="0"/>
          <w:numId w:val="11"/>
        </w:numPr>
        <w:jc w:val="both"/>
      </w:pPr>
      <w:r>
        <w:t>SVM C regularization parameter = 10</w:t>
      </w:r>
    </w:p>
    <w:p w:rsidR="006E7E05" w:rsidRDefault="00E75FE1" w:rsidP="00AF14DF">
      <w:pPr>
        <w:pStyle w:val="Compact"/>
        <w:numPr>
          <w:ilvl w:val="0"/>
          <w:numId w:val="11"/>
        </w:numPr>
        <w:jc w:val="both"/>
      </w:pPr>
      <w:r>
        <w:t>SVM kernel = rbf</w:t>
      </w:r>
    </w:p>
    <w:p w:rsidR="006E7E05" w:rsidRDefault="00E75FE1" w:rsidP="00AF14DF">
      <w:pPr>
        <w:pStyle w:val="FirstParagraph"/>
        <w:jc w:val="both"/>
      </w:pPr>
      <w:r>
        <w:t>Thereafter a study of model training and test accuracy against k-mer length k was performed. The result is sh</w:t>
      </w:r>
      <w:r>
        <w:t>own below:</w:t>
      </w:r>
    </w:p>
    <w:p w:rsidR="006E7E05" w:rsidRDefault="00E75FE1" w:rsidP="009F2B5B">
      <w:pPr>
        <w:pStyle w:val="CaptionedFigure"/>
        <w:jc w:val="center"/>
      </w:pPr>
      <w:r>
        <w:rPr>
          <w:noProof/>
        </w:rPr>
        <w:drawing>
          <wp:inline distT="0" distB="0" distL="0" distR="0">
            <wp:extent cx="5334000" cy="3556000"/>
            <wp:effectExtent l="0" t="0" r="0" b="0"/>
            <wp:docPr id="3" name="Picture" descr="kmer" title="k-mer vs Accuracy"/>
            <wp:cNvGraphicFramePr/>
            <a:graphic xmlns:a="http://schemas.openxmlformats.org/drawingml/2006/main">
              <a:graphicData uri="http://schemas.openxmlformats.org/drawingml/2006/picture">
                <pic:pic xmlns:pic="http://schemas.openxmlformats.org/drawingml/2006/picture">
                  <pic:nvPicPr>
                    <pic:cNvPr id="0" name="Picture" descr="../Images/VaryingKmer.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6E7E05" w:rsidRDefault="00E75FE1" w:rsidP="00AF14DF">
      <w:pPr>
        <w:pStyle w:val="BodyText"/>
        <w:jc w:val="both"/>
      </w:pPr>
      <w:r>
        <w:t>It can be seen that k-length of 11 performed best on both training and test set. The test set accuracy achieved was 0.8.</w:t>
      </w:r>
    </w:p>
    <w:p w:rsidR="006E7E05" w:rsidRDefault="00E75FE1" w:rsidP="00AF14DF">
      <w:pPr>
        <w:pStyle w:val="BodyText"/>
        <w:jc w:val="both"/>
      </w:pPr>
      <w:r>
        <w:t>To get a better estimate of the variance in model prediction, the model was simulated 10,000 times by varying the ran</w:t>
      </w:r>
      <w:r>
        <w:t>dom seed with the above mentioned hyperparameters and k-</w:t>
      </w:r>
      <w:proofErr w:type="spellStart"/>
      <w:r>
        <w:t>mer</w:t>
      </w:r>
      <w:proofErr w:type="spellEnd"/>
      <w:r>
        <w:t xml:space="preserve"> length </w:t>
      </w:r>
      <w:r>
        <w:t>11. This will result in different training data and initialization parameters for SVM.</w:t>
      </w:r>
    </w:p>
    <w:p w:rsidR="006E7E05" w:rsidRDefault="00E75FE1" w:rsidP="00AF14DF">
      <w:pPr>
        <w:pStyle w:val="BodyText"/>
        <w:jc w:val="both"/>
      </w:pPr>
      <w:r>
        <w:t>A histogram of the train and test accuracy is shown below.</w:t>
      </w:r>
    </w:p>
    <w:p w:rsidR="006E7E05" w:rsidRDefault="00E75FE1" w:rsidP="009F2B5B">
      <w:pPr>
        <w:pStyle w:val="CaptionedFigure"/>
        <w:jc w:val="center"/>
      </w:pPr>
      <w:r>
        <w:rPr>
          <w:noProof/>
        </w:rPr>
        <w:lastRenderedPageBreak/>
        <w:drawing>
          <wp:inline distT="0" distB="0" distL="0" distR="0">
            <wp:extent cx="5334000" cy="3556000"/>
            <wp:effectExtent l="0" t="0" r="0" b="0"/>
            <wp:docPr id="4" name="Picture" descr="trainhist" title="Training Accuracy Histogram"/>
            <wp:cNvGraphicFramePr/>
            <a:graphic xmlns:a="http://schemas.openxmlformats.org/drawingml/2006/main">
              <a:graphicData uri="http://schemas.openxmlformats.org/drawingml/2006/picture">
                <pic:pic xmlns:pic="http://schemas.openxmlformats.org/drawingml/2006/picture">
                  <pic:nvPicPr>
                    <pic:cNvPr id="0" name="Picture" descr="../Images/ModelTrainAcc.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6E7E05" w:rsidRDefault="00E75FE1" w:rsidP="00AF14DF">
      <w:pPr>
        <w:pStyle w:val="BodyText"/>
        <w:jc w:val="both"/>
      </w:pPr>
      <w:r>
        <w:t>The mean train accuracy was 0.93 and the mean test accuracy was 0.7. The standard deviation of train and test accuracy was 0.02 and 0.09 respectively.</w:t>
      </w:r>
    </w:p>
    <w:p w:rsidR="006E7E05" w:rsidRDefault="00E75FE1" w:rsidP="009F2B5B">
      <w:pPr>
        <w:pStyle w:val="CaptionedFigure"/>
        <w:jc w:val="center"/>
      </w:pPr>
      <w:r>
        <w:rPr>
          <w:noProof/>
        </w:rPr>
        <w:drawing>
          <wp:inline distT="0" distB="0" distL="0" distR="0">
            <wp:extent cx="5334000" cy="3556000"/>
            <wp:effectExtent l="0" t="0" r="0" b="0"/>
            <wp:docPr id="5" name="Picture" descr="testhist" title="Test Accuracy Histogram"/>
            <wp:cNvGraphicFramePr/>
            <a:graphic xmlns:a="http://schemas.openxmlformats.org/drawingml/2006/main">
              <a:graphicData uri="http://schemas.openxmlformats.org/drawingml/2006/picture">
                <pic:pic xmlns:pic="http://schemas.openxmlformats.org/drawingml/2006/picture">
                  <pic:nvPicPr>
                    <pic:cNvPr id="0" name="Picture" descr="../Images/ModelTestAcc.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6E7E05" w:rsidRDefault="00E75FE1" w:rsidP="00AF14DF">
      <w:pPr>
        <w:pStyle w:val="Heading1"/>
        <w:jc w:val="both"/>
      </w:pPr>
      <w:bookmarkStart w:id="20" w:name="conclusion"/>
      <w:r>
        <w:t>Conclusion</w:t>
      </w:r>
      <w:bookmarkEnd w:id="20"/>
    </w:p>
    <w:p w:rsidR="006E7E05" w:rsidRDefault="00E75FE1" w:rsidP="00AF14DF">
      <w:pPr>
        <w:pStyle w:val="FirstParagraph"/>
        <w:jc w:val="both"/>
      </w:pPr>
      <w:r>
        <w:t>The model variance is high and the model test accuracy is highly dependent on the t</w:t>
      </w:r>
      <w:r>
        <w:t>raining set.</w:t>
      </w:r>
    </w:p>
    <w:p w:rsidR="006E7E05" w:rsidRDefault="00E75FE1" w:rsidP="00AF14DF">
      <w:pPr>
        <w:pStyle w:val="Heading1"/>
        <w:jc w:val="both"/>
      </w:pPr>
      <w:bookmarkStart w:id="21" w:name="future-work"/>
      <w:r>
        <w:lastRenderedPageBreak/>
        <w:t>Future Work</w:t>
      </w:r>
      <w:bookmarkEnd w:id="21"/>
    </w:p>
    <w:p w:rsidR="006E7E05" w:rsidRDefault="00E75FE1" w:rsidP="00AF14DF">
      <w:pPr>
        <w:pStyle w:val="FirstParagraph"/>
        <w:jc w:val="both"/>
      </w:pPr>
      <w:r>
        <w:t>The model variance can be reduced by:</w:t>
      </w:r>
    </w:p>
    <w:p w:rsidR="006E7E05" w:rsidRDefault="00E75FE1" w:rsidP="00AF14DF">
      <w:pPr>
        <w:pStyle w:val="Compact"/>
        <w:numPr>
          <w:ilvl w:val="0"/>
          <w:numId w:val="12"/>
        </w:numPr>
        <w:jc w:val="both"/>
      </w:pPr>
      <w:r>
        <w:t>Increasing the training set.</w:t>
      </w:r>
    </w:p>
    <w:p w:rsidR="006E7E05" w:rsidRDefault="00E75FE1" w:rsidP="00AF14DF">
      <w:pPr>
        <w:pStyle w:val="Compact"/>
        <w:numPr>
          <w:ilvl w:val="0"/>
          <w:numId w:val="12"/>
        </w:numPr>
        <w:jc w:val="both"/>
      </w:pPr>
      <w:r>
        <w:t>Adding relevant features.</w:t>
      </w:r>
    </w:p>
    <w:p w:rsidR="006E7E05" w:rsidRDefault="00E75FE1" w:rsidP="00AF14DF">
      <w:pPr>
        <w:pStyle w:val="Compact"/>
        <w:numPr>
          <w:ilvl w:val="0"/>
          <w:numId w:val="12"/>
        </w:numPr>
        <w:jc w:val="both"/>
      </w:pPr>
      <w:r>
        <w:t>Creating an ensemble model, where each individual model is trained on a subset of training samples and finally their combined prediction i</w:t>
      </w:r>
      <w:r>
        <w:t>s taken into account.</w:t>
      </w:r>
    </w:p>
    <w:p w:rsidR="006E7E05" w:rsidRDefault="00E75FE1" w:rsidP="00AF14DF">
      <w:pPr>
        <w:pStyle w:val="Heading2"/>
        <w:jc w:val="both"/>
      </w:pPr>
      <w:bookmarkStart w:id="22" w:name="addition-of-training-data"/>
      <w:r>
        <w:t>Addition of training data:</w:t>
      </w:r>
      <w:bookmarkEnd w:id="22"/>
    </w:p>
    <w:p w:rsidR="006E7E05" w:rsidRDefault="00E75FE1" w:rsidP="00AF14DF">
      <w:pPr>
        <w:pStyle w:val="Heading2"/>
        <w:jc w:val="both"/>
      </w:pPr>
      <w:bookmarkStart w:id="23" w:name="addition-of-relevant-features"/>
      <w:r>
        <w:t>Addition of relevant features:</w:t>
      </w:r>
      <w:bookmarkEnd w:id="23"/>
    </w:p>
    <w:p w:rsidR="006E7E05" w:rsidRDefault="00E75FE1" w:rsidP="00AF14DF">
      <w:pPr>
        <w:pStyle w:val="Heading1"/>
        <w:jc w:val="both"/>
      </w:pPr>
      <w:bookmarkStart w:id="24" w:name="references"/>
      <w:r>
        <w:t>References</w:t>
      </w:r>
      <w:bookmarkEnd w:id="24"/>
    </w:p>
    <w:p w:rsidR="006E7E05" w:rsidRDefault="00E75FE1" w:rsidP="00AF14DF">
      <w:pPr>
        <w:pStyle w:val="Compact"/>
        <w:numPr>
          <w:ilvl w:val="0"/>
          <w:numId w:val="13"/>
        </w:numPr>
        <w:jc w:val="both"/>
      </w:pPr>
      <w:r>
        <w:t>https://towardsdatascience.com/how-do-you-know-you-have-enough-training-data-ad9b1fd679ee</w:t>
      </w:r>
    </w:p>
    <w:p w:rsidR="006E7E05" w:rsidRDefault="00E75FE1" w:rsidP="00AF14DF">
      <w:pPr>
        <w:pStyle w:val="Compact"/>
        <w:numPr>
          <w:ilvl w:val="0"/>
          <w:numId w:val="13"/>
        </w:numPr>
        <w:jc w:val="both"/>
      </w:pPr>
      <w:r>
        <w:t>Olga Russakovsky</w:t>
      </w:r>
      <w:r>
        <w:rPr>
          <w:i/>
        </w:rPr>
        <w:t>, Jia Deng</w:t>
      </w:r>
      <w:r>
        <w:t>, Hao Su, Jonathan Krause, Sanjeev Satheesh, Sean</w:t>
      </w:r>
      <w:r>
        <w:t xml:space="preserve"> Ma, Zhiheng Huang, Andrej Karpathy, Aditya Khosla, Michael Bernstein, Alexander C. Berg and Li Fei-Fei. (* = equal contribution) ImageNet Large Scale Visual Recognition Challenge</w:t>
      </w:r>
    </w:p>
    <w:p w:rsidR="006E7E05" w:rsidRDefault="00E75FE1" w:rsidP="00AF14DF">
      <w:pPr>
        <w:pStyle w:val="Compact"/>
        <w:numPr>
          <w:ilvl w:val="0"/>
          <w:numId w:val="13"/>
        </w:numPr>
        <w:jc w:val="both"/>
      </w:pPr>
      <w:r>
        <w:t>https://journals.sagepub.com/doi/full/10.1177/0962280218784726</w:t>
      </w:r>
    </w:p>
    <w:sectPr w:rsidR="006E7E05" w:rsidSect="00AF14D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5FE1" w:rsidRDefault="00E75FE1">
      <w:pPr>
        <w:spacing w:after="0"/>
      </w:pPr>
      <w:r>
        <w:separator/>
      </w:r>
    </w:p>
  </w:endnote>
  <w:endnote w:type="continuationSeparator" w:id="0">
    <w:p w:rsidR="00E75FE1" w:rsidRDefault="00E75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5FE1" w:rsidRDefault="00E75FE1">
      <w:r>
        <w:separator/>
      </w:r>
    </w:p>
  </w:footnote>
  <w:footnote w:type="continuationSeparator" w:id="0">
    <w:p w:rsidR="00E75FE1" w:rsidRDefault="00E75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246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AFCB3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32E"/>
    <w:rsid w:val="00141DAC"/>
    <w:rsid w:val="00215CFD"/>
    <w:rsid w:val="002F0BD6"/>
    <w:rsid w:val="00314EAC"/>
    <w:rsid w:val="003D3827"/>
    <w:rsid w:val="003F2BC4"/>
    <w:rsid w:val="004E29B3"/>
    <w:rsid w:val="00590D07"/>
    <w:rsid w:val="006E7E05"/>
    <w:rsid w:val="006F5211"/>
    <w:rsid w:val="00711F11"/>
    <w:rsid w:val="007668FA"/>
    <w:rsid w:val="00784D58"/>
    <w:rsid w:val="008D6863"/>
    <w:rsid w:val="009F2B5B"/>
    <w:rsid w:val="00AF14DF"/>
    <w:rsid w:val="00B86B75"/>
    <w:rsid w:val="00BC48D5"/>
    <w:rsid w:val="00C36279"/>
    <w:rsid w:val="00D85182"/>
    <w:rsid w:val="00E315A3"/>
    <w:rsid w:val="00E55490"/>
    <w:rsid w:val="00E75FE1"/>
    <w:rsid w:val="00E876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06C4E"/>
  <w15:docId w15:val="{8CCB89BE-379E-984F-9FB8-99729161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215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Banerjee, Deepro</cp:lastModifiedBy>
  <cp:revision>18</cp:revision>
  <dcterms:created xsi:type="dcterms:W3CDTF">2020-08-17T21:26:00Z</dcterms:created>
  <dcterms:modified xsi:type="dcterms:W3CDTF">2020-08-17T21:44:00Z</dcterms:modified>
</cp:coreProperties>
</file>