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1104BF" w:rsidRDefault="001104BF" w:rsidP="001104BF">
      <w:pPr>
        <w:pStyle w:val="Heading1"/>
        <w:rPr>
          <w:sz w:val="30"/>
          <w:szCs w:val="30"/>
        </w:rPr>
      </w:pPr>
      <w:bookmarkStart w:id="0" w:name="problem-statement"/>
      <w:r w:rsidRPr="001104BF">
        <w:rPr>
          <w:sz w:val="30"/>
          <w:szCs w:val="30"/>
        </w:rPr>
        <w:t>Specificity Prediction of Plant Acyl-ACP Thioesterases using Machine Learning</w:t>
      </w:r>
      <w:bookmarkEnd w:id="0"/>
    </w:p>
    <w:p w14:paraId="387C2F91" w14:textId="5963B6E1" w:rsidR="001104BF" w:rsidRPr="00DA10F2" w:rsidRDefault="001104BF" w:rsidP="001104BF">
      <w:pPr>
        <w:pStyle w:val="BodyText"/>
      </w:pPr>
      <w:r w:rsidRPr="00DA10F2">
        <w:t xml:space="preserve">Deepro Banerjee*, Michael </w:t>
      </w:r>
      <w:proofErr w:type="spellStart"/>
      <w:r w:rsidRPr="00DA10F2">
        <w:t>Jindra</w:t>
      </w:r>
      <w:proofErr w:type="spellEnd"/>
      <w:r w:rsidRPr="00DA10F2">
        <w:t xml:space="preserve">†, Brian F. </w:t>
      </w:r>
      <w:proofErr w:type="spellStart"/>
      <w:r w:rsidRPr="00DA10F2">
        <w:t>Pfleger</w:t>
      </w:r>
      <w:proofErr w:type="spellEnd"/>
      <w:r w:rsidRPr="00DA10F2">
        <w:t xml:space="preserve">†,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28A0D5C5" w14:textId="77777777" w:rsidR="001104BF" w:rsidRPr="001104BF" w:rsidRDefault="001104BF" w:rsidP="001104BF">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062F77D8" w14:textId="77777777" w:rsidR="00FE6EB8" w:rsidRDefault="00FE6EB8" w:rsidP="001104BF">
      <w:pPr>
        <w:pStyle w:val="Heading2"/>
      </w:pPr>
    </w:p>
    <w:p w14:paraId="51035624" w14:textId="46E6253D" w:rsidR="006E16CF" w:rsidRPr="006E16CF" w:rsidRDefault="006E16CF" w:rsidP="001104BF">
      <w:pPr>
        <w:pStyle w:val="Heading2"/>
      </w:pPr>
      <w:r w:rsidRPr="006E16CF">
        <w:t>Introduction</w:t>
      </w:r>
    </w:p>
    <w:p w14:paraId="62EA4BFD" w14:textId="77777777" w:rsidR="006E16CF" w:rsidRPr="006E16CF" w:rsidRDefault="006E16CF" w:rsidP="006E16CF">
      <w:r w:rsidRPr="006E16CF">
        <w:t xml:space="preserve">A key value proposition of synthetic biology is providing access to chemicals which are not sustainably produced at commercial scales. Medium-chain oleochemicals, 8 to 12-carbon free fatty acids and derivatives, are one such class of products. While these chain lengths have traditionally been sourced from the tropical crops, such as palm, palm kernel, and coconut, the 8, 10, and 12-carbon products are not major constituents of the 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xml:space="preserve">. Processes have been established to create the higher value oleochemical derivatives, such as fatty alcohols, directly from petrochemical building blocks.  However, these processes yield a distribution of alcohols, 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6E16CF"/>
    <w:p w14:paraId="0D31746B" w14:textId="27D1D49D" w:rsidR="008169AA" w:rsidRDefault="006E16CF" w:rsidP="006E16CF">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sequence would therefore expedite this process, removing the necessity of expressing each homolog in a host to gain insight to its selectivity profile.</w:t>
      </w:r>
    </w:p>
    <w:p w14:paraId="2C16CC09" w14:textId="77777777" w:rsidR="003077B2" w:rsidRDefault="003077B2" w:rsidP="006E16CF"/>
    <w:p w14:paraId="6C4DB601" w14:textId="43F815F1" w:rsidR="006E16CF" w:rsidRDefault="006E16CF" w:rsidP="006E16CF">
      <w:r w:rsidRPr="006E16CF">
        <w:t xml:space="preserve">A variety of </w:t>
      </w:r>
      <w:r w:rsidR="00006D63">
        <w:t xml:space="preserve">computational </w:t>
      </w:r>
      <w:r w:rsidRPr="006E16CF">
        <w:t xml:space="preserve">approaches to </w:t>
      </w:r>
      <w:r w:rsidR="003C532A">
        <w:t xml:space="preserve">infer </w:t>
      </w:r>
      <w:r w:rsidR="007748C3">
        <w:t xml:space="preserve">protein </w:t>
      </w:r>
      <w:r w:rsidR="003432D1">
        <w:t>functional group</w:t>
      </w:r>
      <w:r w:rsidR="007748C3">
        <w:t>s</w:t>
      </w:r>
      <w:r w:rsidR="003C532A">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candidate protein sequence by evaluating how well the sequence fits the model. Methods that fall under the generative category </w:t>
      </w:r>
      <w:r w:rsidRPr="006E16CF">
        <w:lastRenderedPageBreak/>
        <w:t xml:space="preserve">are based on sequence similarity comparison using local alignment similarity scores </w:t>
      </w:r>
      <w:r w:rsidRPr="006E16CF">
        <w:fldChar w:fldCharType="begin" w:fldLock="1"/>
      </w:r>
      <w:r w:rsidR="00937355">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programs","type":"article"},"uris":["http://www.mendeley.com/documents/?uuid=986dd0cd-a9d1-469e-98e4-83cd6e98bea5"]}],"mendeley":{"formattedCitation":"[16], [17]","plainTextFormattedCitation":"[16], [17]","previouslyFormattedCitation":"[16], [17]"},"properties":{"noteIndex":0},"schema":"https://github.com/citation-style-language/schema/raw/master/csl-citation.json"}</w:instrText>
      </w:r>
      <w:r w:rsidRPr="006E16CF">
        <w:fldChar w:fldCharType="separate"/>
      </w:r>
      <w:r w:rsidR="00DC2DBE" w:rsidRPr="00DC2DBE">
        <w:rPr>
          <w:noProof/>
        </w:rPr>
        <w:t>[16], [17]</w:t>
      </w:r>
      <w:r w:rsidRPr="006E16CF">
        <w:fldChar w:fldCharType="end"/>
      </w:r>
      <w:r w:rsidRPr="006E16CF">
        <w:t xml:space="preserve">, position specific scoring tables or profiles created from a group of previously aligned sequences </w:t>
      </w:r>
      <w:r w:rsidRPr="006E16CF">
        <w:fldChar w:fldCharType="begin" w:fldLock="1"/>
      </w:r>
      <w:r w:rsidR="00937355">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proteins","type":"article"},"uris":["http://www.mendeley.com/documents/?uuid=47ba27ea-27ac-4a3c-842a-c78842ce85a7"]}],"mendeley":{"formattedCitation":"[18], [19]","plainTextFormattedCitation":"[18], [19]","previouslyFormattedCitation":"[18], [19]"},"properties":{"noteIndex":0},"schema":"https://github.com/citation-style-language/schema/raw/master/csl-citation.json"}</w:instrText>
      </w:r>
      <w:r w:rsidRPr="006E16CF">
        <w:fldChar w:fldCharType="separate"/>
      </w:r>
      <w:r w:rsidR="00DC2DBE" w:rsidRPr="00DC2DBE">
        <w:rPr>
          <w:noProof/>
        </w:rPr>
        <w:t>[18], [19]</w:t>
      </w:r>
      <w:r w:rsidRPr="006E16CF">
        <w:fldChar w:fldCharType="end"/>
      </w:r>
      <w:r w:rsidRPr="006E16CF">
        <w:t xml:space="preserve">, consensus sequence patterns or motifs </w:t>
      </w:r>
      <w:r w:rsidRPr="006E16CF">
        <w:fldChar w:fldCharType="begin" w:fldLock="1"/>
      </w:r>
      <w:r w:rsidR="00937355">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[20]","plainTextFormattedCitation":"[20]","previouslyFormattedCitation":"[20]"},"properties":{"noteIndex":0},"schema":"https://github.com/citation-style-language/schema/raw/master/csl-citation.json"}</w:instrText>
      </w:r>
      <w:r w:rsidRPr="006E16CF">
        <w:fldChar w:fldCharType="separate"/>
      </w:r>
      <w:r w:rsidR="00DC2DBE" w:rsidRPr="00DC2DBE">
        <w:rPr>
          <w:noProof/>
        </w:rPr>
        <w:t>[20]</w:t>
      </w:r>
      <w:r w:rsidRPr="006E16CF">
        <w:fldChar w:fldCharType="end"/>
      </w:r>
      <w:r w:rsidRPr="006E16CF">
        <w:t xml:space="preserve"> and Hidden Markov Models (HMMs) </w:t>
      </w:r>
      <w:r w:rsidRPr="006E16CF">
        <w:fldChar w:fldCharType="begin" w:fldLock="1"/>
      </w:r>
      <w:r w:rsidR="00937355">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[21]–[23]","plainTextFormattedCitation":"[21]–[23]","previouslyFormattedCitation":"[21]–[23]"},"properties":{"noteIndex":0},"schema":"https://github.com/citation-style-language/schema/raw/master/csl-citation.json"}</w:instrText>
      </w:r>
      <w:r w:rsidRPr="006E16CF">
        <w:fldChar w:fldCharType="separate"/>
      </w:r>
      <w:r w:rsidR="00DC2DBE" w:rsidRPr="00DC2DBE">
        <w:rPr>
          <w:noProof/>
        </w:rPr>
        <w:t>[21]–[23]</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37355">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[24]","plainTextFormattedCitation":"[24]","previouslyFormattedCitation":"[24]"},"properties":{"noteIndex":0},"schema":"https://github.com/citation-style-language/schema/raw/master/csl-citation.json"}</w:instrText>
      </w:r>
      <w:r w:rsidRPr="006E16CF">
        <w:fldChar w:fldCharType="separate"/>
      </w:r>
      <w:r w:rsidR="00DC2DBE" w:rsidRPr="00DC2DBE">
        <w:rPr>
          <w:noProof/>
        </w:rPr>
        <w:t>[24]</w:t>
      </w:r>
      <w:r w:rsidRPr="006E16CF">
        <w:fldChar w:fldCharType="end"/>
      </w:r>
      <w:r w:rsidRPr="006E16CF">
        <w:t xml:space="preserve"> or are computationally expensive (HMMs) </w:t>
      </w:r>
      <w:r w:rsidRPr="006E16CF">
        <w:fldChar w:fldCharType="begin" w:fldLock="1"/>
      </w:r>
      <w:r w:rsidR="00937355">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[25]","plainTextFormattedCitation":"[25]","previouslyFormattedCitation":"[25]"},"properties":{"noteIndex":0},"schema":"https://github.com/citation-style-language/schema/raw/master/csl-citation.json"}</w:instrText>
      </w:r>
      <w:r w:rsidRPr="006E16CF">
        <w:fldChar w:fldCharType="separate"/>
      </w:r>
      <w:r w:rsidR="00DC2DBE" w:rsidRPr="00DC2DBE">
        <w:rPr>
          <w:noProof/>
        </w:rPr>
        <w:t>[25]</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using the learnt rules to predict the class of any new protein sequence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[26]–[28]","plainTextFormattedCitation":"[26]–[28]","previouslyFormattedCitation":"[26]–[28]"},"properties":{"noteIndex":0},"schema":"https://github.com/citation-style-language/schema/raw/master/csl-citation.json"}</w:instrText>
      </w:r>
      <w:r w:rsidRPr="006E16CF">
        <w:fldChar w:fldCharType="separate"/>
      </w:r>
      <w:r w:rsidR="00DC2DBE" w:rsidRPr="00DC2DBE">
        <w:rPr>
          <w:noProof/>
        </w:rPr>
        <w:t>[26]–[28]</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006D63">
        <w:t>present a cost-effective way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37355">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recognition","type":"article-journal"},"uris":["http://www.mendeley.com/documents/?uuid=a6d10965-1c29-4fdf-b243-291fda333d75"]}],"mendeley":{"formattedCitation":"[25], [27]–[35]","plainTextFormattedCitation":"[25], [27]–[35]","previouslyFormattedCitation":"[25], [27]–[35]"},"properties":{"noteIndex":0},"schema":"https://github.com/citation-style-language/schema/raw/master/csl-citation.json"}</w:instrText>
      </w:r>
      <w:r w:rsidR="00DC2DBE">
        <w:fldChar w:fldCharType="separate"/>
      </w:r>
      <w:r w:rsidR="00DC2DBE" w:rsidRPr="00DC2DBE">
        <w:rPr>
          <w:noProof/>
        </w:rPr>
        <w:t>[25], [27]–[35]</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E11F00">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structures","type":"article-journal"},"uris":["http://www.mendeley.com/documents/?uuid=205fd51e-295d-4bf2-be7a-571f49c30965"]}],"mendeley":{"formattedCitation":"[36], [37]","plainTextFormattedCitation":"[36], [37]","previouslyFormattedCitation":"[36], [37]"},"properties":{"noteIndex":0},"schema":"https://github.com/citation-style-language/schema/raw/master/csl-citation.json"}</w:instrText>
      </w:r>
      <w:r w:rsidR="00937355">
        <w:fldChar w:fldCharType="separate"/>
      </w:r>
      <w:r w:rsidR="00937355" w:rsidRPr="00937355">
        <w:rPr>
          <w:noProof/>
        </w:rPr>
        <w:t>[36], [37]</w:t>
      </w:r>
      <w:r w:rsidR="00937355">
        <w:fldChar w:fldCharType="end"/>
      </w:r>
      <w:r w:rsidR="00006D63" w:rsidRPr="006E16CF">
        <w:t xml:space="preserve">, ML algorithms have successfully identified pertinent information from primary sequence </w:t>
      </w:r>
      <w:r w:rsidR="00006D63">
        <w:t xml:space="preserve">alone </w:t>
      </w:r>
      <w:r w:rsidR="00006D63" w:rsidRPr="006E16CF">
        <w:t xml:space="preserve">to distinguish between highly similar proteins: guanylyl and adenylyl </w:t>
      </w:r>
      <w:proofErr w:type="spellStart"/>
      <w:r w:rsidR="00006D63" w:rsidRPr="006E16CF">
        <w:t>cylases</w:t>
      </w:r>
      <w:proofErr w:type="spellEnd"/>
      <w:r w:rsidR="00006D63" w:rsidRPr="006E16CF">
        <w:t xml:space="preserve">, lactate and malate dehydrogenases, </w:t>
      </w:r>
      <w:proofErr w:type="spellStart"/>
      <w:r w:rsidR="00006D63" w:rsidRPr="006E16CF">
        <w:t>trypsins</w:t>
      </w:r>
      <w:proofErr w:type="spellEnd"/>
      <w:r w:rsidR="00006D63" w:rsidRPr="006E16CF">
        <w:t xml:space="preserve"> and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006D63" w:rsidRPr="006E16CF">
        <w:t>.</w:t>
      </w:r>
    </w:p>
    <w:p w14:paraId="17BFE2A7" w14:textId="3766EB26" w:rsidR="008169AA" w:rsidRDefault="008169AA" w:rsidP="006E16CF"/>
    <w:p w14:paraId="7B5C4D6A" w14:textId="77777777" w:rsidR="008169AA" w:rsidRDefault="008169AA" w:rsidP="008169AA">
      <w:pPr>
        <w:keepNext/>
        <w:jc w:val="center"/>
      </w:pPr>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05400" cy="2886075"/>
                    </a:xfrm>
                    <a:prstGeom prst="rect">
                      <a:avLst/>
                    </a:prstGeom>
                  </pic:spPr>
                </pic:pic>
              </a:graphicData>
            </a:graphic>
          </wp:inline>
        </w:drawing>
      </w:r>
    </w:p>
    <w:p w14:paraId="751B0060" w14:textId="2A2A7E11" w:rsidR="008169AA" w:rsidRPr="008169AA" w:rsidRDefault="008169AA" w:rsidP="008169AA">
      <w:pPr>
        <w:pStyle w:val="Caption"/>
      </w:pPr>
      <w:bookmarkStart w:id="1"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487170">
        <w:rPr>
          <w:b/>
          <w:bCs/>
          <w:noProof/>
        </w:rPr>
        <w:t>1</w:t>
      </w:r>
      <w:r w:rsidRPr="008169AA">
        <w:rPr>
          <w:b/>
          <w:bCs/>
        </w:rPr>
        <w:fldChar w:fldCharType="end"/>
      </w:r>
      <w:bookmarkEnd w:id="1"/>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8169AA">
      <w:pPr>
        <w:pStyle w:val="Caption"/>
      </w:pPr>
    </w:p>
    <w:p w14:paraId="7C4C3A4C" w14:textId="77777777" w:rsidR="006E16CF" w:rsidRPr="006E16CF" w:rsidRDefault="006E16CF" w:rsidP="006E16CF"/>
    <w:p w14:paraId="13657238" w14:textId="4253A4E1" w:rsidR="006E16CF" w:rsidRPr="006E16CF" w:rsidRDefault="006E16CF" w:rsidP="006E16CF">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xml:space="preserve">. SVM is among the most widely used discriminative learning algorithm which has been proven to be extremely effective on sequence based classification </w:t>
      </w:r>
      <w:r w:rsidRPr="006E16CF">
        <w:fldChar w:fldCharType="begin" w:fldLock="1"/>
      </w:r>
      <w:r w:rsidR="00E11F00">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classifiers","type":"paper-conference"},"uris":["http://www.mendeley.com/documents/?uuid=91dcdb67-33af-4b60-8bbe-91c9c9cd9b2a"]}],"mendeley":{"formattedCitation":"[26]–[28], [30], [33], [39]–[41]","plainTextFormattedCitation":"[26]–[28], [30], [33], [39]–[41]","previouslyFormattedCitation":"[26]–[28], [30], [33], [39]–[41]"},"properties":{"noteIndex":0},"schema":"https://github.com/citation-style-language/schema/raw/master/csl-citation.json"}</w:instrText>
      </w:r>
      <w:r w:rsidRPr="006E16CF">
        <w:fldChar w:fldCharType="separate"/>
      </w:r>
      <w:r w:rsidR="00937355" w:rsidRPr="00937355">
        <w:rPr>
          <w:noProof/>
        </w:rPr>
        <w:t>[26]–[28], [30], [33], [39]–[41]</w:t>
      </w:r>
      <w:r w:rsidRPr="006E16CF">
        <w:fldChar w:fldCharType="end"/>
      </w:r>
      <w:r w:rsidRPr="006E16CF">
        <w:t xml:space="preserve">. SVM has been used to achieve state of the art performance to detect remote protein homologies and classify proteins in the SCOP database into major structural classes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-2","issued":{"date-parts":[["2012"]]},"title":"A hybrid discriminative/generative approach to protein fold recognition","type":"article-journal"},"uris":["http://www.mendeley.com/documents/?uuid=3c4d16bf-e0d0-480f-a91a-2e6886238b05"]}],"mendeley":{"formattedCitation":"[25], [26]","plainTextFormattedCitation":"[25], [26]","previouslyFormattedCitation":"[25], [26]"},"properties":{"noteIndex":0},"schema":"https://github.com/citation-style-language/schema/raw/master/csl-citation.json"}</w:instrText>
      </w:r>
      <w:r w:rsidRPr="006E16CF">
        <w:fldChar w:fldCharType="separate"/>
      </w:r>
      <w:r w:rsidR="00DC2DBE" w:rsidRPr="00DC2DBE">
        <w:rPr>
          <w:noProof/>
        </w:rPr>
        <w:t>[25], [26]</w:t>
      </w:r>
      <w:r w:rsidRPr="006E16CF">
        <w:fldChar w:fldCharType="end"/>
      </w:r>
      <w:r w:rsidRPr="006E16CF">
        <w:t xml:space="preserve">. </w:t>
      </w:r>
      <w:r w:rsidRPr="006E16CF">
        <w:lastRenderedPageBreak/>
        <w:t xml:space="preserve">The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6E16CF"/>
    <w:p w14:paraId="4177A24E" w14:textId="1888B5D5" w:rsidR="006E16CF" w:rsidRPr="006E16CF" w:rsidRDefault="006E16CF" w:rsidP="006E16CF">
      <w:r w:rsidRPr="006E16CF">
        <w:t xml:space="preserve">Feature extraction of protein sequences aims at formulating 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two categories, kernel based methods and vector representation of protein sequences </w:t>
      </w:r>
      <w:r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Pr="006E16CF">
        <w:fldChar w:fldCharType="separate"/>
      </w:r>
      <w:r w:rsidR="00DC2DBE" w:rsidRPr="00DC2DBE">
        <w:rPr>
          <w:noProof/>
        </w:rPr>
        <w:t>[34]</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Pr="006E16CF">
        <w:fldChar w:fldCharType="separate"/>
      </w:r>
      <w:r w:rsidR="00DC2DBE" w:rsidRPr="00DC2DBE">
        <w:rPr>
          <w:noProof/>
        </w:rPr>
        <w:t>[27]</w:t>
      </w:r>
      <w:r w:rsidRPr="006E16CF">
        <w:fldChar w:fldCharType="end"/>
      </w:r>
      <w:r w:rsidRPr="006E16CF">
        <w:t xml:space="preserve"> and its more generalized form, the mismatch kernel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xml:space="preserve">, both introduced by Leslie et. al. which achieved similar performances in terms of accuracy when compared to the Fisher kernel but is computationally much less expensive. The weighted degree kernel introduced by </w:t>
      </w:r>
      <w:proofErr w:type="spellStart"/>
      <w:r w:rsidRPr="006E16CF">
        <w:t>Ratsch</w:t>
      </w:r>
      <w:proofErr w:type="spellEnd"/>
      <w:r w:rsidRPr="006E16CF">
        <w:t xml:space="preserve"> et. al. also took the position of the substrings within the protein sequence into account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xml:space="preserve">. It was used to identify alternatively spliced exons in C. elegans. Apart from kernel based methods, the second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like amino acid composition, predicted secondary structure, hydrophobicity, normalized van der </w:t>
      </w:r>
      <w:proofErr w:type="spellStart"/>
      <w:r w:rsidRPr="006E16CF">
        <w:t>waals</w:t>
      </w:r>
      <w:proofErr w:type="spellEnd"/>
      <w:r w:rsidRPr="006E16CF">
        <w:t xml:space="preserve"> volume, polarity and polarizability to construct the feature vector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Pr="006E16CF">
        <w:fldChar w:fldCharType="separate"/>
      </w:r>
      <w:r w:rsidR="00DC2DBE" w:rsidRPr="00DC2DBE">
        <w:rPr>
          <w:noProof/>
        </w:rPr>
        <w:t>[26]</w:t>
      </w:r>
      <w:r w:rsidRPr="006E16CF">
        <w:fldChar w:fldCharType="end"/>
      </w:r>
      <w:r w:rsidRPr="006E16CF">
        <w:t>. Chou et. al. upgraded the simple AAC encoder developed by Nakashima et. al. to a pseudo Amino Acid (</w:t>
      </w:r>
      <w:proofErr w:type="spellStart"/>
      <w:r w:rsidRPr="006E16CF">
        <w:t>pseAA</w:t>
      </w:r>
      <w:proofErr w:type="spellEnd"/>
      <w:r w:rsidRPr="006E16CF">
        <w:t xml:space="preserve">)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Features have also been derived from Position Specific Scoring Matrices (PSSMs) profiles, which contains evolutionary information </w:t>
      </w:r>
      <w:r w:rsidRPr="006E16CF">
        <w:fldChar w:fldCharType="begin" w:fldLock="1"/>
      </w:r>
      <w:r w:rsidR="00E11F00">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[47]","plainTextFormattedCitation":"[47]","previouslyFormattedCitation":"[47]"},"properties":{"noteIndex":0},"schema":"https://github.com/citation-style-language/schema/raw/master/csl-citation.json"}</w:instrText>
      </w:r>
      <w:r w:rsidRPr="006E16CF">
        <w:fldChar w:fldCharType="separate"/>
      </w:r>
      <w:r w:rsidR="00937355" w:rsidRPr="00937355">
        <w:rPr>
          <w:noProof/>
        </w:rPr>
        <w:t>[47]</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E11F00">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[48]","plainTextFormattedCitation":"[48]","previouslyFormattedCitation":"[48]"},"properties":{"noteIndex":0},"schema":"https://github.com/citation-style-language/schema/raw/master/csl-citation.json"}</w:instrText>
      </w:r>
      <w:r w:rsidRPr="006E16CF">
        <w:fldChar w:fldCharType="separate"/>
      </w:r>
      <w:r w:rsidR="00937355" w:rsidRPr="00937355">
        <w:rPr>
          <w:noProof/>
        </w:rPr>
        <w:t>[48]</w:t>
      </w:r>
      <w:r w:rsidRPr="006E16CF">
        <w:fldChar w:fldCharType="end"/>
      </w:r>
      <w:r w:rsidRPr="006E16CF">
        <w:t xml:space="preserve">. </w:t>
      </w:r>
    </w:p>
    <w:p w14:paraId="259A68D3" w14:textId="77777777" w:rsidR="006E16CF" w:rsidRPr="006E16CF" w:rsidRDefault="006E16CF" w:rsidP="006E16CF"/>
    <w:p w14:paraId="2FB41C01" w14:textId="756D0F8F" w:rsidR="006E16CF" w:rsidRPr="006E16CF" w:rsidRDefault="006E16CF" w:rsidP="006E16CF">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approach.","type":"article-journal"},"uris":["http://www.mendeley.com/documents/?uuid=b211d9d7-4daa-420f-bbdf-a2b5bee97021"]}],"mendeley":{"formattedCitation":"[29], [31], [32]","plainTextFormattedCitation":"[29], [31], [32]","previouslyFormattedCitation":"[29], [31], [32]"},"properties":{"noteIndex":0},"schema":"https://github.com/citation-style-language/schema/raw/master/csl-citation.json"}</w:instrText>
      </w:r>
      <w:r w:rsidRPr="006E16CF">
        <w:fldChar w:fldCharType="separate"/>
      </w:r>
      <w:r w:rsidR="00DC2DBE" w:rsidRPr="00DC2DBE">
        <w:rPr>
          <w:noProof/>
        </w:rPr>
        <w:t>[29], [31], [32]</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[32]","plainTextFormattedCitation":"[32]","previouslyFormattedCitation":"[32]"},"properties":{"noteIndex":0},"schema":"https://github.com/citation-style-language/schema/raw/master/csl-citation.json"}</w:instrText>
      </w:r>
      <w:r w:rsidRPr="006E16CF">
        <w:fldChar w:fldCharType="separate"/>
      </w:r>
      <w:r w:rsidR="00DC2DBE" w:rsidRPr="00DC2DBE">
        <w:rPr>
          <w:noProof/>
        </w:rPr>
        <w:t>[32]</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37355">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[31]","plainTextFormattedCitation":"[31]","previouslyFormattedCitation":"[31]"},"properties":{"noteIndex":0},"schema":"https://github.com/citation-style-language/schema/raw/master/csl-citation.json"}</w:instrText>
      </w:r>
      <w:r w:rsidRPr="006E16CF">
        <w:fldChar w:fldCharType="separate"/>
      </w:r>
      <w:r w:rsidR="00DC2DBE" w:rsidRPr="00DC2DBE">
        <w:rPr>
          <w:noProof/>
        </w:rPr>
        <w:t>[31]</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37355">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[29]","plainTextFormattedCitation":"[29]","previouslyFormattedCitation":"[29]"},"properties":{"noteIndex":0},"schema":"https://github.com/citation-style-language/schema/raw/master/csl-citation.json"}</w:instrText>
      </w:r>
      <w:r w:rsidRPr="006E16CF">
        <w:fldChar w:fldCharType="separate"/>
      </w:r>
      <w:r w:rsidR="00DC2DBE" w:rsidRPr="00DC2DBE">
        <w:rPr>
          <w:noProof/>
        </w:rPr>
        <w:t>[29]</w:t>
      </w:r>
      <w:r w:rsidRPr="006E16CF">
        <w:fldChar w:fldCharType="end"/>
      </w:r>
      <w:r w:rsidRPr="006E16CF">
        <w:t xml:space="preserve">. Similarly, </w:t>
      </w:r>
      <w:proofErr w:type="spellStart"/>
      <w:r w:rsidRPr="006E16CF">
        <w:t>Caragea</w:t>
      </w:r>
      <w:proofErr w:type="spellEnd"/>
      <w:r w:rsidRPr="006E16CF">
        <w:t xml:space="preserve"> et. al. trained an ensemble of SVM classifiers to predict glycosylation sites in amino acid residues and found that an ensemble of SVMs outperformed an individual SVM trained on imbalanced data </w:t>
      </w:r>
      <w:r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Pr="006E16CF">
        <w:fldChar w:fldCharType="separate"/>
      </w:r>
      <w:r w:rsidR="00937355" w:rsidRPr="00937355">
        <w:rPr>
          <w:noProof/>
        </w:rPr>
        <w:t>[49]</w:t>
      </w:r>
      <w:r w:rsidRPr="006E16CF">
        <w:fldChar w:fldCharType="end"/>
      </w:r>
      <w:r w:rsidRPr="006E16CF">
        <w:t>.</w:t>
      </w:r>
    </w:p>
    <w:p w14:paraId="2BA3126E" w14:textId="77777777" w:rsidR="006E16CF" w:rsidRPr="006E16CF" w:rsidRDefault="006E16CF" w:rsidP="006E16CF"/>
    <w:p w14:paraId="7FB2EA36" w14:textId="491618B0" w:rsidR="006E16CF" w:rsidRDefault="00D13EA4" w:rsidP="006E16CF">
      <w:r w:rsidRPr="006E16CF">
        <w:lastRenderedPageBreak/>
        <w:t xml:space="preserve">We hypothesize that bioprospecting for novel, uncharacterized, medium-chain </w:t>
      </w:r>
      <w:r>
        <w:t>TEs</w:t>
      </w:r>
      <w:r w:rsidRPr="006E16CF">
        <w:t xml:space="preserve"> could be facilitated by using machine learning </w:t>
      </w:r>
      <w:r>
        <w:t xml:space="preserve">based discriminatory approach </w:t>
      </w:r>
      <w:r w:rsidRPr="006E16CF">
        <w:t xml:space="preserve">to predict substrate specificity from </w:t>
      </w:r>
      <w:r>
        <w:t>their primary</w:t>
      </w:r>
      <w:r w:rsidRPr="006E16CF">
        <w:t xml:space="preserve"> sequence.</w:t>
      </w:r>
      <w:r w:rsidR="006E16CF" w:rsidRPr="006E16CF">
        <w:t xml:space="preserve"> </w:t>
      </w:r>
      <w:r w:rsidRPr="006E16CF">
        <w:t>To test this hypothesis, we trained a</w:t>
      </w:r>
      <w:r w:rsidR="00AD0238">
        <w:t>n</w:t>
      </w:r>
      <w:r w:rsidRPr="006E16CF">
        <w:t xml:space="preserve"> SVM</w:t>
      </w:r>
      <w:r w:rsidR="00AD0238">
        <w:t xml:space="preserve">-based ensemble classifier </w:t>
      </w:r>
      <w:r w:rsidRPr="006E16CF">
        <w:t xml:space="preserve">with </w:t>
      </w:r>
      <w:r>
        <w:t>TE</w:t>
      </w:r>
      <w:r w:rsidRPr="006E16CF">
        <w:t xml:space="preserve"> sequences previously characterized in </w:t>
      </w:r>
      <w:r w:rsidRPr="006E16CF">
        <w:rPr>
          <w:i/>
          <w:iCs/>
        </w:rPr>
        <w:t>E. coli</w:t>
      </w:r>
      <w:r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E11F00">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[50]–[52]","plainTextFormattedCitation":"[7], [50]–[52]","previouslyFormattedCitation":"[7], [50]–[52]"},"properties":{"noteIndex":0},"schema":"https://github.com/citation-style-language/schema/raw/master/csl-citation.json"}</w:instrText>
      </w:r>
      <w:r w:rsidR="006E16CF" w:rsidRPr="006E16CF">
        <w:fldChar w:fldCharType="separate"/>
      </w:r>
      <w:r w:rsidR="00937355" w:rsidRPr="00937355">
        <w:rPr>
          <w:noProof/>
        </w:rPr>
        <w:t>[7], [50]–[52]</w:t>
      </w:r>
      <w:r w:rsidR="006E16CF" w:rsidRPr="006E16CF">
        <w:fldChar w:fldCharType="end"/>
      </w:r>
      <w:r w:rsidR="006E16CF" w:rsidRPr="006E16CF">
        <w:t xml:space="preserve"> and they were categorized into three different classes</w:t>
      </w:r>
      <w:r w:rsidR="00F9195A">
        <w:t xml:space="preserve"> based on their substrate specificity, medium chained, long chained and mixed,</w:t>
      </w:r>
      <w:r w:rsidR="006E16CF" w:rsidRPr="006E16CF">
        <w:t xml:space="preserve"> in order to formulate a multi-class classification problem. To solve the classification problem, a stacked ensemble framework was developed that comprises of three base learners trained using three different feature extraction techniques from protein primary sequences and a meta learner which combines the output of the three base learners by applying a majority voting criterion to predict the substrate specificity class of TEs. The purpose of using an ensemble method was to deal with the imbalanced dataset and get high prediction accuracy. Our results illustrate the advantage of using an ensemble method with imbalanced dataset compared to any individual method, in accordance with previous studies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approach.","type":"article-journal"},"uris":["http://www.mendeley.com/documents/?uuid=b211d9d7-4daa-420f-bbdf-a2b5bee97021"]}],"mendeley":{"formattedCitation":"[29], [49]","plainTextFormattedCitation":"[29], [49]","previouslyFormattedCitation":"[29], [49]"},"properties":{"noteIndex":0},"schema":"https://github.com/citation-style-language/schema/raw/master/csl-citation.json"}</w:instrText>
      </w:r>
      <w:r w:rsidR="006E16CF" w:rsidRPr="006E16CF">
        <w:fldChar w:fldCharType="separate"/>
      </w:r>
      <w:r w:rsidR="00937355" w:rsidRPr="00937355">
        <w:rPr>
          <w:noProof/>
        </w:rPr>
        <w:t>[29], [49]</w:t>
      </w:r>
      <w:r w:rsidR="006E16CF" w:rsidRPr="006E16CF">
        <w:fldChar w:fldCharType="end"/>
      </w:r>
      <w:r w:rsidR="006E16CF" w:rsidRPr="006E16CF">
        <w:t xml:space="preserve">. The base learners in the ensemble are all SVM classifiers similar to the works of </w:t>
      </w:r>
      <w:proofErr w:type="spellStart"/>
      <w:r w:rsidR="006E16CF" w:rsidRPr="006E16CF">
        <w:t>Caragea</w:t>
      </w:r>
      <w:proofErr w:type="spellEnd"/>
      <w:r w:rsidR="006E16CF" w:rsidRPr="006E16CF">
        <w:t xml:space="preserve"> et. al.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006E16CF" w:rsidRPr="006E16CF">
        <w:fldChar w:fldCharType="separate"/>
      </w:r>
      <w:r w:rsidR="00937355" w:rsidRPr="00937355">
        <w:rPr>
          <w:noProof/>
        </w:rPr>
        <w:t>[49]</w:t>
      </w:r>
      <w:r w:rsidR="006E16CF" w:rsidRPr="006E16CF">
        <w:fldChar w:fldCharType="end"/>
      </w:r>
      <w:r w:rsidR="006E16CF" w:rsidRPr="006E16CF">
        <w:t xml:space="preserve"> and </w:t>
      </w:r>
      <w:proofErr w:type="spellStart"/>
      <w:r w:rsidR="006E16CF" w:rsidRPr="006E16CF">
        <w:t>Nanni</w:t>
      </w:r>
      <w:proofErr w:type="spellEnd"/>
      <w:r w:rsidR="006E16CF" w:rsidRPr="006E16CF">
        <w:t xml:space="preserve"> et. al. </w:t>
      </w:r>
      <w:r w:rsidR="006E16CF"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006E16CF" w:rsidRPr="006E16CF">
        <w:fldChar w:fldCharType="separate"/>
      </w:r>
      <w:r w:rsidR="00DC2DBE" w:rsidRPr="00DC2DBE">
        <w:rPr>
          <w:noProof/>
        </w:rPr>
        <w:t>[34]</w:t>
      </w:r>
      <w:r w:rsidR="006E16CF" w:rsidRPr="006E16CF">
        <w:fldChar w:fldCharType="end"/>
      </w:r>
      <w:r w:rsidR="006E16CF" w:rsidRPr="006E16CF">
        <w:t xml:space="preserve"> where they have used an ensemble of SVMs to boost prediction accuracy. SVM was selected as the primary learning algorithm because of their ability to deal with high dimensional dataset and generalizability </w:t>
      </w:r>
      <w:r w:rsidR="006E16CF" w:rsidRPr="006E16CF">
        <w:fldChar w:fldCharType="begin" w:fldLock="1"/>
      </w:r>
      <w:r w:rsidR="00E11F00">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[53]","plainTextFormattedCitation":"[53]","previouslyFormattedCitation":"[53]"},"properties":{"noteIndex":0},"schema":"https://github.com/citation-style-language/schema/raw/master/csl-citation.json"}</w:instrText>
      </w:r>
      <w:r w:rsidR="006E16CF" w:rsidRPr="006E16CF">
        <w:fldChar w:fldCharType="separate"/>
      </w:r>
      <w:r w:rsidR="00937355" w:rsidRPr="00937355">
        <w:rPr>
          <w:noProof/>
        </w:rPr>
        <w:t>[53]</w:t>
      </w:r>
      <w:r w:rsidR="006E16CF" w:rsidRPr="006E16CF">
        <w:fldChar w:fldCharType="end"/>
      </w:r>
      <w:r w:rsidR="006E16CF" w:rsidRPr="006E16CF">
        <w:t xml:space="preserve">. We have also experimented with more complex models like Neural Network and Gradient Boosted Trees as the base learner, but they were both outperformed by SVM in terms of accuracy on separate held-out validation set. The proteins were represented by their amino acid sequences. The three feature extraction techniques used were the spectrum kernel introduced by Leslie et. al. </w:t>
      </w:r>
      <w:r w:rsidR="006E16CF"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006E16CF" w:rsidRPr="006E16CF">
        <w:fldChar w:fldCharType="separate"/>
      </w:r>
      <w:r w:rsidR="00DC2DBE" w:rsidRPr="00DC2DBE">
        <w:rPr>
          <w:noProof/>
        </w:rPr>
        <w:t>[27]</w:t>
      </w:r>
      <w:r w:rsidR="006E16CF" w:rsidRPr="006E16CF">
        <w:fldChar w:fldCharType="end"/>
      </w:r>
      <w:r w:rsidR="006E16CF" w:rsidRPr="006E16CF">
        <w:t xml:space="preserve">, a variant of the spectrum kernel, where the amino acids were first grouped into 6 categories to create a compressed representation based on their physicochemical attributes and the spectrum kernel was used to extract features from this compressed representation, and a newly introduced feature representation technique, </w:t>
      </w:r>
      <w:proofErr w:type="spellStart"/>
      <w:r w:rsidR="006E16CF" w:rsidRPr="006E16CF">
        <w:t>autopos</w:t>
      </w:r>
      <w:proofErr w:type="spellEnd"/>
      <w:r w:rsidR="006E16CF" w:rsidRPr="006E16CF">
        <w:t xml:space="preserve"> detection, which automatically detects the positions within the protein sequence which are maximally correlated with the functional attribute of the proteins. These three different feature representation techniques were used to train the three base models in the ensemble. We have also analyzed the effect of using 21 other representation techniques </w:t>
      </w:r>
      <w:r w:rsidR="00AD6125">
        <w:t>including other kernel based methods like the mismatch kernel and methods that</w:t>
      </w:r>
      <w:r w:rsidR="006E16CF" w:rsidRPr="006E16CF">
        <w:t xml:space="preserve"> extract physicochemical attributes from protein sequences like CTD </w:t>
      </w:r>
      <w:r w:rsidR="006E16CF"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006E16CF" w:rsidRPr="006E16CF">
        <w:fldChar w:fldCharType="separate"/>
      </w:r>
      <w:r w:rsidR="00DC2DBE" w:rsidRPr="00DC2DBE">
        <w:rPr>
          <w:noProof/>
        </w:rPr>
        <w:t>[26]</w:t>
      </w:r>
      <w:r w:rsidR="006E16CF" w:rsidRPr="006E16CF">
        <w:fldChar w:fldCharType="end"/>
      </w:r>
      <w:r w:rsidR="006E16CF" w:rsidRPr="006E16CF">
        <w:t xml:space="preserve"> but they lowered the performance of the ensemble</w:t>
      </w:r>
      <w:r w:rsidR="00B07307">
        <w:t xml:space="preserve"> (detailed study given in the Results section)</w:t>
      </w:r>
      <w:r w:rsidR="006E16CF" w:rsidRPr="006E16CF">
        <w:t xml:space="preserve">. The feature vectors generated through the extraction process were decomposed into lower dimensional and linearly uncorrelated features using Principal Component Analysis. The reduction in dimensionality of the feature vectors was performed to prevent overfitting. The lower dimensional and decomposed set of feature vectors were used to train the classifiers and predict substrate specificity of TEs. The ensemble method achieved a mean validation accuracy of 0.76 across 10,000 simulations of this study using different training and validation sets. However, the worst case accuracy across simulations was 0.45 which indicates that the method is not extremely robust to the training set. One possible reason behind the lack of robustness could be that the decision boundaries between the protein classes is not well defined. SVMs are maximal margin classifiers and the thickness of the decision boundary plays a very important role governing the robustness of the model </w:t>
      </w:r>
      <w:r w:rsidR="006E16CF" w:rsidRPr="006E16CF">
        <w:fldChar w:fldCharType="begin" w:fldLock="1"/>
      </w:r>
      <w:r w:rsidR="00E11F00">
        <w:instrText>ADDIN CSL_CITATION {"citationItems":[{"id":"ITEM-1","itemData":{"abstract":"Robustness of machine learning models to various adversarial and non-adversarial corruptions continues to be of interest. In this paper, we introduce the notion of the boundary thickness of a classifier, and we describe its connection with and usefulness for model robustness. Thick decision boundaries lead to improved performance, while thin decision boundaries lead to overfitting (e.g., measured by the robust generalization gap between training and testing) and lower robustness. We show that a thicker boundary helps improve robustness against adversarial examples (e.g., improving the robust test accuracy of adversarial training) as well as so-called out-of-distribution (OOD) transforms, and we show that many commonly-used regularization and data augmentation procedures can increase boundary thickness. On the theoretical side, we establish that maximizing boundary thickness during training is akin to the so-called mixup training. Using these observations, we show that noise-augmentation on mixup training further increases boundary thickness, thereby combating vulnerability to various forms of adversarial attacks and OOD transforms. We can also show that the performance improvement in several lines of recent work happens in conjunction with a thicker boundary.","author":[{"dropping-particle":"","family":"Yang","given":"Yaoqing","non-dropping-particle":"","parse-names":false,"suffix":""},{"dropping-particle":"","family":"Khanna","given":"Rajiv","non-dropping-particle":"","parse-names":false,"suffix":""},{"dropping-particle":"","family":"Yu","given":"Yaodong","non-dropping-particle":"","parse-names":false,"suffix":""},{"dropping-particle":"","family":"Gholami","given":"Amir","non-dropping-particle":"","parse-names":false,"suffix":""},{"dropping-particle":"","family":"Keutzer","given":"Kurt","non-dropping-particle":"","parse-names":false,"suffix":""},{"dropping-particle":"","family":"Gonzalez","given":"Joseph E.","non-dropping-particle":"","parse-names":false,"suffix":""},{"dropping-particle":"","family":"Ramchandran","given":"Kannan","non-dropping-particle":"","parse-names":false,"suffix":""},{"dropping-particle":"","family":"Mahoney","given":"Michael W.","non-dropping-particle":"","parse-names":false,"suffix":""}],"container-title":"arXiv","id":"ITEM-1","issued":{"date-parts":[["2020"]]},"title":"Boundary thickness and robustness in learning models","type":"article"},"uris":["http://www.mendeley.com/documents/?uuid=def08ee2-123c-4b3b-bde6-2e99e699eda2"]}],"mendeley":{"formattedCitation":"[54]","plainTextFormattedCitation":"[54]","previouslyFormattedCitation":"[54]"},"properties":{"noteIndex":0},"schema":"https://github.com/citation-style-language/schema/raw/master/csl-citation.json"}</w:instrText>
      </w:r>
      <w:r w:rsidR="006E16CF" w:rsidRPr="006E16CF">
        <w:fldChar w:fldCharType="separate"/>
      </w:r>
      <w:r w:rsidR="00937355" w:rsidRPr="00937355">
        <w:rPr>
          <w:noProof/>
        </w:rPr>
        <w:t>[54]</w:t>
      </w:r>
      <w:r w:rsidR="006E16CF" w:rsidRPr="006E16CF">
        <w:fldChar w:fldCharType="end"/>
      </w:r>
      <w:r w:rsidR="006E16CF" w:rsidRPr="006E16CF">
        <w:t xml:space="preserve">. The mean precision score of the model across the simulations for the medium chained TEs, the product of interest, was 0.84. We intend to use this model to identify a 10-carbon specific acyl-ACP TE among a set of uncharacterized TE enzymes from select plants known to have predominantly decanoyl chains in their seed oils. This study may show that small to medium-sized datasets can be leveraged to guide bioprospecting efforts while simultaneously supporting the endeavor of the </w:t>
      </w:r>
      <w:r w:rsidR="006E16CF" w:rsidRPr="006E16CF">
        <w:lastRenderedPageBreak/>
        <w:t>synthetic biology community to provide access to chemicals not easily obtained through conventional methods.</w:t>
      </w:r>
    </w:p>
    <w:p w14:paraId="088F24C2" w14:textId="7681DC59" w:rsidR="007422C7" w:rsidRDefault="007422C7" w:rsidP="006E16CF"/>
    <w:p w14:paraId="4E847BDF" w14:textId="77777777" w:rsidR="00320921" w:rsidRDefault="00320921" w:rsidP="00320921">
      <w:pPr>
        <w:pStyle w:val="Heading2"/>
      </w:pPr>
      <w:r>
        <w:t>Methods</w:t>
      </w:r>
    </w:p>
    <w:p w14:paraId="4B910682" w14:textId="77777777" w:rsidR="00320921" w:rsidRPr="00320921" w:rsidRDefault="00320921" w:rsidP="00320921">
      <w:pPr>
        <w:pStyle w:val="Heading3"/>
      </w:pPr>
      <w:r w:rsidRPr="00320921">
        <w:t>Dataset Compilation</w:t>
      </w:r>
    </w:p>
    <w:p w14:paraId="15B383AB" w14:textId="2DD42613" w:rsidR="00320921" w:rsidRDefault="00320921" w:rsidP="00320921">
      <w:r>
        <w:t xml:space="preserve">The dataset was compiled by manually collecting information about the primary sequence and substrate specificity of TEs from scientific literature. </w:t>
      </w:r>
      <w:r w:rsidRPr="008F295A">
        <w:t xml:space="preserve">The dataset included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E11F00">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[50]–[52]","plainTextFormattedCitation":"[7], [50]–[52]","previouslyFormattedCitation":"[7], [50]–[52]"},"properties":{"noteIndex":0},"schema":"https://github.com/citation-style-language/schema/raw/master/csl-citation.json"}</w:instrText>
      </w:r>
      <w:r>
        <w:fldChar w:fldCharType="separate"/>
      </w:r>
      <w:r w:rsidR="00937355" w:rsidRPr="00937355">
        <w:rPr>
          <w:noProof/>
        </w:rPr>
        <w:t>[7], [50]–[52]</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Pr="008F295A">
        <w:t xml:space="preserve"> </w:t>
      </w:r>
    </w:p>
    <w:p w14:paraId="22CEF3D1" w14:textId="77777777" w:rsidR="00320921" w:rsidRDefault="00320921" w:rsidP="00320921"/>
    <w:p w14:paraId="786C5158" w14:textId="77777777" w:rsidR="00320921" w:rsidRDefault="00320921" w:rsidP="00320921">
      <w:pPr>
        <w:pStyle w:val="Heading3"/>
      </w:pPr>
      <w:bookmarkStart w:id="2" w:name="_Feature_Extraction"/>
      <w:bookmarkEnd w:id="2"/>
      <w:r>
        <w:t>Feature Extraction</w:t>
      </w:r>
    </w:p>
    <w:p w14:paraId="4944E187" w14:textId="7DD80D76" w:rsidR="00320921" w:rsidRDefault="00320921" w:rsidP="00320921">
      <w:r>
        <w:t xml:space="preserve">In this work, the following three feature representation methods were employed to encode primary sequence information of the enzymes into fixed length vectors. </w:t>
      </w:r>
    </w:p>
    <w:p w14:paraId="64896153" w14:textId="77777777" w:rsidR="00320921" w:rsidRDefault="00320921" w:rsidP="00320921"/>
    <w:p w14:paraId="728CDF11" w14:textId="77777777" w:rsidR="00320921" w:rsidRPr="00320921" w:rsidRDefault="00320921" w:rsidP="00320921">
      <w:pPr>
        <w:pStyle w:val="Heading4"/>
      </w:pPr>
      <w:r w:rsidRPr="00320921">
        <w:t xml:space="preserve">k-spectrum kernel </w:t>
      </w:r>
    </w:p>
    <w:p w14:paraId="21568604" w14:textId="4227718A" w:rsidR="00320921" w:rsidRDefault="00320921" w:rsidP="00320921">
      <w:r w:rsidRPr="00C21540">
        <w:t>Th</w:t>
      </w:r>
      <w:r>
        <w:t xml:space="preserve">e k-spectrum kernel proposed by Leslie et. al. </w:t>
      </w:r>
      <w:r>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fldChar w:fldCharType="separate"/>
      </w:r>
      <w:r w:rsidR="00DC2DBE" w:rsidRPr="00DC2DBE">
        <w:rPr>
          <w:noProof/>
        </w:rPr>
        <w:t>[27]</w:t>
      </w:r>
      <w:r>
        <w:fldChar w:fldCharType="end"/>
      </w:r>
      <w:r>
        <w:t xml:space="preserve"> is the set of all k-length contiguous subsequences present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an indicator function that is 1 if </w:t>
      </w:r>
      <m:oMath>
        <m:r>
          <w:rPr>
            <w:rFonts w:ascii="Cambria Math" w:eastAsiaTheme="minorEastAsia" w:hAnsi="Cambria Math"/>
          </w:rPr>
          <m:t>u</m:t>
        </m:r>
      </m:oMath>
      <w:r>
        <w:rPr>
          <w:rFonts w:eastAsiaTheme="minorEastAsia"/>
        </w:rPr>
        <w:t xml:space="preserve"> occurs in a protein sequence </w:t>
      </w:r>
      <m:oMath>
        <m:r>
          <w:rPr>
            <w:rFonts w:ascii="Cambria Math" w:eastAsiaTheme="minorEastAsia" w:hAnsi="Cambria Math"/>
          </w:rPr>
          <m:t>x</m:t>
        </m:r>
      </m:oMath>
      <w:r>
        <w:rPr>
          <w:rFonts w:eastAsiaTheme="minorEastAsia"/>
        </w:rPr>
        <w:t xml:space="preserve"> and 0 otherwise,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320921"/>
    <w:p w14:paraId="70A8C871" w14:textId="77777777" w:rsidR="00320921" w:rsidRDefault="00FE6EB8" w:rsidP="00320921">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u</m:t>
                      </m:r>
                    </m:sub>
                  </m:sSub>
                  <m:d>
                    <m:dPr>
                      <m:ctrlPr>
                        <w:rPr>
                          <w:rFonts w:ascii="Cambria Math" w:hAnsi="Cambria Math"/>
                          <w:i/>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161E7AEF" w14:textId="77777777" w:rsidR="00320921" w:rsidRDefault="00320921" w:rsidP="00320921"/>
    <w:p w14:paraId="2A5EDB3F" w14:textId="77777777" w:rsidR="00320921" w:rsidRDefault="00320921" w:rsidP="00320921">
      <w:r>
        <w:t xml:space="preserve">The k-spectrum kernel, </w:t>
      </w:r>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oMath>
      <w:r>
        <w:t xml:space="preserve"> is:</w:t>
      </w:r>
    </w:p>
    <w:p w14:paraId="140DD11D" w14:textId="77777777" w:rsidR="00320921" w:rsidRDefault="00320921" w:rsidP="00320921"/>
    <w:p w14:paraId="711BF51D" w14:textId="1A9C636E" w:rsidR="00320921" w:rsidRDefault="00FE6EB8" w:rsidP="00320921">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r>
            <w:rPr>
              <w:rFonts w:ascii="Cambria Math" w:hAnsi="Cambria Math"/>
            </w:rPr>
            <m:t>= &lt;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y</m:t>
              </m:r>
            </m:e>
          </m:d>
          <m:r>
            <w:rPr>
              <w:rFonts w:ascii="Cambria Math" w:hAnsi="Cambria Math"/>
            </w:rPr>
            <m:t>&gt;</m:t>
          </m:r>
        </m:oMath>
      </m:oMathPara>
    </w:p>
    <w:p w14:paraId="5897407C" w14:textId="77777777" w:rsidR="00320921" w:rsidRDefault="00320921" w:rsidP="00320921"/>
    <w:p w14:paraId="3D91C511" w14:textId="77777777" w:rsidR="00320921" w:rsidRDefault="00320921" w:rsidP="00320921">
      <w:pPr>
        <w:pStyle w:val="Heading4"/>
      </w:pPr>
      <w:r>
        <w:t>Grouped amino acid encoded k-spectrum kernel</w:t>
      </w:r>
    </w:p>
    <w:p w14:paraId="271BE3BE" w14:textId="3C0FAB53" w:rsidR="00320921" w:rsidRDefault="00320921" w:rsidP="00320921">
      <w:pPr>
        <w:rPr>
          <w:rFonts w:eastAsiaTheme="minorEastAsia"/>
        </w:rPr>
      </w:pPr>
      <w:r>
        <w:t xml:space="preserve">The grouped amino acid encoded k-spectrum kernel performs an additional pre-processing step on the primary sequences of the enzymes before encoding them into a feature vector representation similar to the k-spectrum kernel. </w:t>
      </w:r>
      <w:r w:rsidRPr="002C737C">
        <w:t>In the preprocessing step,</w:t>
      </w:r>
      <w:r>
        <w:t xml:space="preserve"> </w:t>
      </w:r>
      <w:r w:rsidRPr="002C737C">
        <w:t xml:space="preserve">20 amino acid types </w:t>
      </w:r>
      <w:r>
        <w:t xml:space="preserve">which can occur at a particular position in the sequence of an enzyme </w:t>
      </w:r>
      <w:r w:rsidRPr="002C737C">
        <w:t>were categorized into five classes according to their physicochemical properties, hydrophobicity, charge and molecular size. The five classes were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w:t>
      </w:r>
      <w:r w:rsidRPr="002C737C">
        <w:lastRenderedPageBreak/>
        <w:t xml:space="preserve">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 xml:space="preserve">Using the encoded representation, k-spectrum kernel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k-spectrum kernel. The reduced feature map size will require much lower number of parameters to train a classifier and thus may prevent overfitting. </w:t>
      </w:r>
    </w:p>
    <w:p w14:paraId="0A728B99" w14:textId="77777777" w:rsidR="00320921" w:rsidRDefault="00320921" w:rsidP="00320921"/>
    <w:p w14:paraId="73FCBA0D" w14:textId="77777777" w:rsidR="00320921" w:rsidRDefault="00320921" w:rsidP="00320921">
      <w:pPr>
        <w:pStyle w:val="Heading4"/>
      </w:pPr>
      <w:r>
        <w:t>Automatic position detection method for feature extraction</w:t>
      </w:r>
    </w:p>
    <w:p w14:paraId="417A703F" w14:textId="0C99A1BF" w:rsidR="00320921" w:rsidRDefault="00320921" w:rsidP="00320921">
      <w:r w:rsidRPr="001D039E">
        <w:t xml:space="preserve">The automated position selection method </w:t>
      </w:r>
      <w:r>
        <w:t>selects</w:t>
      </w:r>
      <w:r w:rsidRPr="001D039E">
        <w:t xml:space="preserve"> the most important amino acid </w:t>
      </w:r>
      <w:r>
        <w:t xml:space="preserve">residue </w:t>
      </w:r>
      <w:r w:rsidRPr="001D039E">
        <w:t xml:space="preserve">positions based on their statistical correlation with the labels (substrate specificity category of the enzymes). In this method, multiple sequence alignment of the enzymes was performed using the </w:t>
      </w:r>
      <w:proofErr w:type="spellStart"/>
      <w:r w:rsidRPr="001D039E">
        <w:t>mafft</w:t>
      </w:r>
      <w:proofErr w:type="spellEnd"/>
      <w:r w:rsidRPr="001D039E">
        <w:t xml:space="preserve"> tool</w:t>
      </w:r>
      <w:r>
        <w:t xml:space="preserve">  </w:t>
      </w:r>
      <w:r>
        <w:fldChar w:fldCharType="begin" w:fldLock="1"/>
      </w:r>
      <w:r w:rsidR="00E11F00">
        <w:instrText>ADDIN CSL_CITATION {"citationItems":[{"id":"ITEM-1","itemData":{"DOI":"10.1093/nar/gkf436","ISSN":"03051048","PMID":"12136088","abstract":"A multiple sequence alignment program, MAFFT, has been developed. The CPU time is drastically reduced as compared with existing methods. MAFFT includes two novel techniques. (i) Homologous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MAFFT.The performances of FFT-NS-2 and FFT-NS-1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author":[{"dropping-particle":"","family":"Katoh","given":"Kazutaka","non-dropping-particle":"","parse-names":false,"suffix":""},{"dropping-particle":"","family":"Misawa","given":"Kazuharu","non-dropping-particle":"","parse-names":false,"suffix":""},{"dropping-particle":"","family":"Kuma","given":"Kei Ichi","non-dropping-particle":"","parse-names":false,"suffix":""},{"dropping-particle":"","family":"Miyata","given":"Takashi","non-dropping-particle":"","parse-names":false,"suffix":""}],"container-title":"Nucleic Acids Research","id":"ITEM-1","issued":{"date-parts":[["2002"]]},"title":"MAFFT: A novel method for rapid multiple sequence alignment based on fast Fourier transform","type":"article-journal"},"uris":["http://www.mendeley.com/documents/?uuid=d675beed-41a4-4858-b17e-cad73ba0208c"]}],"mendeley":{"formattedCitation":"[55]","plainTextFormattedCitation":"[55]","previouslyFormattedCitation":"[55]"},"properties":{"noteIndex":0},"schema":"https://github.com/citation-style-language/schema/raw/master/csl-citation.json"}</w:instrText>
      </w:r>
      <w:r>
        <w:fldChar w:fldCharType="separate"/>
      </w:r>
      <w:r w:rsidR="00937355" w:rsidRPr="00937355">
        <w:rPr>
          <w:noProof/>
        </w:rPr>
        <w:t>[55]</w:t>
      </w:r>
      <w:r>
        <w:fldChar w:fldCharType="end"/>
      </w:r>
      <w:r w:rsidRPr="001D039E">
        <w:t>. The aligned sequences were transformed into a one-hot encoded representation of each amino acid position. Theoretically, each position could be encoded by a 2</w:t>
      </w:r>
      <w:r>
        <w:t>1</w:t>
      </w:r>
      <w:r w:rsidRPr="001D039E">
        <w:t xml:space="preserve"> dimensional feature vector (20 types of amino acids</w:t>
      </w:r>
      <w:r>
        <w:t xml:space="preserve"> and</w:t>
      </w:r>
      <w:r w:rsidRPr="001D039E">
        <w:t xml:space="preserve"> a gap) but in most cases a position was encoded by a vector of length 5 or even less since the types of amino acids in a specific position were usually conserved. The encoded feature space was used to select the best features which contributed the most towards the target variable</w:t>
      </w:r>
      <w:r>
        <w:t xml:space="preserve">’s or </w:t>
      </w:r>
      <w:r w:rsidRPr="001D039E">
        <w:t>label</w:t>
      </w:r>
      <w:r>
        <w:t>’</w:t>
      </w:r>
      <w:r w:rsidRPr="001D039E">
        <w:t xml:space="preserve">s variability. The feature selection technique was conducted using the </w:t>
      </w:r>
      <w:proofErr w:type="spellStart"/>
      <w:r w:rsidRPr="001D039E">
        <w:t>SelectKBest</w:t>
      </w:r>
      <w:proofErr w:type="spellEnd"/>
      <w:r w:rsidRPr="001D039E">
        <w:t xml:space="preserve"> module in scikit-learn</w:t>
      </w:r>
      <w:r>
        <w:t xml:space="preserve"> </w:t>
      </w:r>
      <w:r>
        <w:fldChar w:fldCharType="begin" w:fldLock="1"/>
      </w:r>
      <w:r w:rsidR="00E11F00">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Research","id":"ITEM-1","issued":{"date-parts":[["2011"]]},"title":"Scikit-learn: Machine learning in Python","type":"article-journal"},"uris":["http://www.mendeley.com/documents/?uuid=b8ff105b-84db-4d4c-9f7f-9aafb7368dc4"]}],"mendeley":{"formattedCitation":"[56]","plainTextFormattedCitation":"[56]","previouslyFormattedCitation":"[56]"},"properties":{"noteIndex":0},"schema":"https://github.com/citation-style-language/schema/raw/master/csl-citation.json"}</w:instrText>
      </w:r>
      <w:r>
        <w:fldChar w:fldCharType="separate"/>
      </w:r>
      <w:r w:rsidR="00937355" w:rsidRPr="00937355">
        <w:rPr>
          <w:noProof/>
        </w:rPr>
        <w:t>[56]</w:t>
      </w:r>
      <w:r>
        <w:fldChar w:fldCharType="end"/>
      </w:r>
      <w:r w:rsidRPr="001D039E">
        <w:t xml:space="preserve">. </w:t>
      </w:r>
      <w:proofErr w:type="spellStart"/>
      <w:r>
        <w:t>Anova</w:t>
      </w:r>
      <w:proofErr w:type="spellEnd"/>
      <w:r>
        <w:t xml:space="preserve"> F-test, Chi-2 test or </w:t>
      </w:r>
      <w:r w:rsidRPr="001D039E">
        <w:t xml:space="preserve">Mutual information </w:t>
      </w:r>
      <w:r>
        <w:t>can be</w:t>
      </w:r>
      <w:r w:rsidRPr="001D039E">
        <w:t xml:space="preserve"> </w:t>
      </w:r>
      <w:r>
        <w:t>used</w:t>
      </w:r>
      <w:r w:rsidRPr="001D039E">
        <w:t xml:space="preserve"> as the correlation metric between </w:t>
      </w:r>
      <w:r>
        <w:t>the features and labels based on which the positions were selected</w:t>
      </w:r>
      <w:r w:rsidRPr="001D039E">
        <w:t xml:space="preserve">. The best ranked features were mapped back from the expanded one hot encoded feature space to the original amino acid positions. These positions were recorded as the most important determinant of enzyme substrate specificity. The method had a parameter, n, that denotes the number of positions among </w:t>
      </w:r>
      <w:r>
        <w:t>all</w:t>
      </w:r>
      <w:r w:rsidRPr="001D039E">
        <w:t xml:space="preserve"> the aligned amino acid sequence positions that it must extract using the feature selection algorithm before stopping.</w:t>
      </w:r>
      <w:r>
        <w:t xml:space="preserve"> </w:t>
      </w:r>
      <w:r w:rsidRPr="00A90E3A">
        <w:t xml:space="preserve">After selecting the </w:t>
      </w:r>
      <w:r>
        <w:t>n most important</w:t>
      </w:r>
      <w:r w:rsidRPr="00A90E3A">
        <w:t xml:space="preserve"> positions, amino acids in those positions were represented as a one hot encoded feature vector. Each position </w:t>
      </w:r>
      <w:r>
        <w:t xml:space="preserve">may also contain a gap </w:t>
      </w:r>
      <w:r w:rsidRPr="00A90E3A">
        <w:t xml:space="preserve">apart from the 20 types of amino acids (result of multiple sequence alignment). Thus a 21-dimensional one hot encoded feature vector </w:t>
      </w:r>
      <w:r>
        <w:t>wa</w:t>
      </w:r>
      <w:r w:rsidRPr="00A90E3A">
        <w:t>s used to represent each position.</w:t>
      </w:r>
      <w:r>
        <w:t xml:space="preserve"> The length of the feature space obtained as a result of this encoding was 21 * n. The correlation metric and the number of positions to be selected can be determined through hyperparameter optimization.</w:t>
      </w:r>
    </w:p>
    <w:p w14:paraId="1130ED8B" w14:textId="77777777" w:rsidR="00320921" w:rsidRDefault="00320921" w:rsidP="00320921"/>
    <w:p w14:paraId="1D159A02" w14:textId="77777777" w:rsidR="00320921" w:rsidRPr="00F64A27" w:rsidRDefault="00320921" w:rsidP="00320921">
      <w:pPr>
        <w:pStyle w:val="Heading3"/>
      </w:pPr>
      <w:r w:rsidRPr="00F64A27">
        <w:t>Ensemble Method for Classification</w:t>
      </w:r>
    </w:p>
    <w:p w14:paraId="60C1EE28" w14:textId="6680C236" w:rsidR="00320921" w:rsidRDefault="00320921" w:rsidP="00320921">
      <w:r w:rsidRPr="003B600E">
        <w:t xml:space="preserve">Our ensemble framework involved three base learners which provided an output to a meta learner that predicted the enzyme </w:t>
      </w:r>
      <w:r>
        <w:t xml:space="preserve">specificity </w:t>
      </w:r>
      <w:r w:rsidRPr="003B600E">
        <w:t>class. Although all of our base learners were trained using the same principle</w:t>
      </w:r>
      <w:r>
        <w:t xml:space="preserve"> (either SVM or NN)</w:t>
      </w:r>
      <w:r w:rsidRPr="003B600E">
        <w:t xml:space="preserve">, the heterogeneity among them was governed by the three different feature representation techniques described </w:t>
      </w:r>
      <w:r>
        <w:t>in the Feature Extraction section which were used to encode the set of enzyme sequences</w:t>
      </w:r>
      <w:r w:rsidRPr="003B600E">
        <w:t xml:space="preserve">. </w:t>
      </w:r>
      <w:r>
        <w:t xml:space="preserve">The outputs of the base learners were passed on to the meta learner that used a majority voting scheme to predict the enzyme specificity category; if the predictions of the three base learners were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then the prediction of the meta learner </w:t>
      </w:r>
      <m:oMath>
        <m:acc>
          <m:accPr>
            <m:ctrlPr>
              <w:rPr>
                <w:rFonts w:ascii="Cambria Math" w:hAnsi="Cambria Math"/>
              </w:rPr>
            </m:ctrlPr>
          </m:accPr>
          <m:e>
            <m:r>
              <w:rPr>
                <w:rFonts w:ascii="Cambria Math" w:hAnsi="Cambria Math"/>
              </w:rPr>
              <m:t>y</m:t>
            </m:r>
          </m:e>
        </m:acc>
      </m:oMath>
      <w:r>
        <w:rPr>
          <w:rFonts w:eastAsiaTheme="minorEastAsia"/>
        </w:rPr>
        <w:t xml:space="preserve"> was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r>
        <w:t xml:space="preserve">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320921"/>
    <w:p w14:paraId="73DDC59A" w14:textId="77777777" w:rsidR="00320921" w:rsidRPr="00C01EBC" w:rsidRDefault="00320921" w:rsidP="00320921">
      <w:pPr>
        <w:pStyle w:val="Heading4"/>
      </w:pPr>
      <w:r w:rsidRPr="00C01EBC">
        <w:lastRenderedPageBreak/>
        <w:t>The Base Learner</w:t>
      </w:r>
    </w:p>
    <w:p w14:paraId="1DF2ABAB" w14:textId="77777777" w:rsidR="00320921" w:rsidRPr="00860631" w:rsidRDefault="00320921" w:rsidP="00860631">
      <w:pPr>
        <w:pStyle w:val="Heading5"/>
      </w:pPr>
      <w:r w:rsidRPr="00860631">
        <w:t xml:space="preserve">Support Vector Machine </w:t>
      </w:r>
    </w:p>
    <w:p w14:paraId="01B08961" w14:textId="0138080C" w:rsidR="00320921" w:rsidRPr="001E14BA" w:rsidRDefault="00320921" w:rsidP="00320921">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E11F00">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[57]","plainTextFormattedCitation":"[57]","previouslyFormattedCitation":"[57]"},"properties":{"noteIndex":0},"schema":"https://github.com/citation-style-language/schema/raw/master/csl-citation.json"}</w:instrText>
      </w:r>
      <w:r>
        <w:fldChar w:fldCharType="separate"/>
      </w:r>
      <w:r w:rsidR="00937355" w:rsidRPr="00937355">
        <w:rPr>
          <w:noProof/>
        </w:rPr>
        <w:t>[57]</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E72206">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[58]","plainTextFormattedCitation":"[58]","previouslyFormattedCitation":"[58]"},"properties":{"noteIndex":0},"schema":"https://github.com/citation-style-language/schema/raw/master/csl-citation.json"}</w:instrText>
      </w:r>
      <w:r w:rsidR="003D052E">
        <w:fldChar w:fldCharType="separate"/>
      </w:r>
      <w:r w:rsidR="003D052E" w:rsidRPr="003D052E">
        <w:rPr>
          <w:noProof/>
        </w:rPr>
        <w:t>[58]</w:t>
      </w:r>
      <w:r w:rsidR="003D052E">
        <w:fldChar w:fldCharType="end"/>
      </w:r>
      <w:r>
        <w:t xml:space="preserve">. The number of PCA components, SVM model kernel, regularization parameter C and kernel coefficient gamma were selected by optimizing these hyperparameters using a 3-fold cross validation scheme described in the </w:t>
      </w:r>
      <w:hyperlink w:anchor="_Model_Training" w:history="1">
        <w:r w:rsidRPr="0019466C">
          <w:rPr>
            <w:rStyle w:val="Hyperlink"/>
            <w:color w:val="000000" w:themeColor="text1"/>
          </w:rPr>
          <w:t>Model Training</w:t>
        </w:r>
      </w:hyperlink>
      <w:r>
        <w:t xml:space="preserve"> subsection. </w:t>
      </w:r>
    </w:p>
    <w:p w14:paraId="6C9301F0" w14:textId="77777777" w:rsidR="00320921" w:rsidRDefault="00320921" w:rsidP="00320921">
      <w:pPr>
        <w:rPr>
          <w:u w:val="single"/>
        </w:rPr>
      </w:pPr>
    </w:p>
    <w:p w14:paraId="5EBE3AC4" w14:textId="77777777" w:rsidR="00320921" w:rsidRDefault="00320921" w:rsidP="00860631">
      <w:pPr>
        <w:pStyle w:val="Heading5"/>
      </w:pPr>
      <w:r>
        <w:t>Neural Network</w:t>
      </w:r>
    </w:p>
    <w:p w14:paraId="42E1553C" w14:textId="6451B683" w:rsidR="00320921" w:rsidRDefault="00320921" w:rsidP="00320921">
      <w:r w:rsidRPr="00B738DA">
        <w:t xml:space="preserve">The </w:t>
      </w:r>
      <w:r>
        <w:t>NN</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based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3-fold cross validation scheme described in the </w:t>
      </w:r>
      <w:hyperlink w:anchor="_Model_Training" w:history="1">
        <w:r w:rsidRPr="0019466C">
          <w:rPr>
            <w:rStyle w:val="Hyperlink"/>
            <w:color w:val="000000" w:themeColor="text1"/>
          </w:rPr>
          <w:t>Model Training</w:t>
        </w:r>
      </w:hyperlink>
      <w:r w:rsidRPr="00B738DA">
        <w:t xml:space="preserve"> subsection.</w:t>
      </w:r>
    </w:p>
    <w:p w14:paraId="67C5C188" w14:textId="289E679B" w:rsidR="00487170" w:rsidRDefault="00487170" w:rsidP="00320921"/>
    <w:p w14:paraId="66C22B86" w14:textId="77777777" w:rsidR="00487170" w:rsidRDefault="00487170" w:rsidP="00487170">
      <w:pPr>
        <w:keepNext/>
        <w:jc w:val="center"/>
      </w:pPr>
      <w:r>
        <w:rPr>
          <w:noProof/>
        </w:rPr>
        <w:drawing>
          <wp:inline distT="0" distB="0" distL="0" distR="0" wp14:anchorId="5D4829C7" wp14:editId="7881CC36">
            <wp:extent cx="5943600" cy="26606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14:paraId="5FF9800C" w14:textId="3FEF0157" w:rsidR="00487170" w:rsidRDefault="00487170" w:rsidP="00487170">
      <w:pPr>
        <w:pStyle w:val="Caption"/>
        <w:jc w:val="center"/>
      </w:pPr>
      <w:bookmarkStart w:id="3"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Pr="00487170">
        <w:rPr>
          <w:b/>
          <w:bCs/>
          <w:noProof/>
        </w:rPr>
        <w:t>2</w:t>
      </w:r>
      <w:r w:rsidRPr="00487170">
        <w:rPr>
          <w:b/>
          <w:bCs/>
        </w:rPr>
        <w:fldChar w:fldCharType="end"/>
      </w:r>
      <w:bookmarkEnd w:id="3"/>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320921"/>
    <w:p w14:paraId="76BCD8A3" w14:textId="77777777" w:rsidR="00320921" w:rsidRDefault="00320921" w:rsidP="00320921">
      <w:pPr>
        <w:pStyle w:val="Heading4"/>
      </w:pPr>
      <w:bookmarkStart w:id="4" w:name="_Model_Training"/>
      <w:bookmarkEnd w:id="4"/>
      <w:r>
        <w:t>Model Training</w:t>
      </w:r>
    </w:p>
    <w:p w14:paraId="45CFE664" w14:textId="6B123103" w:rsidR="00320921" w:rsidRDefault="00320921" w:rsidP="00320921">
      <w:r>
        <w:t xml:space="preserve">The model was trained using python’s numpy and scikit-learn modules </w:t>
      </w:r>
      <w:r>
        <w:fldChar w:fldCharType="begin" w:fldLock="1"/>
      </w:r>
      <w:r w:rsidR="00E72206">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Python","type":"article-journal"},"uris":["http://www.mendeley.com/documents/?uuid=b8ff105b-84db-4d4c-9f7f-9aafb7368dc4"]}],"mendeley":{"formattedCitation":"[56], [59]","plainTextFormattedCitation":"[56], [59]","previouslyFormattedCitation":"[56], [59]"},"properties":{"noteIndex":0},"schema":"https://github.com/citation-style-language/schema/raw/master/csl-citation.json"}</w:instrText>
      </w:r>
      <w:r>
        <w:fldChar w:fldCharType="separate"/>
      </w:r>
      <w:r w:rsidR="003D052E" w:rsidRPr="003D052E">
        <w:rPr>
          <w:noProof/>
        </w:rPr>
        <w:t>[56], [59]</w:t>
      </w:r>
      <w:r>
        <w:fldChar w:fldCharType="end"/>
      </w:r>
      <w:r>
        <w:t xml:space="preserve">. At first, a random seed was specified using numpy to reproduce results. The dataset of 116 TE enzyme sequences labeled according to their corresponding substrate specificity category was divided into a training set and a validation set by a 75-25 percentage split. The training set of sequences was encoded by the three different feature representation techniques, described in the </w:t>
      </w:r>
      <w:hyperlink w:anchor="_Feature_Extraction" w:history="1">
        <w:r w:rsidRPr="00C03D11">
          <w:rPr>
            <w:rStyle w:val="Hyperlink"/>
            <w:color w:val="000000" w:themeColor="text1"/>
          </w:rPr>
          <w:t xml:space="preserve">Feature </w:t>
        </w:r>
        <w:r w:rsidRPr="00C03D11">
          <w:rPr>
            <w:rStyle w:val="Hyperlink"/>
            <w:color w:val="000000" w:themeColor="text1"/>
          </w:rPr>
          <w:lastRenderedPageBreak/>
          <w:t>Extraction</w:t>
        </w:r>
      </w:hyperlink>
      <w:r>
        <w:t xml:space="preserve"> section, into three distinct feature vector representation of the sequences. The distinct feature vectors of the training set of sequences were used to train three separate base learners operating on the same principle (either PCA+SVM or PCA+NN). The hyperparameters of the base learners (number of components of PCA, kernel type, regularization parameter C, kernel coefficient </w:t>
      </w:r>
      <m:oMath>
        <m:r>
          <m:rPr>
            <m:sty m:val="p"/>
          </m:rPr>
          <w:rPr>
            <w:rFonts w:ascii="Cambria Math" w:hAnsi="Cambria Math"/>
          </w:rPr>
          <m:t>γ</m:t>
        </m:r>
      </m:oMath>
      <w:r>
        <w:t xml:space="preserve"> in case of the SVM based learner or hidden layer size</w:t>
      </w:r>
      <w:r w:rsidRPr="00B738DA">
        <w:t xml:space="preserve"> </w:t>
      </w:r>
      <w:r>
        <w:t>initial learning rate</w:t>
      </w:r>
      <w:r w:rsidRPr="00B738DA">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parameter </w:t>
      </w:r>
      <m:oMath>
        <m:r>
          <m:rPr>
            <m:sty m:val="p"/>
          </m:rPr>
          <w:rPr>
            <w:rFonts w:ascii="Cambria Math" w:hAnsi="Cambria Math"/>
          </w:rPr>
          <m:t>α</m:t>
        </m:r>
      </m:oMath>
      <w:r>
        <w:t xml:space="preserve"> in case of the NN based learner) were optimized using the GridSearchCV module of scikit-learn and setting the cross validation split to 3. The three base models with optimized set of hyperparameters were used to independently predict the substrate specificity category of enzymes in both training and validation sets. The output predictions of these base learners were passed on to a meta learner that used a hard-voting based majority vote classifier to output the final prediction of the enzyme substrate specificity class. </w:t>
      </w:r>
      <w:r w:rsidRPr="007341FF">
        <w:t xml:space="preserve">In case there is a three-way tie between outputs of the base learners, the prediction of the positional feature builder based </w:t>
      </w:r>
      <w:r>
        <w:t>learners</w:t>
      </w:r>
      <w:r w:rsidRPr="007341FF">
        <w:t xml:space="preserve"> (which performed the best among all the </w:t>
      </w:r>
      <w:r>
        <w:t>base learners</w:t>
      </w:r>
      <w:r w:rsidRPr="007341FF">
        <w:t xml:space="preserve">) </w:t>
      </w:r>
      <w:r>
        <w:t>wa</w:t>
      </w:r>
      <w:r w:rsidRPr="007341FF">
        <w:t>s selected as the ensemble output.</w:t>
      </w:r>
      <w:r>
        <w:t xml:space="preserve"> The training and validation accuracies of the three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 for the three base learners and the ensemble model. </w:t>
      </w:r>
      <w:r w:rsidRPr="00444313">
        <w:t>The objective of training our model multiple times was to check its robustness to the training set.</w:t>
      </w:r>
      <w:r>
        <w:t xml:space="preserve"> </w:t>
      </w:r>
      <w:r w:rsidRPr="00861511">
        <w:t xml:space="preserve">In addition to the above </w:t>
      </w:r>
      <w:r>
        <w:t xml:space="preserve">mentioned </w:t>
      </w:r>
      <w:r w:rsidRPr="00861511">
        <w:t>hyperparameters, the k-</w:t>
      </w:r>
      <w:r w:rsidR="00374ADF">
        <w:t>spectrum kernel</w:t>
      </w:r>
      <w:r w:rsidRPr="00861511">
        <w:t xml:space="preserve"> and GAA encoded </w:t>
      </w:r>
      <w:r w:rsidR="00374ADF">
        <w:t>k-spectrum kernel</w:t>
      </w:r>
      <w:r w:rsidRPr="00861511">
        <w:t xml:space="preserve"> had an additional hyperparameter k that denotes the length of the motif to be considered. It was set to be 7 for both the models</w:t>
      </w:r>
      <w:r>
        <w:t xml:space="preserve"> based on a separate validation study mentioned in detail in </w:t>
      </w:r>
      <w:r w:rsidR="00AB363B">
        <w:t>Supplementary Materials</w:t>
      </w:r>
      <w:r w:rsidRPr="00861511">
        <w:t xml:space="preserve">. </w:t>
      </w:r>
    </w:p>
    <w:p w14:paraId="6EEF332C" w14:textId="3914F511" w:rsidR="00F71C4F" w:rsidRDefault="00F71C4F">
      <w:pPr>
        <w:jc w:val="left"/>
      </w:pPr>
      <w:r>
        <w:br w:type="page"/>
      </w:r>
    </w:p>
    <w:p w14:paraId="740A65BD" w14:textId="169D12A1" w:rsidR="007422C7" w:rsidRDefault="00F71C4F" w:rsidP="00F71C4F">
      <w:pPr>
        <w:pStyle w:val="Heading2"/>
      </w:pPr>
      <w:r>
        <w:lastRenderedPageBreak/>
        <w:t>References</w:t>
      </w:r>
    </w:p>
    <w:p w14:paraId="57E5187F" w14:textId="08BAD024" w:rsidR="003A7485" w:rsidRPr="003A7485" w:rsidRDefault="00F71C4F" w:rsidP="003A7485">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A7485" w:rsidRPr="003A7485">
        <w:rPr>
          <w:noProof/>
        </w:rPr>
        <w:t>[1]</w:t>
      </w:r>
      <w:r w:rsidR="003A7485" w:rsidRPr="003A7485">
        <w:rPr>
          <w:noProof/>
        </w:rPr>
        <w:tab/>
        <w:t xml:space="preserve">W. Rupilius and S. Ahmad, “Palm oil and palm kernel oil as raw materials for basic oleochemicals and biodiesel,” </w:t>
      </w:r>
      <w:r w:rsidR="003A7485" w:rsidRPr="003A7485">
        <w:rPr>
          <w:i/>
          <w:iCs/>
          <w:noProof/>
        </w:rPr>
        <w:t>Eur. J. Lipid Sci. Technol.</w:t>
      </w:r>
      <w:r w:rsidR="003A7485" w:rsidRPr="003A7485">
        <w:rPr>
          <w:noProof/>
        </w:rPr>
        <w:t>, vol. 109, no. 4, pp. 433–439, 2007, doi: 10.1002/ejlt.200600291.</w:t>
      </w:r>
    </w:p>
    <w:p w14:paraId="0AE9AF7C" w14:textId="77777777" w:rsidR="003A7485" w:rsidRPr="003A7485" w:rsidRDefault="003A7485" w:rsidP="003A7485">
      <w:pPr>
        <w:widowControl w:val="0"/>
        <w:autoSpaceDE w:val="0"/>
        <w:autoSpaceDN w:val="0"/>
        <w:adjustRightInd w:val="0"/>
        <w:ind w:left="640" w:hanging="640"/>
        <w:rPr>
          <w:noProof/>
        </w:rPr>
      </w:pPr>
      <w:r w:rsidRPr="003A7485">
        <w:rPr>
          <w:noProof/>
        </w:rPr>
        <w:t>[2]</w:t>
      </w:r>
      <w:r w:rsidRPr="003A7485">
        <w:rPr>
          <w:noProof/>
        </w:rPr>
        <w:tab/>
        <w:t xml:space="preserve">D. S. Wilcove and L. Pin, “Addressing the threats to biodiversity from oil-palm agriculture,” </w:t>
      </w:r>
      <w:r w:rsidRPr="003A7485">
        <w:rPr>
          <w:i/>
          <w:iCs/>
          <w:noProof/>
        </w:rPr>
        <w:t>Biodivers. Conserv.</w:t>
      </w:r>
      <w:r w:rsidRPr="003A7485">
        <w:rPr>
          <w:noProof/>
        </w:rPr>
        <w:t>, vol. 19, no. 4, pp. 999–1007, 2010, doi: 10.1007/s10531-009-9760-x.</w:t>
      </w:r>
    </w:p>
    <w:p w14:paraId="41FDD860" w14:textId="77777777" w:rsidR="003A7485" w:rsidRPr="003A7485" w:rsidRDefault="003A7485" w:rsidP="003A7485">
      <w:pPr>
        <w:widowControl w:val="0"/>
        <w:autoSpaceDE w:val="0"/>
        <w:autoSpaceDN w:val="0"/>
        <w:adjustRightInd w:val="0"/>
        <w:ind w:left="640" w:hanging="640"/>
        <w:rPr>
          <w:noProof/>
        </w:rPr>
      </w:pPr>
      <w:r w:rsidRPr="003A7485">
        <w:rPr>
          <w:noProof/>
        </w:rPr>
        <w:t>[3]</w:t>
      </w:r>
      <w:r w:rsidRPr="003A7485">
        <w:rPr>
          <w:noProof/>
        </w:rPr>
        <w:tab/>
        <w:t xml:space="preserve">K. Noweck and H. Ridder, “Fatty Alcohols - Industrial Production,” in </w:t>
      </w:r>
      <w:r w:rsidRPr="003A7485">
        <w:rPr>
          <w:i/>
          <w:iCs/>
          <w:noProof/>
        </w:rPr>
        <w:t>Ullmann’s encyclopedia of industrial chemistry</w:t>
      </w:r>
      <w:r w:rsidRPr="003A7485">
        <w:rPr>
          <w:noProof/>
        </w:rPr>
        <w:t>, 5th ed., Wiley-VCH, 1988, pp. 277–295.</w:t>
      </w:r>
    </w:p>
    <w:p w14:paraId="4262BAC9" w14:textId="77777777" w:rsidR="003A7485" w:rsidRPr="003A7485" w:rsidRDefault="003A7485" w:rsidP="003A7485">
      <w:pPr>
        <w:widowControl w:val="0"/>
        <w:autoSpaceDE w:val="0"/>
        <w:autoSpaceDN w:val="0"/>
        <w:adjustRightInd w:val="0"/>
        <w:ind w:left="640" w:hanging="640"/>
        <w:rPr>
          <w:noProof/>
        </w:rPr>
      </w:pPr>
      <w:r w:rsidRPr="003A7485">
        <w:rPr>
          <w:noProof/>
        </w:rPr>
        <w:t>[4]</w:t>
      </w:r>
      <w:r w:rsidRPr="003A7485">
        <w:rPr>
          <w:noProof/>
        </w:rPr>
        <w:tab/>
        <w:t xml:space="preserve">N. J. Hernández Lozada </w:t>
      </w:r>
      <w:r w:rsidRPr="003A7485">
        <w:rPr>
          <w:i/>
          <w:iCs/>
          <w:noProof/>
        </w:rPr>
        <w:t>et al.</w:t>
      </w:r>
      <w:r w:rsidRPr="003A7485">
        <w:rPr>
          <w:noProof/>
        </w:rPr>
        <w:t xml:space="preserve">, “Highly Active C 8 -Acyl-ACP Thioesterase Variant Isolated by a Synthetic Selection Strategy,” </w:t>
      </w:r>
      <w:r w:rsidRPr="003A7485">
        <w:rPr>
          <w:i/>
          <w:iCs/>
          <w:noProof/>
        </w:rPr>
        <w:t>ACS Synth. Biol.</w:t>
      </w:r>
      <w:r w:rsidRPr="003A7485">
        <w:rPr>
          <w:noProof/>
        </w:rPr>
        <w:t>, vol. 7, no. 9, pp. 2205–2215, 2018, doi: 10.1021/acssynbio.8b00215.</w:t>
      </w:r>
    </w:p>
    <w:p w14:paraId="60A477AD" w14:textId="77777777" w:rsidR="003A7485" w:rsidRPr="003A7485" w:rsidRDefault="003A7485" w:rsidP="003A7485">
      <w:pPr>
        <w:widowControl w:val="0"/>
        <w:autoSpaceDE w:val="0"/>
        <w:autoSpaceDN w:val="0"/>
        <w:adjustRightInd w:val="0"/>
        <w:ind w:left="640" w:hanging="640"/>
        <w:rPr>
          <w:noProof/>
        </w:rPr>
      </w:pPr>
      <w:r w:rsidRPr="003A7485">
        <w:rPr>
          <w:noProof/>
        </w:rPr>
        <w:t>[5]</w:t>
      </w:r>
      <w:r w:rsidRPr="003A7485">
        <w:rPr>
          <w:noProof/>
        </w:rPr>
        <w:tab/>
        <w:t xml:space="preserve">N. J. Hernández Lozada, T. R. Simmons, K. Xu, M. A. Jindra, and B. F. Pfleger, “Production of 1-octanol in Escherichia coli by a high flux thioesterase route,” </w:t>
      </w:r>
      <w:r w:rsidRPr="003A7485">
        <w:rPr>
          <w:i/>
          <w:iCs/>
          <w:noProof/>
        </w:rPr>
        <w:t>Metab. Eng.</w:t>
      </w:r>
      <w:r w:rsidRPr="003A7485">
        <w:rPr>
          <w:noProof/>
        </w:rPr>
        <w:t>, vol. 61, no. April, pp. 352–359, 2020, doi: 10.1016/j.ymben.2020.07.004.</w:t>
      </w:r>
    </w:p>
    <w:p w14:paraId="20900CB4" w14:textId="77777777" w:rsidR="003A7485" w:rsidRPr="003A7485" w:rsidRDefault="003A7485" w:rsidP="003A7485">
      <w:pPr>
        <w:widowControl w:val="0"/>
        <w:autoSpaceDE w:val="0"/>
        <w:autoSpaceDN w:val="0"/>
        <w:adjustRightInd w:val="0"/>
        <w:ind w:left="640" w:hanging="640"/>
        <w:rPr>
          <w:noProof/>
        </w:rPr>
      </w:pPr>
      <w:r w:rsidRPr="003A7485">
        <w:rPr>
          <w:noProof/>
        </w:rPr>
        <w:t>[6]</w:t>
      </w:r>
      <w:r w:rsidRPr="003A7485">
        <w:rPr>
          <w:noProof/>
        </w:rPr>
        <w:tab/>
        <w:t xml:space="preserve">M. J. Grisewood </w:t>
      </w:r>
      <w:r w:rsidRPr="003A7485">
        <w:rPr>
          <w:i/>
          <w:iCs/>
          <w:noProof/>
        </w:rPr>
        <w:t>et al.</w:t>
      </w:r>
      <w:r w:rsidRPr="003A7485">
        <w:rPr>
          <w:noProof/>
        </w:rPr>
        <w:t>, “Computational Redesign of Acyl-ACP Thioesterase with Improved Selectivity toward Medium-Chain-Length Fatty Acids,” doi: 10.1021/acscatal.7b00408.</w:t>
      </w:r>
    </w:p>
    <w:p w14:paraId="51441B99" w14:textId="77777777" w:rsidR="003A7485" w:rsidRPr="003A7485" w:rsidRDefault="003A7485" w:rsidP="003A7485">
      <w:pPr>
        <w:widowControl w:val="0"/>
        <w:autoSpaceDE w:val="0"/>
        <w:autoSpaceDN w:val="0"/>
        <w:adjustRightInd w:val="0"/>
        <w:ind w:left="640" w:hanging="640"/>
        <w:rPr>
          <w:noProof/>
        </w:rPr>
      </w:pPr>
      <w:r w:rsidRPr="003A7485">
        <w:rPr>
          <w:noProof/>
        </w:rPr>
        <w:t>[7]</w:t>
      </w:r>
      <w:r w:rsidRPr="003A7485">
        <w:rPr>
          <w:noProof/>
        </w:rPr>
        <w:tab/>
        <w:t xml:space="preserve">L. Yuan, T. A. Voelker, and D. J. Hawkins, “Modification of the substrate specificity of an acyl-acyl carrier protein thioesterase by protein engineering,” </w:t>
      </w:r>
      <w:r w:rsidRPr="003A7485">
        <w:rPr>
          <w:i/>
          <w:iCs/>
          <w:noProof/>
        </w:rPr>
        <w:t>Proc. Natl. Acad. Sci. U. S. A.</w:t>
      </w:r>
      <w:r w:rsidRPr="003A7485">
        <w:rPr>
          <w:noProof/>
        </w:rPr>
        <w:t>, 1995, doi: 10.1073/pnas.92.23.10639.</w:t>
      </w:r>
    </w:p>
    <w:p w14:paraId="3CE39DFD" w14:textId="77777777" w:rsidR="003A7485" w:rsidRPr="003A7485" w:rsidRDefault="003A7485" w:rsidP="003A7485">
      <w:pPr>
        <w:widowControl w:val="0"/>
        <w:autoSpaceDE w:val="0"/>
        <w:autoSpaceDN w:val="0"/>
        <w:adjustRightInd w:val="0"/>
        <w:ind w:left="640" w:hanging="640"/>
        <w:rPr>
          <w:noProof/>
        </w:rPr>
      </w:pPr>
      <w:r w:rsidRPr="003A7485">
        <w:rPr>
          <w:noProof/>
        </w:rPr>
        <w:t>[8]</w:t>
      </w:r>
      <w:r w:rsidRPr="003A7485">
        <w:rPr>
          <w:noProof/>
        </w:rPr>
        <w:tab/>
        <w:t xml:space="preserve">F. Jing </w:t>
      </w:r>
      <w:r w:rsidRPr="003A7485">
        <w:rPr>
          <w:i/>
          <w:iCs/>
          <w:noProof/>
        </w:rPr>
        <w:t>et al.</w:t>
      </w:r>
      <w:r w:rsidRPr="003A7485">
        <w:rPr>
          <w:noProof/>
        </w:rPr>
        <w:t>, “Phylogenetic and experimental characterization of an acyl-ACP thioesterase family reveals significant diversity in enzymatic specificity and activity,” pp. 1–16, 2011.</w:t>
      </w:r>
    </w:p>
    <w:p w14:paraId="0330D1D9" w14:textId="77777777" w:rsidR="003A7485" w:rsidRPr="003A7485" w:rsidRDefault="003A7485" w:rsidP="003A7485">
      <w:pPr>
        <w:widowControl w:val="0"/>
        <w:autoSpaceDE w:val="0"/>
        <w:autoSpaceDN w:val="0"/>
        <w:adjustRightInd w:val="0"/>
        <w:ind w:left="640" w:hanging="640"/>
        <w:rPr>
          <w:noProof/>
        </w:rPr>
      </w:pPr>
      <w:r w:rsidRPr="003A7485">
        <w:rPr>
          <w:noProof/>
        </w:rPr>
        <w:t>[9]</w:t>
      </w:r>
      <w:r w:rsidRPr="003A7485">
        <w:rPr>
          <w:noProof/>
        </w:rPr>
        <w:tab/>
        <w:t xml:space="preserve">X. Deng, L. Chen, M. Hei, T. Liu, Y. Feng, and G. Y. Yang, “Structure-guided reshaping of the acyl binding pocket of ‘TesA thioesterase enhances octanoic acid production in E. coli,” </w:t>
      </w:r>
      <w:r w:rsidRPr="003A7485">
        <w:rPr>
          <w:i/>
          <w:iCs/>
          <w:noProof/>
        </w:rPr>
        <w:t>Metab. Eng.</w:t>
      </w:r>
      <w:r w:rsidRPr="003A7485">
        <w:rPr>
          <w:noProof/>
        </w:rPr>
        <w:t>, vol. 61, no. January, pp. 24–32, 2020, doi: 10.1016/j.ymben.2020.04.010.</w:t>
      </w:r>
    </w:p>
    <w:p w14:paraId="02EF2AA2" w14:textId="77777777" w:rsidR="003A7485" w:rsidRPr="003A7485" w:rsidRDefault="003A7485" w:rsidP="003A7485">
      <w:pPr>
        <w:widowControl w:val="0"/>
        <w:autoSpaceDE w:val="0"/>
        <w:autoSpaceDN w:val="0"/>
        <w:adjustRightInd w:val="0"/>
        <w:ind w:left="640" w:hanging="640"/>
        <w:rPr>
          <w:noProof/>
        </w:rPr>
      </w:pPr>
      <w:r w:rsidRPr="003A7485">
        <w:rPr>
          <w:noProof/>
        </w:rPr>
        <w:t>[10]</w:t>
      </w:r>
      <w:r w:rsidRPr="003A7485">
        <w:rPr>
          <w:noProof/>
        </w:rPr>
        <w:tab/>
        <w:t xml:space="preserve">T. A. Voelker and H. M. Davies, “Alteration of the Specificity and Regulation of Fatty Acid Synthesis of Escherichia coli by Expression of a Plant Medium- Chain Acyl-Acyl Carrier Protein Thioesterase,” </w:t>
      </w:r>
      <w:r w:rsidRPr="003A7485">
        <w:rPr>
          <w:i/>
          <w:iCs/>
          <w:noProof/>
        </w:rPr>
        <w:t>J. Bacteriol.</w:t>
      </w:r>
      <w:r w:rsidRPr="003A7485">
        <w:rPr>
          <w:noProof/>
        </w:rPr>
        <w:t>, vol. 176, no. 23, pp. 7320–7327, 1994.</w:t>
      </w:r>
    </w:p>
    <w:p w14:paraId="2C433031" w14:textId="77777777" w:rsidR="003A7485" w:rsidRPr="003A7485" w:rsidRDefault="003A7485" w:rsidP="003A7485">
      <w:pPr>
        <w:widowControl w:val="0"/>
        <w:autoSpaceDE w:val="0"/>
        <w:autoSpaceDN w:val="0"/>
        <w:adjustRightInd w:val="0"/>
        <w:ind w:left="640" w:hanging="640"/>
        <w:rPr>
          <w:noProof/>
        </w:rPr>
      </w:pPr>
      <w:r w:rsidRPr="003A7485">
        <w:rPr>
          <w:noProof/>
        </w:rPr>
        <w:t>[11]</w:t>
      </w:r>
      <w:r w:rsidRPr="003A7485">
        <w:rPr>
          <w:noProof/>
        </w:rPr>
        <w:tab/>
        <w:t xml:space="preserve">Y. J. Choi and S. Y. Lee, “Microbial production of short-chain alkanes,” </w:t>
      </w:r>
      <w:r w:rsidRPr="003A7485">
        <w:rPr>
          <w:i/>
          <w:iCs/>
          <w:noProof/>
        </w:rPr>
        <w:t>Nature</w:t>
      </w:r>
      <w:r w:rsidRPr="003A7485">
        <w:rPr>
          <w:noProof/>
        </w:rPr>
        <w:t>, vol. 502, no. 7472, pp. 571–574, 2013, doi: 10.1038/nature12536.</w:t>
      </w:r>
    </w:p>
    <w:p w14:paraId="289CA023" w14:textId="77777777" w:rsidR="003A7485" w:rsidRPr="003A7485" w:rsidRDefault="003A7485" w:rsidP="003A7485">
      <w:pPr>
        <w:widowControl w:val="0"/>
        <w:autoSpaceDE w:val="0"/>
        <w:autoSpaceDN w:val="0"/>
        <w:adjustRightInd w:val="0"/>
        <w:ind w:left="640" w:hanging="640"/>
        <w:rPr>
          <w:noProof/>
        </w:rPr>
      </w:pPr>
      <w:r w:rsidRPr="003A7485">
        <w:rPr>
          <w:noProof/>
        </w:rPr>
        <w:t>[12]</w:t>
      </w:r>
      <w:r w:rsidRPr="003A7485">
        <w:rPr>
          <w:noProof/>
        </w:rPr>
        <w:tab/>
        <w:t xml:space="preserve">S. Sarria, T. G. Bartholow, A. Verga, M. D. Burkart, and P. Peralta-Yahya, “Matching Protein Interfaces for Improved Medium-Chain Fatty Acid Production,” </w:t>
      </w:r>
      <w:r w:rsidRPr="003A7485">
        <w:rPr>
          <w:i/>
          <w:iCs/>
          <w:noProof/>
        </w:rPr>
        <w:t>ACS Synth. Biol.</w:t>
      </w:r>
      <w:r w:rsidRPr="003A7485">
        <w:rPr>
          <w:noProof/>
        </w:rPr>
        <w:t>, vol. 7, no. 5, pp. 1179–1187, 2018, doi: 10.1021/acssynbio.7b00334.</w:t>
      </w:r>
    </w:p>
    <w:p w14:paraId="1BB836D5" w14:textId="77777777" w:rsidR="003A7485" w:rsidRPr="003A7485" w:rsidRDefault="003A7485" w:rsidP="003A7485">
      <w:pPr>
        <w:widowControl w:val="0"/>
        <w:autoSpaceDE w:val="0"/>
        <w:autoSpaceDN w:val="0"/>
        <w:adjustRightInd w:val="0"/>
        <w:ind w:left="640" w:hanging="640"/>
        <w:rPr>
          <w:noProof/>
        </w:rPr>
      </w:pPr>
      <w:r w:rsidRPr="003A7485">
        <w:rPr>
          <w:noProof/>
        </w:rPr>
        <w:t>[13]</w:t>
      </w:r>
      <w:r w:rsidRPr="003A7485">
        <w:rPr>
          <w:noProof/>
        </w:rPr>
        <w:tab/>
        <w:t>P. Gordon Roessler and G. Roy, “ACYL-ACP THOESTERASE GENES AND USES THEREFOR,” 8956834 B2, 2015.</w:t>
      </w:r>
    </w:p>
    <w:p w14:paraId="051C543C" w14:textId="77777777" w:rsidR="003A7485" w:rsidRPr="003A7485" w:rsidRDefault="003A7485" w:rsidP="003A7485">
      <w:pPr>
        <w:widowControl w:val="0"/>
        <w:autoSpaceDE w:val="0"/>
        <w:autoSpaceDN w:val="0"/>
        <w:adjustRightInd w:val="0"/>
        <w:ind w:left="640" w:hanging="640"/>
        <w:rPr>
          <w:noProof/>
        </w:rPr>
      </w:pPr>
      <w:r w:rsidRPr="003A7485">
        <w:rPr>
          <w:noProof/>
        </w:rPr>
        <w:t>[14]</w:t>
      </w:r>
      <w:r w:rsidRPr="003A7485">
        <w:rPr>
          <w:noProof/>
        </w:rPr>
        <w:tab/>
        <w:t xml:space="preserve">F. Jing, L. Zhao, M. D. Yandeau-Nelson, and B. J. Nikolau, “Two distinct domains contribute to the substrate acyl chain length selectivity of plant acyl-ACP thioesterase,” </w:t>
      </w:r>
      <w:r w:rsidRPr="003A7485">
        <w:rPr>
          <w:i/>
          <w:iCs/>
          <w:noProof/>
        </w:rPr>
        <w:t>Nat. Commun.</w:t>
      </w:r>
      <w:r w:rsidRPr="003A7485">
        <w:rPr>
          <w:noProof/>
        </w:rPr>
        <w:t>, vol. 9, no. 1, p. 860, 2018, doi: 10.1038/s41467-018-03310-z.</w:t>
      </w:r>
    </w:p>
    <w:p w14:paraId="2AD846E2" w14:textId="77777777" w:rsidR="003A7485" w:rsidRPr="003A7485" w:rsidRDefault="003A7485" w:rsidP="003A7485">
      <w:pPr>
        <w:widowControl w:val="0"/>
        <w:autoSpaceDE w:val="0"/>
        <w:autoSpaceDN w:val="0"/>
        <w:adjustRightInd w:val="0"/>
        <w:ind w:left="640" w:hanging="640"/>
        <w:rPr>
          <w:noProof/>
        </w:rPr>
      </w:pPr>
      <w:r w:rsidRPr="003A7485">
        <w:rPr>
          <w:noProof/>
        </w:rPr>
        <w:t>[15]</w:t>
      </w:r>
      <w:r w:rsidRPr="003A7485">
        <w:rPr>
          <w:noProof/>
        </w:rPr>
        <w:tab/>
        <w:t xml:space="preserve">M. Politz, R. Lennen, B. Pfleger, and B. Engineering, “Quantification of Bacterial Fatty Acids by Extraction and Methylation,” </w:t>
      </w:r>
      <w:r w:rsidRPr="003A7485">
        <w:rPr>
          <w:i/>
          <w:iCs/>
          <w:noProof/>
        </w:rPr>
        <w:t>Bio Protoc.</w:t>
      </w:r>
      <w:r w:rsidRPr="003A7485">
        <w:rPr>
          <w:noProof/>
        </w:rPr>
        <w:t>, vol. 3, no. 21, 2016.</w:t>
      </w:r>
    </w:p>
    <w:p w14:paraId="462411B6" w14:textId="77777777" w:rsidR="003A7485" w:rsidRPr="003A7485" w:rsidRDefault="003A7485" w:rsidP="003A7485">
      <w:pPr>
        <w:widowControl w:val="0"/>
        <w:autoSpaceDE w:val="0"/>
        <w:autoSpaceDN w:val="0"/>
        <w:adjustRightInd w:val="0"/>
        <w:ind w:left="640" w:hanging="640"/>
        <w:rPr>
          <w:noProof/>
        </w:rPr>
      </w:pPr>
      <w:r w:rsidRPr="003A7485">
        <w:rPr>
          <w:noProof/>
        </w:rPr>
        <w:t>[16]</w:t>
      </w:r>
      <w:r w:rsidRPr="003A7485">
        <w:rPr>
          <w:noProof/>
        </w:rPr>
        <w:tab/>
        <w:t xml:space="preserve">S. F. Altschul, W. Gish, W. Miller, E. W. Myers, and D. J. Lipman, “Basic local alignment search tool,” </w:t>
      </w:r>
      <w:r w:rsidRPr="003A7485">
        <w:rPr>
          <w:i/>
          <w:iCs/>
          <w:noProof/>
        </w:rPr>
        <w:t>J. Mol. Biol.</w:t>
      </w:r>
      <w:r w:rsidRPr="003A7485">
        <w:rPr>
          <w:noProof/>
        </w:rPr>
        <w:t>, 1990, doi: 10.1016/S0022-2836(05)80360-2.</w:t>
      </w:r>
    </w:p>
    <w:p w14:paraId="70C84323" w14:textId="77777777" w:rsidR="003A7485" w:rsidRPr="003A7485" w:rsidRDefault="003A7485" w:rsidP="003A7485">
      <w:pPr>
        <w:widowControl w:val="0"/>
        <w:autoSpaceDE w:val="0"/>
        <w:autoSpaceDN w:val="0"/>
        <w:adjustRightInd w:val="0"/>
        <w:ind w:left="640" w:hanging="640"/>
        <w:rPr>
          <w:noProof/>
        </w:rPr>
      </w:pPr>
      <w:r w:rsidRPr="003A7485">
        <w:rPr>
          <w:noProof/>
        </w:rPr>
        <w:t>[17]</w:t>
      </w:r>
      <w:r w:rsidRPr="003A7485">
        <w:rPr>
          <w:noProof/>
        </w:rPr>
        <w:tab/>
        <w:t xml:space="preserve">S. F. Altschul </w:t>
      </w:r>
      <w:r w:rsidRPr="003A7485">
        <w:rPr>
          <w:i/>
          <w:iCs/>
          <w:noProof/>
        </w:rPr>
        <w:t>et al.</w:t>
      </w:r>
      <w:r w:rsidRPr="003A7485">
        <w:rPr>
          <w:noProof/>
        </w:rPr>
        <w:t xml:space="preserve">, “Gapped BLAST and PSI-BLAST: A new generation of protein database search programs,” </w:t>
      </w:r>
      <w:r w:rsidRPr="003A7485">
        <w:rPr>
          <w:i/>
          <w:iCs/>
          <w:noProof/>
        </w:rPr>
        <w:t>Nucleic Acids Research</w:t>
      </w:r>
      <w:r w:rsidRPr="003A7485">
        <w:rPr>
          <w:noProof/>
        </w:rPr>
        <w:t>. 1997, doi: 10.1093/nar/25.17.3389.</w:t>
      </w:r>
    </w:p>
    <w:p w14:paraId="4DC4959E" w14:textId="77777777" w:rsidR="003A7485" w:rsidRPr="003A7485" w:rsidRDefault="003A7485" w:rsidP="003A7485">
      <w:pPr>
        <w:widowControl w:val="0"/>
        <w:autoSpaceDE w:val="0"/>
        <w:autoSpaceDN w:val="0"/>
        <w:adjustRightInd w:val="0"/>
        <w:ind w:left="640" w:hanging="640"/>
        <w:rPr>
          <w:noProof/>
        </w:rPr>
      </w:pPr>
      <w:r w:rsidRPr="003A7485">
        <w:rPr>
          <w:noProof/>
        </w:rPr>
        <w:t>[18]</w:t>
      </w:r>
      <w:r w:rsidRPr="003A7485">
        <w:rPr>
          <w:noProof/>
        </w:rPr>
        <w:tab/>
        <w:t xml:space="preserve">M. Gribskov, A. D. McLachlan, and D. Eisenberg, “Profile analysis: detection of distantly related proteins.,” </w:t>
      </w:r>
      <w:r w:rsidRPr="003A7485">
        <w:rPr>
          <w:i/>
          <w:iCs/>
          <w:noProof/>
        </w:rPr>
        <w:t>Proc. Natl. Acad. Sci. U. S. A.</w:t>
      </w:r>
      <w:r w:rsidRPr="003A7485">
        <w:rPr>
          <w:noProof/>
        </w:rPr>
        <w:t>, 1987, doi: 10.1073/pnas.84.13.4355.</w:t>
      </w:r>
    </w:p>
    <w:p w14:paraId="09ACAAA4"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[19]</w:t>
      </w:r>
      <w:r w:rsidRPr="003A7485">
        <w:rPr>
          <w:noProof/>
        </w:rPr>
        <w:tab/>
        <w:t xml:space="preserve">A. Bairoch, “PROSITE: A dictionary of sites and patterns in proteins,” </w:t>
      </w:r>
      <w:r w:rsidRPr="003A7485">
        <w:rPr>
          <w:i/>
          <w:iCs/>
          <w:noProof/>
        </w:rPr>
        <w:t>Nucleic Acids Research</w:t>
      </w:r>
      <w:r w:rsidRPr="003A7485">
        <w:rPr>
          <w:noProof/>
        </w:rPr>
        <w:t>. 1992, doi: 10.1093/nar/20.suppl.2013.</w:t>
      </w:r>
    </w:p>
    <w:p w14:paraId="401AF9B2" w14:textId="77777777" w:rsidR="003A7485" w:rsidRPr="003A7485" w:rsidRDefault="003A7485" w:rsidP="003A7485">
      <w:pPr>
        <w:widowControl w:val="0"/>
        <w:autoSpaceDE w:val="0"/>
        <w:autoSpaceDN w:val="0"/>
        <w:adjustRightInd w:val="0"/>
        <w:ind w:left="640" w:hanging="640"/>
        <w:rPr>
          <w:noProof/>
        </w:rPr>
      </w:pPr>
      <w:r w:rsidRPr="003A7485">
        <w:rPr>
          <w:noProof/>
        </w:rPr>
        <w:t>[20]</w:t>
      </w:r>
      <w:r w:rsidRPr="003A7485">
        <w:rPr>
          <w:noProof/>
        </w:rPr>
        <w:tab/>
        <w:t xml:space="preserve">T. K. Attwood, M. E. Beck, D. R. Flower, P. Scordis, and J. N. Selley, “The PRINTS protein fingerprint database in its fifth year,” </w:t>
      </w:r>
      <w:r w:rsidRPr="003A7485">
        <w:rPr>
          <w:i/>
          <w:iCs/>
          <w:noProof/>
        </w:rPr>
        <w:t>Nucleic Acids Res.</w:t>
      </w:r>
      <w:r w:rsidRPr="003A7485">
        <w:rPr>
          <w:noProof/>
        </w:rPr>
        <w:t>, 1998, doi: 10.1093/nar/26.1.304.</w:t>
      </w:r>
    </w:p>
    <w:p w14:paraId="65E9EA45" w14:textId="77777777" w:rsidR="003A7485" w:rsidRPr="003A7485" w:rsidRDefault="003A7485" w:rsidP="003A7485">
      <w:pPr>
        <w:widowControl w:val="0"/>
        <w:autoSpaceDE w:val="0"/>
        <w:autoSpaceDN w:val="0"/>
        <w:adjustRightInd w:val="0"/>
        <w:ind w:left="640" w:hanging="640"/>
        <w:rPr>
          <w:noProof/>
        </w:rPr>
      </w:pPr>
      <w:r w:rsidRPr="003A7485">
        <w:rPr>
          <w:noProof/>
        </w:rPr>
        <w:t>[21]</w:t>
      </w:r>
      <w:r w:rsidRPr="003A7485">
        <w:rPr>
          <w:noProof/>
        </w:rPr>
        <w:tab/>
        <w:t xml:space="preserve">P. Baldi, Y. Chauvin, T. Hunkapiller, and M. A. Mcclure, “Hidden Markov models of biological primary sequence information,” </w:t>
      </w:r>
      <w:r w:rsidRPr="003A7485">
        <w:rPr>
          <w:i/>
          <w:iCs/>
          <w:noProof/>
        </w:rPr>
        <w:t>Proc. Natl. Acad. Sci. U. S. A.</w:t>
      </w:r>
      <w:r w:rsidRPr="003A7485">
        <w:rPr>
          <w:noProof/>
        </w:rPr>
        <w:t>, 1994, doi: 10.1073/pnas.91.3.1059.</w:t>
      </w:r>
    </w:p>
    <w:p w14:paraId="59CD3347" w14:textId="77777777" w:rsidR="003A7485" w:rsidRPr="003A7485" w:rsidRDefault="003A7485" w:rsidP="003A7485">
      <w:pPr>
        <w:widowControl w:val="0"/>
        <w:autoSpaceDE w:val="0"/>
        <w:autoSpaceDN w:val="0"/>
        <w:adjustRightInd w:val="0"/>
        <w:ind w:left="640" w:hanging="640"/>
        <w:rPr>
          <w:noProof/>
        </w:rPr>
      </w:pPr>
      <w:r w:rsidRPr="003A7485">
        <w:rPr>
          <w:noProof/>
        </w:rPr>
        <w:t>[22]</w:t>
      </w:r>
      <w:r w:rsidRPr="003A7485">
        <w:rPr>
          <w:noProof/>
        </w:rPr>
        <w:tab/>
        <w:t xml:space="preserve">A. Krogh, M. Brown, I. S. Mian, K. Sjölander, and D. Haussler, “Hidden Markov Models in computational biology applications to protein modeling,” </w:t>
      </w:r>
      <w:r w:rsidRPr="003A7485">
        <w:rPr>
          <w:i/>
          <w:iCs/>
          <w:noProof/>
        </w:rPr>
        <w:t>J. Mol. Biol.</w:t>
      </w:r>
      <w:r w:rsidRPr="003A7485">
        <w:rPr>
          <w:noProof/>
        </w:rPr>
        <w:t>, 1994, doi: 10.1006/jmbi.1994.1104.</w:t>
      </w:r>
    </w:p>
    <w:p w14:paraId="30351F4F" w14:textId="77777777" w:rsidR="003A7485" w:rsidRPr="003A7485" w:rsidRDefault="003A7485" w:rsidP="003A7485">
      <w:pPr>
        <w:widowControl w:val="0"/>
        <w:autoSpaceDE w:val="0"/>
        <w:autoSpaceDN w:val="0"/>
        <w:adjustRightInd w:val="0"/>
        <w:ind w:left="640" w:hanging="640"/>
        <w:rPr>
          <w:noProof/>
        </w:rPr>
      </w:pPr>
      <w:r w:rsidRPr="003A7485">
        <w:rPr>
          <w:noProof/>
        </w:rPr>
        <w:t>[23]</w:t>
      </w:r>
      <w:r w:rsidRPr="003A7485">
        <w:rPr>
          <w:noProof/>
        </w:rPr>
        <w:tab/>
        <w:t xml:space="preserve">S. R. Eddy, “Multiple alignment using hidden Markov models.,” </w:t>
      </w:r>
      <w:r w:rsidRPr="003A7485">
        <w:rPr>
          <w:i/>
          <w:iCs/>
          <w:noProof/>
        </w:rPr>
        <w:t>Proc. Int. Conf. Intell. Syst. Mol. Biol.</w:t>
      </w:r>
      <w:r w:rsidRPr="003A7485">
        <w:rPr>
          <w:noProof/>
        </w:rPr>
        <w:t>, 1995.</w:t>
      </w:r>
    </w:p>
    <w:p w14:paraId="00FEDE7D" w14:textId="77777777" w:rsidR="003A7485" w:rsidRPr="003A7485" w:rsidRDefault="003A7485" w:rsidP="003A7485">
      <w:pPr>
        <w:widowControl w:val="0"/>
        <w:autoSpaceDE w:val="0"/>
        <w:autoSpaceDN w:val="0"/>
        <w:adjustRightInd w:val="0"/>
        <w:ind w:left="640" w:hanging="640"/>
        <w:rPr>
          <w:noProof/>
        </w:rPr>
      </w:pPr>
      <w:r w:rsidRPr="003A7485">
        <w:rPr>
          <w:noProof/>
        </w:rPr>
        <w:t>[24]</w:t>
      </w:r>
      <w:r w:rsidRPr="003A7485">
        <w:rPr>
          <w:noProof/>
        </w:rPr>
        <w:tab/>
        <w:t xml:space="preserve">J. McDowall and S. Hunter, “InterPro protein classification.,” </w:t>
      </w:r>
      <w:r w:rsidRPr="003A7485">
        <w:rPr>
          <w:i/>
          <w:iCs/>
          <w:noProof/>
        </w:rPr>
        <w:t>Methods Mol. Biol.</w:t>
      </w:r>
      <w:r w:rsidRPr="003A7485">
        <w:rPr>
          <w:noProof/>
        </w:rPr>
        <w:t>, 2011, doi: 10.1007/978-1-60761-977-2_3.</w:t>
      </w:r>
    </w:p>
    <w:p w14:paraId="4CAA0B25" w14:textId="77777777" w:rsidR="003A7485" w:rsidRPr="003A7485" w:rsidRDefault="003A7485" w:rsidP="003A7485">
      <w:pPr>
        <w:widowControl w:val="0"/>
        <w:autoSpaceDE w:val="0"/>
        <w:autoSpaceDN w:val="0"/>
        <w:adjustRightInd w:val="0"/>
        <w:ind w:left="640" w:hanging="640"/>
        <w:rPr>
          <w:noProof/>
        </w:rPr>
      </w:pPr>
      <w:r w:rsidRPr="003A7485">
        <w:rPr>
          <w:noProof/>
        </w:rPr>
        <w:t>[25]</w:t>
      </w:r>
      <w:r w:rsidRPr="003A7485">
        <w:rPr>
          <w:noProof/>
        </w:rPr>
        <w:tab/>
        <w:t xml:space="preserve">W. Chmielnicki and K. Staçpor, “A hybrid discriminative/generative approach to protein fold recognition,” </w:t>
      </w:r>
      <w:r w:rsidRPr="003A7485">
        <w:rPr>
          <w:i/>
          <w:iCs/>
          <w:noProof/>
        </w:rPr>
        <w:t>Neurocomputing</w:t>
      </w:r>
      <w:r w:rsidRPr="003A7485">
        <w:rPr>
          <w:noProof/>
        </w:rPr>
        <w:t>, 2012, doi: 10.1016/j.neucom.2011.04.033.</w:t>
      </w:r>
    </w:p>
    <w:p w14:paraId="327A6AF4" w14:textId="77777777" w:rsidR="003A7485" w:rsidRPr="003A7485" w:rsidRDefault="003A7485" w:rsidP="003A7485">
      <w:pPr>
        <w:widowControl w:val="0"/>
        <w:autoSpaceDE w:val="0"/>
        <w:autoSpaceDN w:val="0"/>
        <w:adjustRightInd w:val="0"/>
        <w:ind w:left="640" w:hanging="640"/>
        <w:rPr>
          <w:noProof/>
        </w:rPr>
      </w:pPr>
      <w:r w:rsidRPr="003A7485">
        <w:rPr>
          <w:noProof/>
        </w:rPr>
        <w:t>[26]</w:t>
      </w:r>
      <w:r w:rsidRPr="003A7485">
        <w:rPr>
          <w:noProof/>
        </w:rPr>
        <w:tab/>
        <w:t xml:space="preserve">C. H. Q. Ding and I. Dubchak, “Multi-class protein fold recognition using support vector machines and neural networks,” </w:t>
      </w:r>
      <w:r w:rsidRPr="003A7485">
        <w:rPr>
          <w:i/>
          <w:iCs/>
          <w:noProof/>
        </w:rPr>
        <w:t>Bioinformatics</w:t>
      </w:r>
      <w:r w:rsidRPr="003A7485">
        <w:rPr>
          <w:noProof/>
        </w:rPr>
        <w:t>, 2001, doi: 10.1093/bioinformatics/17.4.349.</w:t>
      </w:r>
    </w:p>
    <w:p w14:paraId="1D65CFC9" w14:textId="77777777" w:rsidR="003A7485" w:rsidRPr="003A7485" w:rsidRDefault="003A7485" w:rsidP="003A7485">
      <w:pPr>
        <w:widowControl w:val="0"/>
        <w:autoSpaceDE w:val="0"/>
        <w:autoSpaceDN w:val="0"/>
        <w:adjustRightInd w:val="0"/>
        <w:ind w:left="640" w:hanging="640"/>
        <w:rPr>
          <w:noProof/>
        </w:rPr>
      </w:pPr>
      <w:r w:rsidRPr="003A7485">
        <w:rPr>
          <w:noProof/>
        </w:rPr>
        <w:t>[27]</w:t>
      </w:r>
      <w:r w:rsidRPr="003A7485">
        <w:rPr>
          <w:noProof/>
        </w:rPr>
        <w:tab/>
        <w:t xml:space="preserve">C. Leslie, E. Eskin, and W. S. Noble, “The spectrum kernel: a string kernel for SVM protein classification.,” </w:t>
      </w:r>
      <w:r w:rsidRPr="003A7485">
        <w:rPr>
          <w:i/>
          <w:iCs/>
          <w:noProof/>
        </w:rPr>
        <w:t>Pac. Symp. Biocomput.</w:t>
      </w:r>
      <w:r w:rsidRPr="003A7485">
        <w:rPr>
          <w:noProof/>
        </w:rPr>
        <w:t>, 2002, doi: 10.1142/9789812799623_0053.</w:t>
      </w:r>
    </w:p>
    <w:p w14:paraId="65E10DE3" w14:textId="77777777" w:rsidR="003A7485" w:rsidRPr="003A7485" w:rsidRDefault="003A7485" w:rsidP="003A7485">
      <w:pPr>
        <w:widowControl w:val="0"/>
        <w:autoSpaceDE w:val="0"/>
        <w:autoSpaceDN w:val="0"/>
        <w:adjustRightInd w:val="0"/>
        <w:ind w:left="640" w:hanging="640"/>
        <w:rPr>
          <w:noProof/>
        </w:rPr>
      </w:pPr>
      <w:r w:rsidRPr="003A7485">
        <w:rPr>
          <w:noProof/>
        </w:rPr>
        <w:t>[28]</w:t>
      </w:r>
      <w:r w:rsidRPr="003A7485">
        <w:rPr>
          <w:noProof/>
        </w:rPr>
        <w:tab/>
        <w:t xml:space="preserve">T. Jaakkola, M. Diekhans, and D. Haussler, “Using the Fisher kernel method to detect remote protein homologies.,” </w:t>
      </w:r>
      <w:r w:rsidRPr="003A7485">
        <w:rPr>
          <w:i/>
          <w:iCs/>
          <w:noProof/>
        </w:rPr>
        <w:t>Proc. Int. Conf. Intell. Syst. Mol. Biol.</w:t>
      </w:r>
      <w:r w:rsidRPr="003A7485">
        <w:rPr>
          <w:noProof/>
        </w:rPr>
        <w:t>, 1999.</w:t>
      </w:r>
    </w:p>
    <w:p w14:paraId="05DE9C54" w14:textId="77777777" w:rsidR="003A7485" w:rsidRPr="003A7485" w:rsidRDefault="003A7485" w:rsidP="003A7485">
      <w:pPr>
        <w:widowControl w:val="0"/>
        <w:autoSpaceDE w:val="0"/>
        <w:autoSpaceDN w:val="0"/>
        <w:adjustRightInd w:val="0"/>
        <w:ind w:left="640" w:hanging="640"/>
        <w:rPr>
          <w:noProof/>
        </w:rPr>
      </w:pPr>
      <w:r w:rsidRPr="003A7485">
        <w:rPr>
          <w:noProof/>
        </w:rPr>
        <w:t>[29]</w:t>
      </w:r>
      <w:r w:rsidRPr="003A7485">
        <w:rPr>
          <w:noProof/>
        </w:rPr>
        <w:tab/>
        <w:t xml:space="preserve">A. C. Tan, D. Gilbert, and Y. Deville, “Multi-class protein fold classification using a new ensemble machine learning approach.,” </w:t>
      </w:r>
      <w:r w:rsidRPr="003A7485">
        <w:rPr>
          <w:i/>
          <w:iCs/>
          <w:noProof/>
        </w:rPr>
        <w:t>Genome Inform.</w:t>
      </w:r>
      <w:r w:rsidRPr="003A7485">
        <w:rPr>
          <w:noProof/>
        </w:rPr>
        <w:t>, 2003, doi: 10.11234/gi1990.14.206.</w:t>
      </w:r>
    </w:p>
    <w:p w14:paraId="481FF458" w14:textId="77777777" w:rsidR="003A7485" w:rsidRPr="003A7485" w:rsidRDefault="003A7485" w:rsidP="003A7485">
      <w:pPr>
        <w:widowControl w:val="0"/>
        <w:autoSpaceDE w:val="0"/>
        <w:autoSpaceDN w:val="0"/>
        <w:adjustRightInd w:val="0"/>
        <w:ind w:left="640" w:hanging="640"/>
        <w:rPr>
          <w:noProof/>
        </w:rPr>
      </w:pPr>
      <w:r w:rsidRPr="003A7485">
        <w:rPr>
          <w:noProof/>
        </w:rPr>
        <w:t>[30]</w:t>
      </w:r>
      <w:r w:rsidRPr="003A7485">
        <w:rPr>
          <w:noProof/>
        </w:rPr>
        <w:tab/>
        <w:t xml:space="preserve">C. S. Leslie, E. Eskin, A. Cohen, J. Weston, and W. S. Noble, “Mismatch string kernels for discriminative protein classification,” </w:t>
      </w:r>
      <w:r w:rsidRPr="003A7485">
        <w:rPr>
          <w:i/>
          <w:iCs/>
          <w:noProof/>
        </w:rPr>
        <w:t>Bioinformatics</w:t>
      </w:r>
      <w:r w:rsidRPr="003A7485">
        <w:rPr>
          <w:noProof/>
        </w:rPr>
        <w:t>, 2004, doi: 10.1093/bioinformatics/btg431.</w:t>
      </w:r>
    </w:p>
    <w:p w14:paraId="0CEDA5CB" w14:textId="77777777" w:rsidR="003A7485" w:rsidRPr="003A7485" w:rsidRDefault="003A7485" w:rsidP="003A7485">
      <w:pPr>
        <w:widowControl w:val="0"/>
        <w:autoSpaceDE w:val="0"/>
        <w:autoSpaceDN w:val="0"/>
        <w:adjustRightInd w:val="0"/>
        <w:ind w:left="640" w:hanging="640"/>
        <w:rPr>
          <w:noProof/>
        </w:rPr>
      </w:pPr>
      <w:r w:rsidRPr="003A7485">
        <w:rPr>
          <w:noProof/>
        </w:rPr>
        <w:t>[31]</w:t>
      </w:r>
      <w:r w:rsidRPr="003A7485">
        <w:rPr>
          <w:noProof/>
        </w:rPr>
        <w:tab/>
        <w:t>S. Diplaris, G. Tsoumakas, P. A. Mitkas, and I. Vlahavas, “Protein classification with multiple algorithms,” 2005, doi: 10.1007/11573036_42.</w:t>
      </w:r>
    </w:p>
    <w:p w14:paraId="13FE1DB6" w14:textId="77777777" w:rsidR="003A7485" w:rsidRPr="003A7485" w:rsidRDefault="003A7485" w:rsidP="003A7485">
      <w:pPr>
        <w:widowControl w:val="0"/>
        <w:autoSpaceDE w:val="0"/>
        <w:autoSpaceDN w:val="0"/>
        <w:adjustRightInd w:val="0"/>
        <w:ind w:left="640" w:hanging="640"/>
        <w:rPr>
          <w:noProof/>
        </w:rPr>
      </w:pPr>
      <w:r w:rsidRPr="003A7485">
        <w:rPr>
          <w:noProof/>
        </w:rPr>
        <w:t>[32]</w:t>
      </w:r>
      <w:r w:rsidRPr="003A7485">
        <w:rPr>
          <w:noProof/>
        </w:rPr>
        <w:tab/>
        <w:t xml:space="preserve">O. Çamoǧlu, T. Can, A. K. Singh, and Y. F. Wang, “Decision tree based information integration for automated protein classification,” </w:t>
      </w:r>
      <w:r w:rsidRPr="003A7485">
        <w:rPr>
          <w:i/>
          <w:iCs/>
          <w:noProof/>
        </w:rPr>
        <w:t>J. Bioinform. Comput. Biol.</w:t>
      </w:r>
      <w:r w:rsidRPr="003A7485">
        <w:rPr>
          <w:noProof/>
        </w:rPr>
        <w:t>, 2005, doi: 10.1142/S0219720005001259.</w:t>
      </w:r>
    </w:p>
    <w:p w14:paraId="16C6951A" w14:textId="77777777" w:rsidR="003A7485" w:rsidRPr="003A7485" w:rsidRDefault="003A7485" w:rsidP="003A7485">
      <w:pPr>
        <w:widowControl w:val="0"/>
        <w:autoSpaceDE w:val="0"/>
        <w:autoSpaceDN w:val="0"/>
        <w:adjustRightInd w:val="0"/>
        <w:ind w:left="640" w:hanging="640"/>
        <w:rPr>
          <w:noProof/>
        </w:rPr>
      </w:pPr>
      <w:r w:rsidRPr="003A7485">
        <w:rPr>
          <w:noProof/>
        </w:rPr>
        <w:t>[33]</w:t>
      </w:r>
      <w:r w:rsidRPr="003A7485">
        <w:rPr>
          <w:noProof/>
        </w:rPr>
        <w:tab/>
        <w:t xml:space="preserve">Z. Xing, J. Pei, and E. Keogh, “A brief survey on sequence classification,” </w:t>
      </w:r>
      <w:r w:rsidRPr="003A7485">
        <w:rPr>
          <w:i/>
          <w:iCs/>
          <w:noProof/>
        </w:rPr>
        <w:t>ACM SIGKDD Explor. Newsl.</w:t>
      </w:r>
      <w:r w:rsidRPr="003A7485">
        <w:rPr>
          <w:noProof/>
        </w:rPr>
        <w:t>, 2010, doi: 10.1145/1882471.1882478.</w:t>
      </w:r>
    </w:p>
    <w:p w14:paraId="5B52D2F2" w14:textId="77777777" w:rsidR="003A7485" w:rsidRPr="003A7485" w:rsidRDefault="003A7485" w:rsidP="003A7485">
      <w:pPr>
        <w:widowControl w:val="0"/>
        <w:autoSpaceDE w:val="0"/>
        <w:autoSpaceDN w:val="0"/>
        <w:adjustRightInd w:val="0"/>
        <w:ind w:left="640" w:hanging="640"/>
        <w:rPr>
          <w:noProof/>
        </w:rPr>
      </w:pPr>
      <w:r w:rsidRPr="003A7485">
        <w:rPr>
          <w:noProof/>
        </w:rPr>
        <w:t>[34]</w:t>
      </w:r>
      <w:r w:rsidRPr="003A7485">
        <w:rPr>
          <w:noProof/>
        </w:rPr>
        <w:tab/>
        <w:t xml:space="preserve">L. Nanni, A. Lumini, and S. Brahnam, “An empirical study of different approaches for protein classification,” </w:t>
      </w:r>
      <w:r w:rsidRPr="003A7485">
        <w:rPr>
          <w:i/>
          <w:iCs/>
          <w:noProof/>
        </w:rPr>
        <w:t>Sci. World J.</w:t>
      </w:r>
      <w:r w:rsidRPr="003A7485">
        <w:rPr>
          <w:noProof/>
        </w:rPr>
        <w:t>, 2014, doi: 10.1155/2014/236717.</w:t>
      </w:r>
    </w:p>
    <w:p w14:paraId="13737937" w14:textId="77777777" w:rsidR="003A7485" w:rsidRPr="003A7485" w:rsidRDefault="003A7485" w:rsidP="003A7485">
      <w:pPr>
        <w:widowControl w:val="0"/>
        <w:autoSpaceDE w:val="0"/>
        <w:autoSpaceDN w:val="0"/>
        <w:adjustRightInd w:val="0"/>
        <w:ind w:left="640" w:hanging="640"/>
        <w:rPr>
          <w:noProof/>
        </w:rPr>
      </w:pPr>
      <w:r w:rsidRPr="003A7485">
        <w:rPr>
          <w:noProof/>
        </w:rPr>
        <w:t>[35]</w:t>
      </w:r>
      <w:r w:rsidRPr="003A7485">
        <w:rPr>
          <w:noProof/>
        </w:rPr>
        <w:tab/>
        <w:t xml:space="preserve">S. Nojoomi and P. Koehl, “String kernels for protein sequence comparisons: Improved fold recognition,” </w:t>
      </w:r>
      <w:r w:rsidRPr="003A7485">
        <w:rPr>
          <w:i/>
          <w:iCs/>
          <w:noProof/>
        </w:rPr>
        <w:t>BMC Bioinformatics</w:t>
      </w:r>
      <w:r w:rsidRPr="003A7485">
        <w:rPr>
          <w:noProof/>
        </w:rPr>
        <w:t>, 2017, doi: 10.1186/s12859-017-1560-9.</w:t>
      </w:r>
    </w:p>
    <w:p w14:paraId="4FFDEAA7" w14:textId="77777777" w:rsidR="003A7485" w:rsidRPr="003A7485" w:rsidRDefault="003A7485" w:rsidP="003A7485">
      <w:pPr>
        <w:widowControl w:val="0"/>
        <w:autoSpaceDE w:val="0"/>
        <w:autoSpaceDN w:val="0"/>
        <w:adjustRightInd w:val="0"/>
        <w:ind w:left="640" w:hanging="640"/>
        <w:rPr>
          <w:noProof/>
        </w:rPr>
      </w:pPr>
      <w:r w:rsidRPr="003A7485">
        <w:rPr>
          <w:noProof/>
        </w:rPr>
        <w:t>[36]</w:t>
      </w:r>
      <w:r w:rsidRPr="003A7485">
        <w:rPr>
          <w:noProof/>
        </w:rPr>
        <w:tab/>
        <w:t xml:space="preserve">P. Khurana, R. S. Gokhale, and D. Mohanty, “Genome scale prediction of substrate specificity for acyl adenylate superfamily of enzymes based on active site residue profiles,” </w:t>
      </w:r>
      <w:r w:rsidRPr="003A7485">
        <w:rPr>
          <w:i/>
          <w:iCs/>
          <w:noProof/>
        </w:rPr>
        <w:t>BMC Bioinformatics</w:t>
      </w:r>
      <w:r w:rsidRPr="003A7485">
        <w:rPr>
          <w:noProof/>
        </w:rPr>
        <w:t>, 2010, doi: 10.1186/1471-2105-11-57.</w:t>
      </w:r>
    </w:p>
    <w:p w14:paraId="5B1FE0EF" w14:textId="77777777" w:rsidR="003A7485" w:rsidRPr="003A7485" w:rsidRDefault="003A7485" w:rsidP="003A7485">
      <w:pPr>
        <w:widowControl w:val="0"/>
        <w:autoSpaceDE w:val="0"/>
        <w:autoSpaceDN w:val="0"/>
        <w:adjustRightInd w:val="0"/>
        <w:ind w:left="640" w:hanging="640"/>
        <w:rPr>
          <w:noProof/>
        </w:rPr>
      </w:pPr>
      <w:r w:rsidRPr="003A7485">
        <w:rPr>
          <w:noProof/>
        </w:rPr>
        <w:t>[37]</w:t>
      </w:r>
      <w:r w:rsidRPr="003A7485">
        <w:rPr>
          <w:noProof/>
        </w:rPr>
        <w:tab/>
        <w:t xml:space="preserve">S. R. Amin, S. Erdin, R. M. Ward, R. C. Lua, and O. Lichtarge, “Prediction and experimental validation of enzyme substrate specificity in protein structures,” </w:t>
      </w:r>
      <w:r w:rsidRPr="003A7485">
        <w:rPr>
          <w:i/>
          <w:iCs/>
          <w:noProof/>
        </w:rPr>
        <w:t>Proc. Natl. Acad. Sci. U. S. A.</w:t>
      </w:r>
      <w:r w:rsidRPr="003A7485">
        <w:rPr>
          <w:noProof/>
        </w:rPr>
        <w:t>, 2013, doi: 10.1073/pnas.1305162110.</w:t>
      </w:r>
    </w:p>
    <w:p w14:paraId="7105099D"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[38]</w:t>
      </w:r>
      <w:r w:rsidRPr="003A7485">
        <w:rPr>
          <w:noProof/>
        </w:rPr>
        <w:tab/>
        <w:t xml:space="preserve">G. X. Yu, B. H. Park, P. Chandramohan, R. Munavalli, A. Geist, and N. F. Samatova, “In silico discovery of enzyme-substrate specificity-determining residue clusters,” </w:t>
      </w:r>
      <w:r w:rsidRPr="003A7485">
        <w:rPr>
          <w:i/>
          <w:iCs/>
          <w:noProof/>
        </w:rPr>
        <w:t>J. Mol. Biol.</w:t>
      </w:r>
      <w:r w:rsidRPr="003A7485">
        <w:rPr>
          <w:noProof/>
        </w:rPr>
        <w:t>, vol. 352, no. 5, pp. 1105–1117, 2005, doi: 10.1016/j.jmb.2005.08.008.</w:t>
      </w:r>
    </w:p>
    <w:p w14:paraId="694EAF3D" w14:textId="77777777" w:rsidR="003A7485" w:rsidRPr="003A7485" w:rsidRDefault="003A7485" w:rsidP="003A7485">
      <w:pPr>
        <w:widowControl w:val="0"/>
        <w:autoSpaceDE w:val="0"/>
        <w:autoSpaceDN w:val="0"/>
        <w:adjustRightInd w:val="0"/>
        <w:ind w:left="640" w:hanging="640"/>
        <w:rPr>
          <w:noProof/>
        </w:rPr>
      </w:pPr>
      <w:r w:rsidRPr="003A7485">
        <w:rPr>
          <w:noProof/>
        </w:rPr>
        <w:t>[39]</w:t>
      </w:r>
      <w:r w:rsidRPr="003A7485">
        <w:rPr>
          <w:noProof/>
        </w:rPr>
        <w:tab/>
        <w:t>M. Deshpande and G. Karypis, “Evaluation of techniques for classifying biological sequences,” 2002, doi: 10.1007/3-540-47887-6_41.</w:t>
      </w:r>
    </w:p>
    <w:p w14:paraId="0AA5A3E2" w14:textId="77777777" w:rsidR="003A7485" w:rsidRPr="003A7485" w:rsidRDefault="003A7485" w:rsidP="003A7485">
      <w:pPr>
        <w:widowControl w:val="0"/>
        <w:autoSpaceDE w:val="0"/>
        <w:autoSpaceDN w:val="0"/>
        <w:adjustRightInd w:val="0"/>
        <w:ind w:left="640" w:hanging="640"/>
        <w:rPr>
          <w:noProof/>
        </w:rPr>
      </w:pPr>
      <w:r w:rsidRPr="003A7485">
        <w:rPr>
          <w:noProof/>
        </w:rPr>
        <w:t>[40]</w:t>
      </w:r>
      <w:r w:rsidRPr="003A7485">
        <w:rPr>
          <w:noProof/>
        </w:rPr>
        <w:tab/>
        <w:t xml:space="preserve">G. Rätsch, S. Sonnenburg, and C. Schäfer, “Learning interpretable SVMs for biological sequence classification,” </w:t>
      </w:r>
      <w:r w:rsidRPr="003A7485">
        <w:rPr>
          <w:i/>
          <w:iCs/>
          <w:noProof/>
        </w:rPr>
        <w:t>BMC Bioinformatics</w:t>
      </w:r>
      <w:r w:rsidRPr="003A7485">
        <w:rPr>
          <w:noProof/>
        </w:rPr>
        <w:t>, 2006, doi: 10.1186/1471-2105-7-S1-S9.</w:t>
      </w:r>
    </w:p>
    <w:p w14:paraId="0F8CDE16" w14:textId="77777777" w:rsidR="003A7485" w:rsidRPr="003A7485" w:rsidRDefault="003A7485" w:rsidP="003A7485">
      <w:pPr>
        <w:widowControl w:val="0"/>
        <w:autoSpaceDE w:val="0"/>
        <w:autoSpaceDN w:val="0"/>
        <w:adjustRightInd w:val="0"/>
        <w:ind w:left="640" w:hanging="640"/>
        <w:rPr>
          <w:noProof/>
        </w:rPr>
      </w:pPr>
      <w:r w:rsidRPr="003A7485">
        <w:rPr>
          <w:noProof/>
        </w:rPr>
        <w:t>[41]</w:t>
      </w:r>
      <w:r w:rsidRPr="003A7485">
        <w:rPr>
          <w:noProof/>
        </w:rPr>
        <w:tab/>
        <w:t>S. Sonnenburg, G. Rätsch, and B. Schölkopf, “Large scale genomic sequence SVM classifiers,” 2005, doi: 10.1145/1102351.1102458.</w:t>
      </w:r>
    </w:p>
    <w:p w14:paraId="2A30A253" w14:textId="77777777" w:rsidR="003A7485" w:rsidRPr="003A7485" w:rsidRDefault="003A7485" w:rsidP="003A7485">
      <w:pPr>
        <w:widowControl w:val="0"/>
        <w:autoSpaceDE w:val="0"/>
        <w:autoSpaceDN w:val="0"/>
        <w:adjustRightInd w:val="0"/>
        <w:ind w:left="640" w:hanging="640"/>
        <w:rPr>
          <w:noProof/>
        </w:rPr>
      </w:pPr>
      <w:r w:rsidRPr="003A7485">
        <w:rPr>
          <w:noProof/>
        </w:rPr>
        <w:t>[42]</w:t>
      </w:r>
      <w:r w:rsidRPr="003A7485">
        <w:rPr>
          <w:noProof/>
        </w:rPr>
        <w:tab/>
        <w:t xml:space="preserve">H. Saigo, J. P. Vert, N. Ueda, and T. Akutsu, “Protein homology detection using string alignment kernels,” </w:t>
      </w:r>
      <w:r w:rsidRPr="003A7485">
        <w:rPr>
          <w:i/>
          <w:iCs/>
          <w:noProof/>
        </w:rPr>
        <w:t>Bioinformatics</w:t>
      </w:r>
      <w:r w:rsidRPr="003A7485">
        <w:rPr>
          <w:noProof/>
        </w:rPr>
        <w:t>, 2004, doi: 10.1093/bioinformatics/bth141.</w:t>
      </w:r>
    </w:p>
    <w:p w14:paraId="26D003B3" w14:textId="77777777" w:rsidR="003A7485" w:rsidRPr="003A7485" w:rsidRDefault="003A7485" w:rsidP="003A7485">
      <w:pPr>
        <w:widowControl w:val="0"/>
        <w:autoSpaceDE w:val="0"/>
        <w:autoSpaceDN w:val="0"/>
        <w:adjustRightInd w:val="0"/>
        <w:ind w:left="640" w:hanging="640"/>
        <w:rPr>
          <w:noProof/>
        </w:rPr>
      </w:pPr>
      <w:r w:rsidRPr="003A7485">
        <w:rPr>
          <w:noProof/>
        </w:rPr>
        <w:t>[43]</w:t>
      </w:r>
      <w:r w:rsidRPr="003A7485">
        <w:rPr>
          <w:noProof/>
        </w:rPr>
        <w:tab/>
        <w:t xml:space="preserve">T. Jaakkola, M. Diekhans, and D. Haussler, “A discriminative framework for detecting remote protein homologies,” </w:t>
      </w:r>
      <w:r w:rsidRPr="003A7485">
        <w:rPr>
          <w:i/>
          <w:iCs/>
          <w:noProof/>
        </w:rPr>
        <w:t>Journal of Computational Biology</w:t>
      </w:r>
      <w:r w:rsidRPr="003A7485">
        <w:rPr>
          <w:noProof/>
        </w:rPr>
        <w:t>. 2000, doi: 10.1089/10665270050081405.</w:t>
      </w:r>
    </w:p>
    <w:p w14:paraId="152AB0B0" w14:textId="77777777" w:rsidR="003A7485" w:rsidRPr="003A7485" w:rsidRDefault="003A7485" w:rsidP="003A7485">
      <w:pPr>
        <w:widowControl w:val="0"/>
        <w:autoSpaceDE w:val="0"/>
        <w:autoSpaceDN w:val="0"/>
        <w:adjustRightInd w:val="0"/>
        <w:ind w:left="640" w:hanging="640"/>
        <w:rPr>
          <w:noProof/>
        </w:rPr>
      </w:pPr>
      <w:r w:rsidRPr="003A7485">
        <w:rPr>
          <w:noProof/>
        </w:rPr>
        <w:t>[44]</w:t>
      </w:r>
      <w:r w:rsidRPr="003A7485">
        <w:rPr>
          <w:noProof/>
        </w:rPr>
        <w:tab/>
        <w:t xml:space="preserve">G. Rätsch, S. Sonnenburg, and B. Schölkopf, “RASE: Recognition of alternatively spliced exons in C.elegans,” </w:t>
      </w:r>
      <w:r w:rsidRPr="003A7485">
        <w:rPr>
          <w:i/>
          <w:iCs/>
          <w:noProof/>
        </w:rPr>
        <w:t>Bioinformatics</w:t>
      </w:r>
      <w:r w:rsidRPr="003A7485">
        <w:rPr>
          <w:noProof/>
        </w:rPr>
        <w:t>, 2005, doi: 10.1093/bioinformatics/bti1053.</w:t>
      </w:r>
    </w:p>
    <w:p w14:paraId="21C90E6E" w14:textId="77777777" w:rsidR="003A7485" w:rsidRPr="003A7485" w:rsidRDefault="003A7485" w:rsidP="003A7485">
      <w:pPr>
        <w:widowControl w:val="0"/>
        <w:autoSpaceDE w:val="0"/>
        <w:autoSpaceDN w:val="0"/>
        <w:adjustRightInd w:val="0"/>
        <w:ind w:left="640" w:hanging="640"/>
        <w:rPr>
          <w:noProof/>
        </w:rPr>
      </w:pPr>
      <w:r w:rsidRPr="003A7485">
        <w:rPr>
          <w:noProof/>
        </w:rPr>
        <w:t>[45]</w:t>
      </w:r>
      <w:r w:rsidRPr="003A7485">
        <w:rPr>
          <w:noProof/>
        </w:rPr>
        <w:tab/>
        <w:t xml:space="preserve">H. Nakashima, K. Nishikawa, and T. Ooi, “The folding type of a protein is relevant to the amino acid composition,” </w:t>
      </w:r>
      <w:r w:rsidRPr="003A7485">
        <w:rPr>
          <w:i/>
          <w:iCs/>
          <w:noProof/>
        </w:rPr>
        <w:t>J. Biochem.</w:t>
      </w:r>
      <w:r w:rsidRPr="003A7485">
        <w:rPr>
          <w:noProof/>
        </w:rPr>
        <w:t>, 1986, doi: 10.1093/oxfordjournals.jbchem.a135454.</w:t>
      </w:r>
    </w:p>
    <w:p w14:paraId="393B582B" w14:textId="77777777" w:rsidR="003A7485" w:rsidRPr="003A7485" w:rsidRDefault="003A7485" w:rsidP="003A7485">
      <w:pPr>
        <w:widowControl w:val="0"/>
        <w:autoSpaceDE w:val="0"/>
        <w:autoSpaceDN w:val="0"/>
        <w:adjustRightInd w:val="0"/>
        <w:ind w:left="640" w:hanging="640"/>
        <w:rPr>
          <w:noProof/>
        </w:rPr>
      </w:pPr>
      <w:r w:rsidRPr="003A7485">
        <w:rPr>
          <w:noProof/>
        </w:rPr>
        <w:t>[46]</w:t>
      </w:r>
      <w:r w:rsidRPr="003A7485">
        <w:rPr>
          <w:noProof/>
        </w:rPr>
        <w:tab/>
        <w:t xml:space="preserve">K.-C. Chou, “Pseudo Amino Acid Composition and its Applications in Bioinformatics, Proteomics and System Biology,” </w:t>
      </w:r>
      <w:r w:rsidRPr="003A7485">
        <w:rPr>
          <w:i/>
          <w:iCs/>
          <w:noProof/>
        </w:rPr>
        <w:t>Curr. Proteomics</w:t>
      </w:r>
      <w:r w:rsidRPr="003A7485">
        <w:rPr>
          <w:noProof/>
        </w:rPr>
        <w:t>, 2009, doi: 10.2174/157016409789973707.</w:t>
      </w:r>
    </w:p>
    <w:p w14:paraId="34B24B07" w14:textId="77777777" w:rsidR="003A7485" w:rsidRPr="003A7485" w:rsidRDefault="003A7485" w:rsidP="003A7485">
      <w:pPr>
        <w:widowControl w:val="0"/>
        <w:autoSpaceDE w:val="0"/>
        <w:autoSpaceDN w:val="0"/>
        <w:adjustRightInd w:val="0"/>
        <w:ind w:left="640" w:hanging="640"/>
        <w:rPr>
          <w:noProof/>
        </w:rPr>
      </w:pPr>
      <w:r w:rsidRPr="003A7485">
        <w:rPr>
          <w:noProof/>
        </w:rPr>
        <w:t>[47]</w:t>
      </w:r>
      <w:r w:rsidRPr="003A7485">
        <w:rPr>
          <w:noProof/>
        </w:rPr>
        <w:tab/>
        <w:t xml:space="preserve">L. Nanni, A. Lumini, and S. Brahnam, “An empirical study on the matrix-based protein representations and their combination with sequence-based approaches,” </w:t>
      </w:r>
      <w:r w:rsidRPr="003A7485">
        <w:rPr>
          <w:i/>
          <w:iCs/>
          <w:noProof/>
        </w:rPr>
        <w:t>Amino Acids</w:t>
      </w:r>
      <w:r w:rsidRPr="003A7485">
        <w:rPr>
          <w:noProof/>
        </w:rPr>
        <w:t>, 2013, doi: 10.1007/s00726-012-1416-6.</w:t>
      </w:r>
    </w:p>
    <w:p w14:paraId="36F52A7A" w14:textId="77777777" w:rsidR="003A7485" w:rsidRPr="003A7485" w:rsidRDefault="003A7485" w:rsidP="003A7485">
      <w:pPr>
        <w:widowControl w:val="0"/>
        <w:autoSpaceDE w:val="0"/>
        <w:autoSpaceDN w:val="0"/>
        <w:adjustRightInd w:val="0"/>
        <w:ind w:left="640" w:hanging="640"/>
        <w:rPr>
          <w:noProof/>
        </w:rPr>
      </w:pPr>
      <w:r w:rsidRPr="003A7485">
        <w:rPr>
          <w:noProof/>
        </w:rPr>
        <w:t>[48]</w:t>
      </w:r>
      <w:r w:rsidRPr="003A7485">
        <w:rPr>
          <w:noProof/>
        </w:rPr>
        <w:tab/>
        <w:t>S. Whalen and G. Pandey, “A comparative analysis of ensemble classifiers: Case studies in genomics,” 2013, doi: 10.1109/ICDM.2013.21.</w:t>
      </w:r>
    </w:p>
    <w:p w14:paraId="766B697A" w14:textId="77777777" w:rsidR="003A7485" w:rsidRPr="003A7485" w:rsidRDefault="003A7485" w:rsidP="003A7485">
      <w:pPr>
        <w:widowControl w:val="0"/>
        <w:autoSpaceDE w:val="0"/>
        <w:autoSpaceDN w:val="0"/>
        <w:adjustRightInd w:val="0"/>
        <w:ind w:left="640" w:hanging="640"/>
        <w:rPr>
          <w:noProof/>
        </w:rPr>
      </w:pPr>
      <w:r w:rsidRPr="003A7485">
        <w:rPr>
          <w:noProof/>
        </w:rPr>
        <w:t>[49]</w:t>
      </w:r>
      <w:r w:rsidRPr="003A7485">
        <w:rPr>
          <w:noProof/>
        </w:rPr>
        <w:tab/>
        <w:t xml:space="preserve">C. Caragea, J. Sinapov, A. Silvescu, D. Dobbs, and V. Honavar, “Glycosylation site prediction using ensembles of Support Vector Machine classifiers,” </w:t>
      </w:r>
      <w:r w:rsidRPr="003A7485">
        <w:rPr>
          <w:i/>
          <w:iCs/>
          <w:noProof/>
        </w:rPr>
        <w:t>BMC Bioinformatics</w:t>
      </w:r>
      <w:r w:rsidRPr="003A7485">
        <w:rPr>
          <w:noProof/>
        </w:rPr>
        <w:t>, 2007, doi: 10.1186/1471-2105-8-438.</w:t>
      </w:r>
    </w:p>
    <w:p w14:paraId="11BA6163" w14:textId="77777777" w:rsidR="003A7485" w:rsidRPr="003A7485" w:rsidRDefault="003A7485" w:rsidP="003A7485">
      <w:pPr>
        <w:widowControl w:val="0"/>
        <w:autoSpaceDE w:val="0"/>
        <w:autoSpaceDN w:val="0"/>
        <w:adjustRightInd w:val="0"/>
        <w:ind w:left="640" w:hanging="640"/>
        <w:rPr>
          <w:noProof/>
        </w:rPr>
      </w:pPr>
      <w:r w:rsidRPr="003A7485">
        <w:rPr>
          <w:noProof/>
        </w:rPr>
        <w:t>[50]</w:t>
      </w:r>
      <w:r w:rsidRPr="003A7485">
        <w:rPr>
          <w:noProof/>
        </w:rPr>
        <w:tab/>
        <w:t xml:space="preserve">A. Jones, H. M. Davies, and T. A. Voelker, “Palmitoyl-acyl carrier protein (ACP) thioesterase and the evolutionary origin of plant acyl-ACP thioesterases,” </w:t>
      </w:r>
      <w:r w:rsidRPr="003A7485">
        <w:rPr>
          <w:i/>
          <w:iCs/>
          <w:noProof/>
        </w:rPr>
        <w:t>Plant Cell</w:t>
      </w:r>
      <w:r w:rsidRPr="003A7485">
        <w:rPr>
          <w:noProof/>
        </w:rPr>
        <w:t>, 1995, doi: 10.1105/tpc.7.3.359.</w:t>
      </w:r>
    </w:p>
    <w:p w14:paraId="3636D461" w14:textId="77777777" w:rsidR="003A7485" w:rsidRPr="003A7485" w:rsidRDefault="003A7485" w:rsidP="003A7485">
      <w:pPr>
        <w:widowControl w:val="0"/>
        <w:autoSpaceDE w:val="0"/>
        <w:autoSpaceDN w:val="0"/>
        <w:adjustRightInd w:val="0"/>
        <w:ind w:left="640" w:hanging="640"/>
        <w:rPr>
          <w:noProof/>
        </w:rPr>
      </w:pPr>
      <w:r w:rsidRPr="003A7485">
        <w:rPr>
          <w:noProof/>
        </w:rPr>
        <w:t>[51]</w:t>
      </w:r>
      <w:r w:rsidRPr="003A7485">
        <w:rPr>
          <w:noProof/>
        </w:rPr>
        <w:tab/>
        <w:t xml:space="preserve">T. A. Voelker and H. M. Davies, “Alteration of the specificity and regulation of fatty acid synthesis of Escherichia coli by expression of a plant medium-chain acyl-acyl carrier protein thioesterase,” </w:t>
      </w:r>
      <w:r w:rsidRPr="003A7485">
        <w:rPr>
          <w:i/>
          <w:iCs/>
          <w:noProof/>
        </w:rPr>
        <w:t>J. Bacteriol.</w:t>
      </w:r>
      <w:r w:rsidRPr="003A7485">
        <w:rPr>
          <w:noProof/>
        </w:rPr>
        <w:t>, 1994, doi: 10.1128/jb.176.23.7320-7327.1994.</w:t>
      </w:r>
    </w:p>
    <w:p w14:paraId="707E56AA" w14:textId="77777777" w:rsidR="003A7485" w:rsidRPr="003A7485" w:rsidRDefault="003A7485" w:rsidP="003A7485">
      <w:pPr>
        <w:widowControl w:val="0"/>
        <w:autoSpaceDE w:val="0"/>
        <w:autoSpaceDN w:val="0"/>
        <w:adjustRightInd w:val="0"/>
        <w:ind w:left="640" w:hanging="640"/>
        <w:rPr>
          <w:noProof/>
        </w:rPr>
      </w:pPr>
      <w:r w:rsidRPr="003A7485">
        <w:rPr>
          <w:noProof/>
        </w:rPr>
        <w:t>[52]</w:t>
      </w:r>
      <w:r w:rsidRPr="003A7485">
        <w:rPr>
          <w:noProof/>
        </w:rPr>
        <w:tab/>
        <w:t xml:space="preserve">F. Jing, L. Zhao, M. D. Yandeau-Nelson, and B. J. Nikolau, “Two distinct domains contribute to the substrate acyl chain length selectivity of plant acyl-ACP thioesterase,” </w:t>
      </w:r>
      <w:r w:rsidRPr="003A7485">
        <w:rPr>
          <w:i/>
          <w:iCs/>
          <w:noProof/>
        </w:rPr>
        <w:t>Nat. Commun.</w:t>
      </w:r>
      <w:r w:rsidRPr="003A7485">
        <w:rPr>
          <w:noProof/>
        </w:rPr>
        <w:t>, 2018, doi: 10.1038/s41467-018-03310-z.</w:t>
      </w:r>
    </w:p>
    <w:p w14:paraId="39CFB843" w14:textId="77777777" w:rsidR="003A7485" w:rsidRPr="003A7485" w:rsidRDefault="003A7485" w:rsidP="003A7485">
      <w:pPr>
        <w:widowControl w:val="0"/>
        <w:autoSpaceDE w:val="0"/>
        <w:autoSpaceDN w:val="0"/>
        <w:adjustRightInd w:val="0"/>
        <w:ind w:left="640" w:hanging="640"/>
        <w:rPr>
          <w:noProof/>
        </w:rPr>
      </w:pPr>
      <w:r w:rsidRPr="003A7485">
        <w:rPr>
          <w:noProof/>
        </w:rPr>
        <w:t>[53]</w:t>
      </w:r>
      <w:r w:rsidRPr="003A7485">
        <w:rPr>
          <w:noProof/>
        </w:rPr>
        <w:tab/>
        <w:t xml:space="preserve">A. Ben-Hur, C. S. Ong, S. Sonnenburg, B. Schölkopf, and G. Rätsch, “Support vector machines and kernels for computational biology,” </w:t>
      </w:r>
      <w:r w:rsidRPr="003A7485">
        <w:rPr>
          <w:i/>
          <w:iCs/>
          <w:noProof/>
        </w:rPr>
        <w:t>PLoS Comput. Biol.</w:t>
      </w:r>
      <w:r w:rsidRPr="003A7485">
        <w:rPr>
          <w:noProof/>
        </w:rPr>
        <w:t>, 2008, doi: 10.1371/journal.pcbi.1000173.</w:t>
      </w:r>
    </w:p>
    <w:p w14:paraId="70DCA998" w14:textId="77777777" w:rsidR="003A7485" w:rsidRPr="003A7485" w:rsidRDefault="003A7485" w:rsidP="003A7485">
      <w:pPr>
        <w:widowControl w:val="0"/>
        <w:autoSpaceDE w:val="0"/>
        <w:autoSpaceDN w:val="0"/>
        <w:adjustRightInd w:val="0"/>
        <w:ind w:left="640" w:hanging="640"/>
        <w:rPr>
          <w:noProof/>
        </w:rPr>
      </w:pPr>
      <w:r w:rsidRPr="003A7485">
        <w:rPr>
          <w:noProof/>
        </w:rPr>
        <w:t>[54]</w:t>
      </w:r>
      <w:r w:rsidRPr="003A7485">
        <w:rPr>
          <w:noProof/>
        </w:rPr>
        <w:tab/>
        <w:t xml:space="preserve">Y. Yang </w:t>
      </w:r>
      <w:r w:rsidRPr="003A7485">
        <w:rPr>
          <w:i/>
          <w:iCs/>
          <w:noProof/>
        </w:rPr>
        <w:t>et al.</w:t>
      </w:r>
      <w:r w:rsidRPr="003A7485">
        <w:rPr>
          <w:noProof/>
        </w:rPr>
        <w:t xml:space="preserve">, “Boundary thickness and robustness in learning models,” </w:t>
      </w:r>
      <w:r w:rsidRPr="003A7485">
        <w:rPr>
          <w:i/>
          <w:iCs/>
          <w:noProof/>
        </w:rPr>
        <w:t>arXiv</w:t>
      </w:r>
      <w:r w:rsidRPr="003A7485">
        <w:rPr>
          <w:noProof/>
        </w:rPr>
        <w:t>. 2020.</w:t>
      </w:r>
    </w:p>
    <w:p w14:paraId="5C632274" w14:textId="77777777" w:rsidR="003A7485" w:rsidRPr="003A7485" w:rsidRDefault="003A7485" w:rsidP="003A7485">
      <w:pPr>
        <w:widowControl w:val="0"/>
        <w:autoSpaceDE w:val="0"/>
        <w:autoSpaceDN w:val="0"/>
        <w:adjustRightInd w:val="0"/>
        <w:ind w:left="640" w:hanging="640"/>
        <w:rPr>
          <w:noProof/>
        </w:rPr>
      </w:pPr>
      <w:r w:rsidRPr="003A7485">
        <w:rPr>
          <w:noProof/>
        </w:rPr>
        <w:t>[55]</w:t>
      </w:r>
      <w:r w:rsidRPr="003A7485">
        <w:rPr>
          <w:noProof/>
        </w:rPr>
        <w:tab/>
        <w:t xml:space="preserve">K. Katoh, K. Misawa, K. I. Kuma, and T. Miyata, “MAFFT: A novel method for rapid multiple sequence alignment based on fast Fourier transform,” </w:t>
      </w:r>
      <w:r w:rsidRPr="003A7485">
        <w:rPr>
          <w:i/>
          <w:iCs/>
          <w:noProof/>
        </w:rPr>
        <w:t>Nucleic Acids Res.</w:t>
      </w:r>
      <w:r w:rsidRPr="003A7485">
        <w:rPr>
          <w:noProof/>
        </w:rPr>
        <w:t>, 2002, doi: 10.1093/nar/gkf436.</w:t>
      </w:r>
    </w:p>
    <w:p w14:paraId="622DAE41" w14:textId="77777777" w:rsidR="003A7485" w:rsidRPr="003A7485" w:rsidRDefault="003A7485" w:rsidP="003A7485">
      <w:pPr>
        <w:widowControl w:val="0"/>
        <w:autoSpaceDE w:val="0"/>
        <w:autoSpaceDN w:val="0"/>
        <w:adjustRightInd w:val="0"/>
        <w:ind w:left="640" w:hanging="640"/>
        <w:rPr>
          <w:noProof/>
        </w:rPr>
      </w:pPr>
      <w:r w:rsidRPr="003A7485">
        <w:rPr>
          <w:noProof/>
        </w:rPr>
        <w:t>[56]</w:t>
      </w:r>
      <w:r w:rsidRPr="003A7485">
        <w:rPr>
          <w:noProof/>
        </w:rPr>
        <w:tab/>
        <w:t xml:space="preserve">F. Pedregosa </w:t>
      </w:r>
      <w:r w:rsidRPr="003A7485">
        <w:rPr>
          <w:i/>
          <w:iCs/>
          <w:noProof/>
        </w:rPr>
        <w:t>et al.</w:t>
      </w:r>
      <w:r w:rsidRPr="003A7485">
        <w:rPr>
          <w:noProof/>
        </w:rPr>
        <w:t xml:space="preserve">, “Scikit-learn: Machine learning in Python,” </w:t>
      </w:r>
      <w:r w:rsidRPr="003A7485">
        <w:rPr>
          <w:i/>
          <w:iCs/>
          <w:noProof/>
        </w:rPr>
        <w:t>J. Mach. Learn. Res.</w:t>
      </w:r>
      <w:r w:rsidRPr="003A7485">
        <w:rPr>
          <w:noProof/>
        </w:rPr>
        <w:t>, 2011.</w:t>
      </w:r>
    </w:p>
    <w:p w14:paraId="0D82E5F5"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[57]</w:t>
      </w:r>
      <w:r w:rsidRPr="003A7485">
        <w:rPr>
          <w:noProof/>
        </w:rPr>
        <w:tab/>
        <w:t>B. E. Boser, I. M. Guyon, and V. N. Vapnik, “Training algorithm for optimal margin classifiers,” 1992, doi: 10.1145/130385.130401.</w:t>
      </w:r>
    </w:p>
    <w:p w14:paraId="71BCA285" w14:textId="77777777" w:rsidR="003A7485" w:rsidRPr="003A7485" w:rsidRDefault="003A7485" w:rsidP="003A7485">
      <w:pPr>
        <w:widowControl w:val="0"/>
        <w:autoSpaceDE w:val="0"/>
        <w:autoSpaceDN w:val="0"/>
        <w:adjustRightInd w:val="0"/>
        <w:ind w:left="640" w:hanging="640"/>
        <w:rPr>
          <w:noProof/>
        </w:rPr>
      </w:pPr>
      <w:r w:rsidRPr="003A7485">
        <w:rPr>
          <w:noProof/>
        </w:rPr>
        <w:t>[58]</w:t>
      </w:r>
      <w:r w:rsidRPr="003A7485">
        <w:rPr>
          <w:noProof/>
        </w:rPr>
        <w:tab/>
        <w:t xml:space="preserve">M. Aly and &lt;malaa@caltech Edu&gt;, “Survey on multiclass classification methods,” </w:t>
      </w:r>
      <w:r w:rsidRPr="003A7485">
        <w:rPr>
          <w:i/>
          <w:iCs/>
          <w:noProof/>
        </w:rPr>
        <w:t>Neural Netw</w:t>
      </w:r>
      <w:r w:rsidRPr="003A7485">
        <w:rPr>
          <w:noProof/>
        </w:rPr>
        <w:t>, 2005.</w:t>
      </w:r>
    </w:p>
    <w:p w14:paraId="6CB3C332" w14:textId="77777777" w:rsidR="003A7485" w:rsidRPr="003A7485" w:rsidRDefault="003A7485" w:rsidP="003A7485">
      <w:pPr>
        <w:widowControl w:val="0"/>
        <w:autoSpaceDE w:val="0"/>
        <w:autoSpaceDN w:val="0"/>
        <w:adjustRightInd w:val="0"/>
        <w:ind w:left="640" w:hanging="640"/>
        <w:rPr>
          <w:noProof/>
        </w:rPr>
      </w:pPr>
      <w:r w:rsidRPr="003A7485">
        <w:rPr>
          <w:noProof/>
        </w:rPr>
        <w:t>[59]</w:t>
      </w:r>
      <w:r w:rsidRPr="003A7485">
        <w:rPr>
          <w:noProof/>
        </w:rPr>
        <w:tab/>
        <w:t xml:space="preserve">NumPy, “NumPy — NumPy,” </w:t>
      </w:r>
      <w:r w:rsidRPr="003A7485">
        <w:rPr>
          <w:i/>
          <w:iCs/>
          <w:noProof/>
        </w:rPr>
        <w:t>NumPy Website</w:t>
      </w:r>
      <w:r w:rsidRPr="003A7485">
        <w:rPr>
          <w:noProof/>
        </w:rPr>
        <w:t>, 2017. .</w:t>
      </w:r>
    </w:p>
    <w:p w14:paraId="2FA6371D" w14:textId="4754512C" w:rsidR="00F71C4F" w:rsidRPr="00F71C4F" w:rsidRDefault="00F71C4F" w:rsidP="003A7485">
      <w:pPr>
        <w:widowControl w:val="0"/>
        <w:autoSpaceDE w:val="0"/>
        <w:autoSpaceDN w:val="0"/>
        <w:adjustRightInd w:val="0"/>
        <w:ind w:left="640" w:hanging="640"/>
      </w:pPr>
      <w:r>
        <w:fldChar w:fldCharType="end"/>
      </w:r>
    </w:p>
    <w:p w14:paraId="6C433BE4" w14:textId="196A9FF3" w:rsidR="00FE4F3B" w:rsidRPr="00FE4F3B" w:rsidRDefault="00FE4F3B" w:rsidP="006E16CF"/>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6D63"/>
    <w:rsid w:val="001104BF"/>
    <w:rsid w:val="00130F18"/>
    <w:rsid w:val="0019466C"/>
    <w:rsid w:val="00240946"/>
    <w:rsid w:val="00252DF8"/>
    <w:rsid w:val="002D799E"/>
    <w:rsid w:val="003077B2"/>
    <w:rsid w:val="00316422"/>
    <w:rsid w:val="00320921"/>
    <w:rsid w:val="003432D1"/>
    <w:rsid w:val="00374ADF"/>
    <w:rsid w:val="00394C46"/>
    <w:rsid w:val="003A7485"/>
    <w:rsid w:val="003C4032"/>
    <w:rsid w:val="003C532A"/>
    <w:rsid w:val="003D052E"/>
    <w:rsid w:val="003F168C"/>
    <w:rsid w:val="004378E0"/>
    <w:rsid w:val="00451DEA"/>
    <w:rsid w:val="004558A2"/>
    <w:rsid w:val="00461155"/>
    <w:rsid w:val="004660B8"/>
    <w:rsid w:val="00487170"/>
    <w:rsid w:val="004B3031"/>
    <w:rsid w:val="00555405"/>
    <w:rsid w:val="005A3D95"/>
    <w:rsid w:val="005D0791"/>
    <w:rsid w:val="00603045"/>
    <w:rsid w:val="00613613"/>
    <w:rsid w:val="006C0A54"/>
    <w:rsid w:val="006E16CF"/>
    <w:rsid w:val="007422C7"/>
    <w:rsid w:val="00764BB4"/>
    <w:rsid w:val="007748C3"/>
    <w:rsid w:val="00791ED6"/>
    <w:rsid w:val="008169AA"/>
    <w:rsid w:val="00860631"/>
    <w:rsid w:val="00937355"/>
    <w:rsid w:val="009F1EA5"/>
    <w:rsid w:val="00A46CEE"/>
    <w:rsid w:val="00A94FCA"/>
    <w:rsid w:val="00A96710"/>
    <w:rsid w:val="00AB363B"/>
    <w:rsid w:val="00AD0238"/>
    <w:rsid w:val="00AD6125"/>
    <w:rsid w:val="00B07307"/>
    <w:rsid w:val="00B2492E"/>
    <w:rsid w:val="00B87E71"/>
    <w:rsid w:val="00BA035B"/>
    <w:rsid w:val="00C055E6"/>
    <w:rsid w:val="00C10DDE"/>
    <w:rsid w:val="00C17264"/>
    <w:rsid w:val="00C515E3"/>
    <w:rsid w:val="00C873C5"/>
    <w:rsid w:val="00CF5E63"/>
    <w:rsid w:val="00D13EA4"/>
    <w:rsid w:val="00D4229C"/>
    <w:rsid w:val="00D7223F"/>
    <w:rsid w:val="00D766D1"/>
    <w:rsid w:val="00DC2DBE"/>
    <w:rsid w:val="00E11F00"/>
    <w:rsid w:val="00E43EBD"/>
    <w:rsid w:val="00E72206"/>
    <w:rsid w:val="00E750FA"/>
    <w:rsid w:val="00EF48A3"/>
    <w:rsid w:val="00F020D7"/>
    <w:rsid w:val="00F659AC"/>
    <w:rsid w:val="00F71C4F"/>
    <w:rsid w:val="00F9195A"/>
    <w:rsid w:val="00FD7F73"/>
    <w:rsid w:val="00FE4F3B"/>
    <w:rsid w:val="00FE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CF"/>
    <w:pPr>
      <w:jc w:val="both"/>
    </w:pPr>
    <w:rPr>
      <w:rFonts w:ascii="Times New Roman" w:hAnsi="Times New Roman" w:cs="Times New Roman"/>
    </w:rPr>
  </w:style>
  <w:style w:type="paragraph" w:styleId="Heading1">
    <w:name w:val="heading 1"/>
    <w:basedOn w:val="Normal"/>
    <w:next w:val="Normal"/>
    <w:link w:val="Heading1Char"/>
    <w:uiPriority w:val="9"/>
    <w:qFormat/>
    <w:rsid w:val="00252DF8"/>
    <w:pPr>
      <w:outlineLvl w:val="0"/>
    </w:pPr>
    <w:rPr>
      <w:b/>
      <w:bCs/>
    </w:rPr>
  </w:style>
  <w:style w:type="paragraph" w:styleId="Heading2">
    <w:name w:val="heading 2"/>
    <w:basedOn w:val="Normal"/>
    <w:next w:val="Normal"/>
    <w:link w:val="Heading2Char"/>
    <w:uiPriority w:val="9"/>
    <w:unhideWhenUsed/>
    <w:qFormat/>
    <w:rsid w:val="006E16CF"/>
    <w:pPr>
      <w:spacing w:line="360" w:lineRule="auto"/>
      <w:outlineLvl w:val="1"/>
    </w:pPr>
    <w:rPr>
      <w:b/>
      <w:bCs/>
      <w:sz w:val="28"/>
      <w:szCs w:val="28"/>
    </w:rPr>
  </w:style>
  <w:style w:type="paragraph" w:styleId="Heading3">
    <w:name w:val="heading 3"/>
    <w:basedOn w:val="Normal"/>
    <w:next w:val="Normal"/>
    <w:link w:val="Heading3Char"/>
    <w:uiPriority w:val="9"/>
    <w:unhideWhenUsed/>
    <w:qFormat/>
    <w:rsid w:val="00320921"/>
    <w:pPr>
      <w:keepNext/>
      <w:keepLines/>
      <w:spacing w:before="40" w:line="360" w:lineRule="auto"/>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320921"/>
    <w:pPr>
      <w:keepNext/>
      <w:keepLines/>
      <w:spacing w:before="40" w:line="276" w:lineRule="auto"/>
      <w:outlineLvl w:val="3"/>
    </w:pPr>
    <w:rPr>
      <w:rFonts w:eastAsiaTheme="majorEastAsia"/>
      <w:color w:val="000000" w:themeColor="text1"/>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F8"/>
    <w:rPr>
      <w:rFonts w:ascii="Times New Roman" w:hAnsi="Times New Roman" w:cs="Times New Roman"/>
      <w:b/>
      <w:bCs/>
    </w:rPr>
  </w:style>
  <w:style w:type="character" w:customStyle="1" w:styleId="Heading2Char">
    <w:name w:val="Heading 2 Char"/>
    <w:basedOn w:val="DefaultParagraphFont"/>
    <w:link w:val="Heading2"/>
    <w:uiPriority w:val="9"/>
    <w:rsid w:val="006E16CF"/>
    <w:rPr>
      <w:rFonts w:ascii="Times New Roman" w:hAnsi="Times New Roman" w:cs="Times New Roman"/>
      <w:b/>
      <w:bCs/>
      <w:sz w:val="28"/>
      <w:szCs w:val="28"/>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320921"/>
    <w:rPr>
      <w:rFonts w:ascii="Times New Roman" w:eastAsiaTheme="majorEastAsia" w:hAnsi="Times New Roman" w:cs="Times New Roman"/>
      <w:b/>
      <w:bCs/>
      <w:color w:val="000000" w:themeColor="text1"/>
    </w:rPr>
  </w:style>
  <w:style w:type="character" w:customStyle="1" w:styleId="Heading4Char">
    <w:name w:val="Heading 4 Char"/>
    <w:basedOn w:val="DefaultParagraphFont"/>
    <w:link w:val="Heading4"/>
    <w:uiPriority w:val="9"/>
    <w:rsid w:val="00320921"/>
    <w:rPr>
      <w:rFonts w:ascii="Times New Roman" w:eastAsiaTheme="majorEastAsia" w:hAnsi="Times New Roman" w:cs="Times New Roman"/>
      <w:color w:val="000000" w:themeColor="text1"/>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37897</Words>
  <Characters>216018</Characters>
  <Application>Microsoft Office Word</Application>
  <DocSecurity>0</DocSecurity>
  <Lines>1800</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10</cp:revision>
  <dcterms:created xsi:type="dcterms:W3CDTF">2021-01-19T19:25:00Z</dcterms:created>
  <dcterms:modified xsi:type="dcterms:W3CDTF">2021-01-19T19:38:00Z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