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0B2545"/>
          <w:sz w:val="48"/>
        </w:rPr>
        <w:t>ULTRON 2.7 Phase 14 Execution Report</w:t>
      </w:r>
    </w:p>
    <w:p>
      <w:pPr>
        <w:spacing w:after="280"/>
      </w:pPr>
      <w:r>
        <w:rPr>
          <w:color w:val="555555"/>
          <w:sz w:val="24"/>
        </w:rPr>
        <w:t>Backend voice capture and offline-first STT pipeline</w:t>
      </w:r>
    </w:p>
    <w:tbl>
      <w:tblPr>
        <w:tblW w:type="dxa" w:w="9360"/>
        <w:jc w:val="center"/>
        <w:tblLayout w:type="fixed"/>
        <w:tblLook w:firstColumn="1" w:firstRow="1" w:lastColumn="0" w:lastRow="0" w:noHBand="0" w:noVBand="1" w:val="04A0"/>
      </w:tblPr>
      <w:tblGrid>
        <w:gridCol w:w="2232"/>
        <w:gridCol w:w="7128"/>
      </w:tblGrid>
      <w:tr>
        <w:tc>
          <w:tcPr>
            <w:tcW w:type="dxa" w:w="2232"/>
            <w:vAlign w:val="center"/>
            <w:tcBorders>
              <w:top w:val="single" w:sz="4" w:color="B8C2CC"/>
              <w:left w:val="single" w:sz="4" w:color="B8C2CC"/>
              <w:bottom w:val="single" w:sz="4" w:color="B8C2CC"/>
              <w:right w:val="single" w:sz="4" w:color="B8C2CC"/>
            </w:tcBorders>
          </w:tcPr>
          <w:p>
            <w:pPr>
              <w:spacing w:after="0"/>
            </w:pPr>
            <w:r>
              <w:rPr>
                <w:b w:val="0"/>
                <w:sz w:val="17"/>
              </w:rPr>
              <w:t>Project</w:t>
            </w:r>
          </w:p>
        </w:tc>
        <w:tc>
          <w:tcPr>
            <w:tcW w:type="dxa" w:w="7128"/>
            <w:vAlign w:val="center"/>
            <w:tcBorders>
              <w:top w:val="single" w:sz="4" w:color="B8C2CC"/>
              <w:left w:val="single" w:sz="4" w:color="B8C2CC"/>
              <w:bottom w:val="single" w:sz="4" w:color="B8C2CC"/>
              <w:right w:val="single" w:sz="4" w:color="B8C2CC"/>
            </w:tcBorders>
          </w:tcPr>
          <w:p>
            <w:pPr>
              <w:spacing w:after="0"/>
            </w:pPr>
            <w:r>
              <w:rPr>
                <w:b w:val="0"/>
                <w:sz w:val="17"/>
              </w:rPr>
              <w:t>ULTRON 2.7</w:t>
            </w:r>
          </w:p>
        </w:tc>
      </w:tr>
      <w:tr>
        <w:tc>
          <w:tcPr>
            <w:tcW w:type="dxa" w:w="2232"/>
            <w:vAlign w:val="center"/>
            <w:tcBorders>
              <w:top w:val="single" w:sz="4" w:color="B8C2CC"/>
              <w:left w:val="single" w:sz="4" w:color="B8C2CC"/>
              <w:bottom w:val="single" w:sz="4" w:color="B8C2CC"/>
              <w:right w:val="single" w:sz="4" w:color="B8C2CC"/>
            </w:tcBorders>
          </w:tcPr>
          <w:p>
            <w:pPr>
              <w:spacing w:after="0"/>
            </w:pPr>
            <w:r>
              <w:rPr>
                <w:b w:val="0"/>
                <w:sz w:val="17"/>
              </w:rPr>
              <w:t>Phase</w:t>
            </w:r>
          </w:p>
        </w:tc>
        <w:tc>
          <w:tcPr>
            <w:tcW w:type="dxa" w:w="7128"/>
            <w:vAlign w:val="center"/>
            <w:tcBorders>
              <w:top w:val="single" w:sz="4" w:color="B8C2CC"/>
              <w:left w:val="single" w:sz="4" w:color="B8C2CC"/>
              <w:bottom w:val="single" w:sz="4" w:color="B8C2CC"/>
              <w:right w:val="single" w:sz="4" w:color="B8C2CC"/>
            </w:tcBorders>
          </w:tcPr>
          <w:p>
            <w:pPr>
              <w:spacing w:after="0"/>
            </w:pPr>
            <w:r>
              <w:rPr>
                <w:b w:val="0"/>
                <w:sz w:val="17"/>
              </w:rPr>
              <w:t>Phase 14: Local Voice Capture and Transcript Safety</w:t>
            </w:r>
          </w:p>
        </w:tc>
      </w:tr>
      <w:tr>
        <w:tc>
          <w:tcPr>
            <w:tcW w:type="dxa" w:w="2232"/>
            <w:vAlign w:val="center"/>
            <w:tcBorders>
              <w:top w:val="single" w:sz="4" w:color="B8C2CC"/>
              <w:left w:val="single" w:sz="4" w:color="B8C2CC"/>
              <w:bottom w:val="single" w:sz="4" w:color="B8C2CC"/>
              <w:right w:val="single" w:sz="4" w:color="B8C2CC"/>
            </w:tcBorders>
          </w:tcPr>
          <w:p>
            <w:pPr>
              <w:spacing w:after="0"/>
            </w:pPr>
            <w:r>
              <w:rPr>
                <w:b w:val="0"/>
                <w:sz w:val="17"/>
              </w:rPr>
              <w:t>Workspace</w:t>
            </w:r>
          </w:p>
        </w:tc>
        <w:tc>
          <w:tcPr>
            <w:tcW w:type="dxa" w:w="7128"/>
            <w:vAlign w:val="center"/>
            <w:tcBorders>
              <w:top w:val="single" w:sz="4" w:color="B8C2CC"/>
              <w:left w:val="single" w:sz="4" w:color="B8C2CC"/>
              <w:bottom w:val="single" w:sz="4" w:color="B8C2CC"/>
              <w:right w:val="single" w:sz="4" w:color="B8C2CC"/>
            </w:tcBorders>
          </w:tcPr>
          <w:p>
            <w:pPr>
              <w:spacing w:after="0"/>
            </w:pPr>
            <w:r>
              <w:rPr>
                <w:b w:val="0"/>
                <w:sz w:val="17"/>
              </w:rPr>
              <w:t>Local workspace checkout: U2.7</w:t>
            </w:r>
          </w:p>
        </w:tc>
      </w:tr>
      <w:tr>
        <w:tc>
          <w:tcPr>
            <w:tcW w:type="dxa" w:w="2232"/>
            <w:vAlign w:val="center"/>
            <w:tcBorders>
              <w:top w:val="single" w:sz="4" w:color="B8C2CC"/>
              <w:left w:val="single" w:sz="4" w:color="B8C2CC"/>
              <w:bottom w:val="single" w:sz="4" w:color="B8C2CC"/>
              <w:right w:val="single" w:sz="4" w:color="B8C2CC"/>
            </w:tcBorders>
          </w:tcPr>
          <w:p>
            <w:pPr>
              <w:spacing w:after="0"/>
            </w:pPr>
            <w:r>
              <w:rPr>
                <w:b w:val="0"/>
                <w:sz w:val="17"/>
              </w:rPr>
              <w:t>Status</w:t>
            </w:r>
          </w:p>
        </w:tc>
        <w:tc>
          <w:tcPr>
            <w:tcW w:type="dxa" w:w="7128"/>
            <w:vAlign w:val="center"/>
            <w:tcBorders>
              <w:top w:val="single" w:sz="4" w:color="B8C2CC"/>
              <w:left w:val="single" w:sz="4" w:color="B8C2CC"/>
              <w:bottom w:val="single" w:sz="4" w:color="B8C2CC"/>
              <w:right w:val="single" w:sz="4" w:color="B8C2CC"/>
            </w:tcBorders>
          </w:tcPr>
          <w:p>
            <w:pPr>
              <w:spacing w:after="0"/>
            </w:pPr>
            <w:r>
              <w:rPr>
                <w:b w:val="0"/>
                <w:sz w:val="17"/>
              </w:rPr>
              <w:t>Implemented and verified with mocked provider tests</w:t>
            </w:r>
          </w:p>
        </w:tc>
      </w:tr>
    </w:tbl>
    <w:p>
      <w:pPr>
        <w:pStyle w:val="Heading1"/>
      </w:pPr>
      <w:r>
        <w:t>Executive Summary</w:t>
      </w:r>
    </w:p>
    <w:p>
      <w:r>
        <w:t>Phase 14 replaces browser-only voice capture with a stronger backend voice pipeline. ULTRON can now capture audio through a provider abstraction, analyze audio before transcription, reject empty or noisy input, clean transcripts, track confidence, and expose detailed voice diagnostics to the interface.</w:t>
      </w:r>
    </w:p>
    <w:p>
      <w:r>
        <w:t>The safety chain remains unchanged. Voice input still becomes text first, then flows through the conversation manager, brain/runtime, typed tool call validation, policy gate, executor restrictions, audit logging, and response generation.</w:t>
      </w:r>
    </w:p>
    <w:p>
      <w:pPr>
        <w:pStyle w:val="Heading1"/>
      </w:pPr>
      <w:r>
        <w:t>Phase 14 Scope</w:t>
      </w:r>
    </w:p>
    <w:p>
      <w:pPr>
        <w:pStyle w:val="ListBullet"/>
      </w:pPr>
      <w:r>
        <w:t>Add backend microphone capture support through capture providers.</w:t>
      </w:r>
    </w:p>
    <w:p>
      <w:pPr>
        <w:pStyle w:val="ListBullet"/>
      </w:pPr>
      <w:r>
        <w:t>Keep faster-whisper as the preferred local STT path while preserving whisper.cpp, browser, text payload, and mock fallbacks.</w:t>
      </w:r>
    </w:p>
    <w:p>
      <w:pPr>
        <w:pStyle w:val="ListBullet"/>
      </w:pPr>
      <w:r>
        <w:t>Add audio duration, energy, speech-duration, noise, and too-short checks before STT.</w:t>
      </w:r>
    </w:p>
    <w:p>
      <w:pPr>
        <w:pStyle w:val="ListBullet"/>
      </w:pPr>
      <w:r>
        <w:t>Add confidence handling so uncertain transcripts ask for clarification instead of executing.</w:t>
      </w:r>
    </w:p>
    <w:p>
      <w:pPr>
        <w:pStyle w:val="ListBullet"/>
      </w:pPr>
      <w:r>
        <w:t>Clean transcripts by removing wake words, filler words, repeated words, and command prefixes while preserving command content.</w:t>
      </w:r>
    </w:p>
    <w:p>
      <w:pPr>
        <w:pStyle w:val="ListBullet"/>
      </w:pPr>
      <w:r>
        <w:t>Expose microphone, provider, transcript, confidence, audio duration, speech duration, and rejection diagnostics.</w:t>
      </w:r>
    </w:p>
    <w:p>
      <w:pPr>
        <w:pStyle w:val="ListBullet"/>
      </w:pPr>
      <w:r>
        <w:t>Update the web UI with backend capture controls and understood-transcript diagnostics.</w:t>
      </w:r>
    </w:p>
    <w:p>
      <w:pPr>
        <w:pStyle w:val="ListBullet"/>
      </w:pPr>
      <w:r>
        <w:t>Add mocked tests for capture, cleanup, low confidence, rejected audio, and fallback behavior.</w:t>
      </w:r>
    </w:p>
    <w:p>
      <w:pPr>
        <w:pStyle w:val="Heading1"/>
      </w:pPr>
      <w:r>
        <w:t>What Was Implemented</w:t>
      </w:r>
    </w:p>
    <w:tbl>
      <w:tblPr>
        <w:tblW w:type="dxa" w:w="9360"/>
        <w:jc w:val="center"/>
        <w:tblLayout w:type="fixed"/>
        <w:tblLook w:firstColumn="1" w:firstRow="1" w:lastColumn="0" w:lastRow="0" w:noHBand="0" w:noVBand="1" w:val="04A0"/>
      </w:tblPr>
      <w:tblGrid>
        <w:gridCol w:w="1944"/>
        <w:gridCol w:w="3384"/>
        <w:gridCol w:w="4032"/>
      </w:tblGrid>
      <w:tr>
        <w:tc>
          <w:tcPr>
            <w:tcW w:type="dxa" w:w="1944"/>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Area</w:t>
            </w:r>
          </w:p>
        </w:tc>
        <w:tc>
          <w:tcPr>
            <w:tcW w:type="dxa" w:w="3384"/>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File(s)</w:t>
            </w:r>
          </w:p>
        </w:tc>
        <w:tc>
          <w:tcPr>
            <w:tcW w:type="dxa" w:w="4032"/>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Result</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Configuration</w:t>
            </w:r>
          </w:p>
        </w:tc>
        <w:tc>
          <w:tcPr>
            <w:tcW w:type="dxa" w:w="3384"/>
            <w:vAlign w:val="center"/>
            <w:tcBorders>
              <w:top w:val="single" w:sz="4" w:color="B8C2CC"/>
              <w:left w:val="single" w:sz="4" w:color="B8C2CC"/>
              <w:bottom w:val="single" w:sz="4" w:color="B8C2CC"/>
              <w:right w:val="single" w:sz="4" w:color="B8C2CC"/>
            </w:tcBorders>
          </w:tcPr>
          <w:p>
            <w:pPr>
              <w:spacing w:after="0"/>
            </w:pPr>
            <w:r>
              <w:rPr>
                <w:b w:val="0"/>
                <w:sz w:val="17"/>
              </w:rPr>
              <w:t>src/ultron27/config.py, ultron.config.example.json</w:t>
            </w:r>
          </w:p>
        </w:tc>
        <w:tc>
          <w:tcPr>
            <w:tcW w:type="dxa" w:w="4032"/>
            <w:vAlign w:val="center"/>
            <w:tcBorders>
              <w:top w:val="single" w:sz="4" w:color="B8C2CC"/>
              <w:left w:val="single" w:sz="4" w:color="B8C2CC"/>
              <w:bottom w:val="single" w:sz="4" w:color="B8C2CC"/>
              <w:right w:val="single" w:sz="4" w:color="B8C2CC"/>
            </w:tcBorders>
          </w:tcPr>
          <w:p>
            <w:pPr>
              <w:spacing w:after="0"/>
            </w:pPr>
            <w:r>
              <w:rPr>
                <w:b w:val="0"/>
                <w:sz w:val="17"/>
              </w:rPr>
              <w:t>Adds capture provider, microphone device, sample rate, and capture duration options with environment-variable overrides.</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Voice pipeline</w:t>
            </w:r>
          </w:p>
        </w:tc>
        <w:tc>
          <w:tcPr>
            <w:tcW w:type="dxa" w:w="3384"/>
            <w:vAlign w:val="center"/>
            <w:tcBorders>
              <w:top w:val="single" w:sz="4" w:color="B8C2CC"/>
              <w:left w:val="single" w:sz="4" w:color="B8C2CC"/>
              <w:bottom w:val="single" w:sz="4" w:color="B8C2CC"/>
              <w:right w:val="single" w:sz="4" w:color="B8C2CC"/>
            </w:tcBorders>
          </w:tcPr>
          <w:p>
            <w:pPr>
              <w:spacing w:after="0"/>
            </w:pPr>
            <w:r>
              <w:rPr>
                <w:b w:val="0"/>
                <w:sz w:val="17"/>
              </w:rPr>
              <w:t>src/ultron27/voice.py</w:t>
            </w:r>
          </w:p>
        </w:tc>
        <w:tc>
          <w:tcPr>
            <w:tcW w:type="dxa" w:w="4032"/>
            <w:vAlign w:val="center"/>
            <w:tcBorders>
              <w:top w:val="single" w:sz="4" w:color="B8C2CC"/>
              <w:left w:val="single" w:sz="4" w:color="B8C2CC"/>
              <w:bottom w:val="single" w:sz="4" w:color="B8C2CC"/>
              <w:right w:val="single" w:sz="4" w:color="B8C2CC"/>
            </w:tcBorders>
          </w:tcPr>
          <w:p>
            <w:pPr>
              <w:spacing w:after="0"/>
            </w:pPr>
            <w:r>
              <w:rPr>
                <w:b w:val="0"/>
                <w:sz w:val="17"/>
              </w:rPr>
              <w:t>Adds capture provider protocols, browser/mock/sounddevice capture adapters, audio diagnostics, transcript cleanup, confidence checks, and capture-and-run flow.</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Local API</w:t>
            </w:r>
          </w:p>
        </w:tc>
        <w:tc>
          <w:tcPr>
            <w:tcW w:type="dxa" w:w="3384"/>
            <w:vAlign w:val="center"/>
            <w:tcBorders>
              <w:top w:val="single" w:sz="4" w:color="B8C2CC"/>
              <w:left w:val="single" w:sz="4" w:color="B8C2CC"/>
              <w:bottom w:val="single" w:sz="4" w:color="B8C2CC"/>
              <w:right w:val="single" w:sz="4" w:color="B8C2CC"/>
            </w:tcBorders>
          </w:tcPr>
          <w:p>
            <w:pPr>
              <w:spacing w:after="0"/>
            </w:pPr>
            <w:r>
              <w:rPr>
                <w:b w:val="0"/>
                <w:sz w:val="17"/>
              </w:rPr>
              <w:t>src/ultron27/web_server.py</w:t>
            </w:r>
          </w:p>
        </w:tc>
        <w:tc>
          <w:tcPr>
            <w:tcW w:type="dxa" w:w="4032"/>
            <w:vAlign w:val="center"/>
            <w:tcBorders>
              <w:top w:val="single" w:sz="4" w:color="B8C2CC"/>
              <w:left w:val="single" w:sz="4" w:color="B8C2CC"/>
              <w:bottom w:val="single" w:sz="4" w:color="B8C2CC"/>
              <w:right w:val="single" w:sz="4" w:color="B8C2CC"/>
            </w:tcBorders>
          </w:tcPr>
          <w:p>
            <w:pPr>
              <w:spacing w:after="0"/>
            </w:pPr>
            <w:r>
              <w:rPr>
                <w:b w:val="0"/>
                <w:sz w:val="17"/>
              </w:rPr>
              <w:t>Adds POST /api/voice/capture and returns voice diagnostics with every voice response.</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Interface</w:t>
            </w:r>
          </w:p>
        </w:tc>
        <w:tc>
          <w:tcPr>
            <w:tcW w:type="dxa" w:w="3384"/>
            <w:vAlign w:val="center"/>
            <w:tcBorders>
              <w:top w:val="single" w:sz="4" w:color="B8C2CC"/>
              <w:left w:val="single" w:sz="4" w:color="B8C2CC"/>
              <w:bottom w:val="single" w:sz="4" w:color="B8C2CC"/>
              <w:right w:val="single" w:sz="4" w:color="B8C2CC"/>
            </w:tcBorders>
          </w:tcPr>
          <w:p>
            <w:pPr>
              <w:spacing w:after="0"/>
            </w:pPr>
            <w:r>
              <w:rPr>
                <w:b w:val="0"/>
                <w:sz w:val="17"/>
              </w:rPr>
              <w:t>web/index.html, web/app.js, web/styles.css</w:t>
            </w:r>
          </w:p>
        </w:tc>
        <w:tc>
          <w:tcPr>
            <w:tcW w:type="dxa" w:w="4032"/>
            <w:vAlign w:val="center"/>
            <w:tcBorders>
              <w:top w:val="single" w:sz="4" w:color="B8C2CC"/>
              <w:left w:val="single" w:sz="4" w:color="B8C2CC"/>
              <w:bottom w:val="single" w:sz="4" w:color="B8C2CC"/>
              <w:right w:val="single" w:sz="4" w:color="B8C2CC"/>
            </w:tcBorders>
          </w:tcPr>
          <w:p>
            <w:pPr>
              <w:spacing w:after="0"/>
            </w:pPr>
            <w:r>
              <w:rPr>
                <w:b w:val="0"/>
                <w:sz w:val="17"/>
              </w:rPr>
              <w:t>Adds Backend Mic controls, active capture provider display, last transcript, confidence, and audio-state panels.</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Tests</w:t>
            </w:r>
          </w:p>
        </w:tc>
        <w:tc>
          <w:tcPr>
            <w:tcW w:type="dxa" w:w="3384"/>
            <w:vAlign w:val="center"/>
            <w:tcBorders>
              <w:top w:val="single" w:sz="4" w:color="B8C2CC"/>
              <w:left w:val="single" w:sz="4" w:color="B8C2CC"/>
              <w:bottom w:val="single" w:sz="4" w:color="B8C2CC"/>
              <w:right w:val="single" w:sz="4" w:color="B8C2CC"/>
            </w:tcBorders>
          </w:tcPr>
          <w:p>
            <w:pPr>
              <w:spacing w:after="0"/>
            </w:pPr>
            <w:r>
              <w:rPr>
                <w:b w:val="0"/>
                <w:sz w:val="17"/>
              </w:rPr>
              <w:t>tests/test_pipeline.py</w:t>
            </w:r>
          </w:p>
        </w:tc>
        <w:tc>
          <w:tcPr>
            <w:tcW w:type="dxa" w:w="4032"/>
            <w:vAlign w:val="center"/>
            <w:tcBorders>
              <w:top w:val="single" w:sz="4" w:color="B8C2CC"/>
              <w:left w:val="single" w:sz="4" w:color="B8C2CC"/>
              <w:bottom w:val="single" w:sz="4" w:color="B8C2CC"/>
              <w:right w:val="single" w:sz="4" w:color="B8C2CC"/>
            </w:tcBorders>
          </w:tcPr>
          <w:p>
            <w:pPr>
              <w:spacing w:after="0"/>
            </w:pPr>
            <w:r>
              <w:rPr>
                <w:b w:val="0"/>
                <w:sz w:val="17"/>
              </w:rPr>
              <w:t>Adds mocked tests for capture execution, unavailable capture, audio rejection, and cleanup.</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Docs</w:t>
            </w:r>
          </w:p>
        </w:tc>
        <w:tc>
          <w:tcPr>
            <w:tcW w:type="dxa" w:w="3384"/>
            <w:vAlign w:val="center"/>
            <w:tcBorders>
              <w:top w:val="single" w:sz="4" w:color="B8C2CC"/>
              <w:left w:val="single" w:sz="4" w:color="B8C2CC"/>
              <w:bottom w:val="single" w:sz="4" w:color="B8C2CC"/>
              <w:right w:val="single" w:sz="4" w:color="B8C2CC"/>
            </w:tcBorders>
          </w:tcPr>
          <w:p>
            <w:pPr>
              <w:spacing w:after="0"/>
            </w:pPr>
            <w:r>
              <w:rPr>
                <w:b w:val="0"/>
                <w:sz w:val="17"/>
              </w:rPr>
              <w:t>README.md, docs/architecture.md</w:t>
            </w:r>
          </w:p>
        </w:tc>
        <w:tc>
          <w:tcPr>
            <w:tcW w:type="dxa" w:w="4032"/>
            <w:vAlign w:val="center"/>
            <w:tcBorders>
              <w:top w:val="single" w:sz="4" w:color="B8C2CC"/>
              <w:left w:val="single" w:sz="4" w:color="B8C2CC"/>
              <w:bottom w:val="single" w:sz="4" w:color="B8C2CC"/>
              <w:right w:val="single" w:sz="4" w:color="B8C2CC"/>
            </w:tcBorders>
          </w:tcPr>
          <w:p>
            <w:pPr>
              <w:spacing w:after="0"/>
            </w:pPr>
            <w:r>
              <w:rPr>
                <w:b w:val="0"/>
                <w:sz w:val="17"/>
              </w:rPr>
              <w:t>Documents backend capture setup, diagnostics, and the voice safety boundary.</w:t>
            </w:r>
          </w:p>
        </w:tc>
      </w:tr>
    </w:tbl>
    <w:p>
      <w:pPr>
        <w:pStyle w:val="Heading1"/>
      </w:pPr>
      <w:r>
        <w:t>Voice Safety Flow</w:t>
      </w:r>
    </w:p>
    <w:tbl>
      <w:tblPr>
        <w:tblW w:type="dxa" w:w="9360"/>
        <w:jc w:val="center"/>
        <w:tblLayout w:type="fixed"/>
        <w:tblLook w:firstColumn="1" w:firstRow="1" w:lastColumn="0" w:lastRow="0" w:noHBand="0" w:noVBand="1" w:val="04A0"/>
      </w:tblPr>
      <w:tblGrid>
        <w:gridCol w:w="1872"/>
        <w:gridCol w:w="3744"/>
        <w:gridCol w:w="3744"/>
      </w:tblGrid>
      <w:tr>
        <w:tc>
          <w:tcPr>
            <w:tcW w:type="dxa" w:w="1872"/>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Stage</w:t>
            </w:r>
          </w:p>
        </w:tc>
        <w:tc>
          <w:tcPr>
            <w:tcW w:type="dxa" w:w="3744"/>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Phase 14 Behavior</w:t>
            </w:r>
          </w:p>
        </w:tc>
        <w:tc>
          <w:tcPr>
            <w:tcW w:type="dxa" w:w="3744"/>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Safety Effect</w:t>
            </w:r>
          </w:p>
        </w:tc>
      </w:tr>
      <w:tr>
        <w:tc>
          <w:tcPr>
            <w:tcW w:type="dxa" w:w="1872"/>
            <w:vAlign w:val="center"/>
            <w:tcBorders>
              <w:top w:val="single" w:sz="4" w:color="B8C2CC"/>
              <w:left w:val="single" w:sz="4" w:color="B8C2CC"/>
              <w:bottom w:val="single" w:sz="4" w:color="B8C2CC"/>
              <w:right w:val="single" w:sz="4" w:color="B8C2CC"/>
            </w:tcBorders>
          </w:tcPr>
          <w:p>
            <w:pPr>
              <w:spacing w:after="0"/>
            </w:pPr>
            <w:r>
              <w:rPr>
                <w:b w:val="0"/>
                <w:sz w:val="17"/>
              </w:rPr>
              <w:t>Capture</w:t>
            </w:r>
          </w:p>
        </w:tc>
        <w:tc>
          <w:tcPr>
            <w:tcW w:type="dxa" w:w="3744"/>
            <w:vAlign w:val="center"/>
            <w:tcBorders>
              <w:top w:val="single" w:sz="4" w:color="B8C2CC"/>
              <w:left w:val="single" w:sz="4" w:color="B8C2CC"/>
              <w:bottom w:val="single" w:sz="4" w:color="B8C2CC"/>
              <w:right w:val="single" w:sz="4" w:color="B8C2CC"/>
            </w:tcBorders>
          </w:tcPr>
          <w:p>
            <w:pPr>
              <w:spacing w:after="0"/>
            </w:pPr>
            <w:r>
              <w:rPr>
                <w:b w:val="0"/>
                <w:sz w:val="17"/>
              </w:rPr>
              <w:t>Audio is collected by a configured provider or safely falls back to browser/mock mode.</w:t>
            </w:r>
          </w:p>
        </w:tc>
        <w:tc>
          <w:tcPr>
            <w:tcW w:type="dxa" w:w="3744"/>
            <w:vAlign w:val="center"/>
            <w:tcBorders>
              <w:top w:val="single" w:sz="4" w:color="B8C2CC"/>
              <w:left w:val="single" w:sz="4" w:color="B8C2CC"/>
              <w:bottom w:val="single" w:sz="4" w:color="B8C2CC"/>
              <w:right w:val="single" w:sz="4" w:color="B8C2CC"/>
            </w:tcBorders>
          </w:tcPr>
          <w:p>
            <w:pPr>
              <w:spacing w:after="0"/>
            </w:pPr>
            <w:r>
              <w:rPr>
                <w:b w:val="0"/>
                <w:sz w:val="17"/>
              </w:rPr>
              <w:t>Missing local dependencies do not crash the app.</w:t>
            </w:r>
          </w:p>
        </w:tc>
      </w:tr>
      <w:tr>
        <w:tc>
          <w:tcPr>
            <w:tcW w:type="dxa" w:w="1872"/>
            <w:vAlign w:val="center"/>
            <w:tcBorders>
              <w:top w:val="single" w:sz="4" w:color="B8C2CC"/>
              <w:left w:val="single" w:sz="4" w:color="B8C2CC"/>
              <w:bottom w:val="single" w:sz="4" w:color="B8C2CC"/>
              <w:right w:val="single" w:sz="4" w:color="B8C2CC"/>
            </w:tcBorders>
          </w:tcPr>
          <w:p>
            <w:pPr>
              <w:spacing w:after="0"/>
            </w:pPr>
            <w:r>
              <w:rPr>
                <w:b w:val="0"/>
                <w:sz w:val="17"/>
              </w:rPr>
              <w:t>Audio gate</w:t>
            </w:r>
          </w:p>
        </w:tc>
        <w:tc>
          <w:tcPr>
            <w:tcW w:type="dxa" w:w="3744"/>
            <w:vAlign w:val="center"/>
            <w:tcBorders>
              <w:top w:val="single" w:sz="4" w:color="B8C2CC"/>
              <w:left w:val="single" w:sz="4" w:color="B8C2CC"/>
              <w:bottom w:val="single" w:sz="4" w:color="B8C2CC"/>
              <w:right w:val="single" w:sz="4" w:color="B8C2CC"/>
            </w:tcBorders>
          </w:tcPr>
          <w:p>
            <w:pPr>
              <w:spacing w:after="0"/>
            </w:pPr>
            <w:r>
              <w:rPr>
                <w:b w:val="0"/>
                <w:sz w:val="17"/>
              </w:rPr>
              <w:t>Duration, speech-duration, energy, and noise checks run before STT.</w:t>
            </w:r>
          </w:p>
        </w:tc>
        <w:tc>
          <w:tcPr>
            <w:tcW w:type="dxa" w:w="3744"/>
            <w:vAlign w:val="center"/>
            <w:tcBorders>
              <w:top w:val="single" w:sz="4" w:color="B8C2CC"/>
              <w:left w:val="single" w:sz="4" w:color="B8C2CC"/>
              <w:bottom w:val="single" w:sz="4" w:color="B8C2CC"/>
              <w:right w:val="single" w:sz="4" w:color="B8C2CC"/>
            </w:tcBorders>
          </w:tcPr>
          <w:p>
            <w:pPr>
              <w:spacing w:after="0"/>
            </w:pPr>
            <w:r>
              <w:rPr>
                <w:b w:val="0"/>
                <w:sz w:val="17"/>
              </w:rPr>
              <w:t>Empty and noisy input is ignored before it can become a command.</w:t>
            </w:r>
          </w:p>
        </w:tc>
      </w:tr>
      <w:tr>
        <w:tc>
          <w:tcPr>
            <w:tcW w:type="dxa" w:w="1872"/>
            <w:vAlign w:val="center"/>
            <w:tcBorders>
              <w:top w:val="single" w:sz="4" w:color="B8C2CC"/>
              <w:left w:val="single" w:sz="4" w:color="B8C2CC"/>
              <w:bottom w:val="single" w:sz="4" w:color="B8C2CC"/>
              <w:right w:val="single" w:sz="4" w:color="B8C2CC"/>
            </w:tcBorders>
          </w:tcPr>
          <w:p>
            <w:pPr>
              <w:spacing w:after="0"/>
            </w:pPr>
            <w:r>
              <w:rPr>
                <w:b w:val="0"/>
                <w:sz w:val="17"/>
              </w:rPr>
              <w:t>Transcription</w:t>
            </w:r>
          </w:p>
        </w:tc>
        <w:tc>
          <w:tcPr>
            <w:tcW w:type="dxa" w:w="3744"/>
            <w:vAlign w:val="center"/>
            <w:tcBorders>
              <w:top w:val="single" w:sz="4" w:color="B8C2CC"/>
              <w:left w:val="single" w:sz="4" w:color="B8C2CC"/>
              <w:bottom w:val="single" w:sz="4" w:color="B8C2CC"/>
              <w:right w:val="single" w:sz="4" w:color="B8C2CC"/>
            </w:tcBorders>
          </w:tcPr>
          <w:p>
            <w:pPr>
              <w:spacing w:after="0"/>
            </w:pPr>
            <w:r>
              <w:rPr>
                <w:b w:val="0"/>
                <w:sz w:val="17"/>
              </w:rPr>
              <w:t>Provider confidence is tracked and cleaned transcript text is stored in diagnostics.</w:t>
            </w:r>
          </w:p>
        </w:tc>
        <w:tc>
          <w:tcPr>
            <w:tcW w:type="dxa" w:w="3744"/>
            <w:vAlign w:val="center"/>
            <w:tcBorders>
              <w:top w:val="single" w:sz="4" w:color="B8C2CC"/>
              <w:left w:val="single" w:sz="4" w:color="B8C2CC"/>
              <w:bottom w:val="single" w:sz="4" w:color="B8C2CC"/>
              <w:right w:val="single" w:sz="4" w:color="B8C2CC"/>
            </w:tcBorders>
          </w:tcPr>
          <w:p>
            <w:pPr>
              <w:spacing w:after="0"/>
            </w:pPr>
            <w:r>
              <w:rPr>
                <w:b w:val="0"/>
                <w:sz w:val="17"/>
              </w:rPr>
              <w:t>Low-confidence transcripts ask for clarification.</w:t>
            </w:r>
          </w:p>
        </w:tc>
      </w:tr>
      <w:tr>
        <w:tc>
          <w:tcPr>
            <w:tcW w:type="dxa" w:w="1872"/>
            <w:vAlign w:val="center"/>
            <w:tcBorders>
              <w:top w:val="single" w:sz="4" w:color="B8C2CC"/>
              <w:left w:val="single" w:sz="4" w:color="B8C2CC"/>
              <w:bottom w:val="single" w:sz="4" w:color="B8C2CC"/>
              <w:right w:val="single" w:sz="4" w:color="B8C2CC"/>
            </w:tcBorders>
          </w:tcPr>
          <w:p>
            <w:pPr>
              <w:spacing w:after="0"/>
            </w:pPr>
            <w:r>
              <w:rPr>
                <w:b w:val="0"/>
                <w:sz w:val="17"/>
              </w:rPr>
              <w:t>Runtime</w:t>
            </w:r>
          </w:p>
        </w:tc>
        <w:tc>
          <w:tcPr>
            <w:tcW w:type="dxa" w:w="3744"/>
            <w:vAlign w:val="center"/>
            <w:tcBorders>
              <w:top w:val="single" w:sz="4" w:color="B8C2CC"/>
              <w:left w:val="single" w:sz="4" w:color="B8C2CC"/>
              <w:bottom w:val="single" w:sz="4" w:color="B8C2CC"/>
              <w:right w:val="single" w:sz="4" w:color="B8C2CC"/>
            </w:tcBorders>
          </w:tcPr>
          <w:p>
            <w:pPr>
              <w:spacing w:after="0"/>
            </w:pPr>
            <w:r>
              <w:rPr>
                <w:b w:val="0"/>
                <w:sz w:val="17"/>
              </w:rPr>
              <w:t>Accepted transcript enters the existing conversation and brain/runtime chain.</w:t>
            </w:r>
          </w:p>
        </w:tc>
        <w:tc>
          <w:tcPr>
            <w:tcW w:type="dxa" w:w="3744"/>
            <w:vAlign w:val="center"/>
            <w:tcBorders>
              <w:top w:val="single" w:sz="4" w:color="B8C2CC"/>
              <w:left w:val="single" w:sz="4" w:color="B8C2CC"/>
              <w:bottom w:val="single" w:sz="4" w:color="B8C2CC"/>
              <w:right w:val="single" w:sz="4" w:color="B8C2CC"/>
            </w:tcBorders>
          </w:tcPr>
          <w:p>
            <w:pPr>
              <w:spacing w:after="0"/>
            </w:pPr>
            <w:r>
              <w:rPr>
                <w:b w:val="0"/>
                <w:sz w:val="17"/>
              </w:rPr>
              <w:t>Voice never bypasses validation, policy, executor, or audit logging.</w:t>
            </w:r>
          </w:p>
        </w:tc>
      </w:tr>
      <w:tr>
        <w:tc>
          <w:tcPr>
            <w:tcW w:type="dxa" w:w="1872"/>
            <w:vAlign w:val="center"/>
            <w:tcBorders>
              <w:top w:val="single" w:sz="4" w:color="B8C2CC"/>
              <w:left w:val="single" w:sz="4" w:color="B8C2CC"/>
              <w:bottom w:val="single" w:sz="4" w:color="B8C2CC"/>
              <w:right w:val="single" w:sz="4" w:color="B8C2CC"/>
            </w:tcBorders>
          </w:tcPr>
          <w:p>
            <w:pPr>
              <w:spacing w:after="0"/>
            </w:pPr>
            <w:r>
              <w:rPr>
                <w:b w:val="0"/>
                <w:sz w:val="17"/>
              </w:rPr>
              <w:t>UI</w:t>
            </w:r>
          </w:p>
        </w:tc>
        <w:tc>
          <w:tcPr>
            <w:tcW w:type="dxa" w:w="3744"/>
            <w:vAlign w:val="center"/>
            <w:tcBorders>
              <w:top w:val="single" w:sz="4" w:color="B8C2CC"/>
              <w:left w:val="single" w:sz="4" w:color="B8C2CC"/>
              <w:bottom w:val="single" w:sz="4" w:color="B8C2CC"/>
              <w:right w:val="single" w:sz="4" w:color="B8C2CC"/>
            </w:tcBorders>
          </w:tcPr>
          <w:p>
            <w:pPr>
              <w:spacing w:after="0"/>
            </w:pPr>
            <w:r>
              <w:rPr>
                <w:b w:val="0"/>
                <w:sz w:val="17"/>
              </w:rPr>
              <w:t>The interface shows listening, speech detected, transcribing, understood text, and confidence warnings.</w:t>
            </w:r>
          </w:p>
        </w:tc>
        <w:tc>
          <w:tcPr>
            <w:tcW w:type="dxa" w:w="3744"/>
            <w:vAlign w:val="center"/>
            <w:tcBorders>
              <w:top w:val="single" w:sz="4" w:color="B8C2CC"/>
              <w:left w:val="single" w:sz="4" w:color="B8C2CC"/>
              <w:bottom w:val="single" w:sz="4" w:color="B8C2CC"/>
              <w:right w:val="single" w:sz="4" w:color="B8C2CC"/>
            </w:tcBorders>
          </w:tcPr>
          <w:p>
            <w:pPr>
              <w:spacing w:after="0"/>
            </w:pPr>
            <w:r>
              <w:rPr>
                <w:b w:val="0"/>
                <w:sz w:val="17"/>
              </w:rPr>
              <w:t>The user can see what ULTRON thinks it heard before action is trusted.</w:t>
            </w:r>
          </w:p>
        </w:tc>
      </w:tr>
    </w:tbl>
    <w:p>
      <w:pPr>
        <w:pStyle w:val="Heading1"/>
      </w:pPr>
      <w:r>
        <w:t>Verification Results</w:t>
      </w:r>
    </w:p>
    <w:tbl>
      <w:tblPr>
        <w:tblW w:type="dxa" w:w="9360"/>
        <w:jc w:val="center"/>
        <w:tblLayout w:type="fixed"/>
        <w:tblLook w:firstColumn="1" w:firstRow="1" w:lastColumn="0" w:lastRow="0" w:noHBand="0" w:noVBand="1" w:val="04A0"/>
      </w:tblPr>
      <w:tblGrid>
        <w:gridCol w:w="1944"/>
        <w:gridCol w:w="3960"/>
        <w:gridCol w:w="3456"/>
      </w:tblGrid>
      <w:tr>
        <w:tc>
          <w:tcPr>
            <w:tcW w:type="dxa" w:w="1944"/>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Check</w:t>
            </w:r>
          </w:p>
        </w:tc>
        <w:tc>
          <w:tcPr>
            <w:tcW w:type="dxa" w:w="3960"/>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Command or Coverage</w:t>
            </w:r>
          </w:p>
        </w:tc>
        <w:tc>
          <w:tcPr>
            <w:tcW w:type="dxa" w:w="3456"/>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Result</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Compile check</w:t>
            </w:r>
          </w:p>
        </w:tc>
        <w:tc>
          <w:tcPr>
            <w:tcW w:type="dxa" w:w="3960"/>
            <w:vAlign w:val="center"/>
            <w:tcBorders>
              <w:top w:val="single" w:sz="4" w:color="B8C2CC"/>
              <w:left w:val="single" w:sz="4" w:color="B8C2CC"/>
              <w:bottom w:val="single" w:sz="4" w:color="B8C2CC"/>
              <w:right w:val="single" w:sz="4" w:color="B8C2CC"/>
            </w:tcBorders>
          </w:tcPr>
          <w:p>
            <w:pPr>
              <w:spacing w:after="0"/>
            </w:pPr>
            <w:r>
              <w:rPr>
                <w:b w:val="0"/>
                <w:sz w:val="17"/>
              </w:rPr>
              <w:t>python -m compileall src\ultron27</w:t>
            </w:r>
          </w:p>
        </w:tc>
        <w:tc>
          <w:tcPr>
            <w:tcW w:type="dxa" w:w="3456"/>
            <w:vAlign w:val="center"/>
            <w:tcBorders>
              <w:top w:val="single" w:sz="4" w:color="B8C2CC"/>
              <w:left w:val="single" w:sz="4" w:color="B8C2CC"/>
              <w:bottom w:val="single" w:sz="4" w:color="B8C2CC"/>
              <w:right w:val="single" w:sz="4" w:color="B8C2CC"/>
            </w:tcBorders>
          </w:tcPr>
          <w:p>
            <w:pPr>
              <w:spacing w:after="0"/>
            </w:pPr>
            <w:r>
              <w:rPr>
                <w:b w:val="0"/>
                <w:sz w:val="17"/>
              </w:rPr>
              <w:t>Python modules compiled successfully.</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Unit tests</w:t>
            </w:r>
          </w:p>
        </w:tc>
        <w:tc>
          <w:tcPr>
            <w:tcW w:type="dxa" w:w="3960"/>
            <w:vAlign w:val="center"/>
            <w:tcBorders>
              <w:top w:val="single" w:sz="4" w:color="B8C2CC"/>
              <w:left w:val="single" w:sz="4" w:color="B8C2CC"/>
              <w:bottom w:val="single" w:sz="4" w:color="B8C2CC"/>
              <w:right w:val="single" w:sz="4" w:color="B8C2CC"/>
            </w:tcBorders>
          </w:tcPr>
          <w:p>
            <w:pPr>
              <w:spacing w:after="0"/>
            </w:pPr>
            <w:r>
              <w:rPr>
                <w:b w:val="0"/>
                <w:sz w:val="17"/>
              </w:rPr>
              <w:t>python -m unittest discover -s tests</w:t>
            </w:r>
          </w:p>
        </w:tc>
        <w:tc>
          <w:tcPr>
            <w:tcW w:type="dxa" w:w="3456"/>
            <w:vAlign w:val="center"/>
            <w:tcBorders>
              <w:top w:val="single" w:sz="4" w:color="B8C2CC"/>
              <w:left w:val="single" w:sz="4" w:color="B8C2CC"/>
              <w:bottom w:val="single" w:sz="4" w:color="B8C2CC"/>
              <w:right w:val="single" w:sz="4" w:color="B8C2CC"/>
            </w:tcBorders>
          </w:tcPr>
          <w:p>
            <w:pPr>
              <w:spacing w:after="0"/>
            </w:pPr>
            <w:r>
              <w:rPr>
                <w:b w:val="0"/>
                <w:sz w:val="17"/>
              </w:rPr>
              <w:t>89 tests passed.</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Mocked capture</w:t>
            </w:r>
          </w:p>
        </w:tc>
        <w:tc>
          <w:tcPr>
            <w:tcW w:type="dxa" w:w="3960"/>
            <w:vAlign w:val="center"/>
            <w:tcBorders>
              <w:top w:val="single" w:sz="4" w:color="B8C2CC"/>
              <w:left w:val="single" w:sz="4" w:color="B8C2CC"/>
              <w:bottom w:val="single" w:sz="4" w:color="B8C2CC"/>
              <w:right w:val="single" w:sz="4" w:color="B8C2CC"/>
            </w:tcBorders>
          </w:tcPr>
          <w:p>
            <w:pPr>
              <w:spacing w:after="0"/>
            </w:pPr>
            <w:r>
              <w:rPr>
                <w:b w:val="0"/>
                <w:sz w:val="17"/>
              </w:rPr>
              <w:t>MockMicrophoneCapture through VoiceSession.capture_and_run</w:t>
            </w:r>
          </w:p>
        </w:tc>
        <w:tc>
          <w:tcPr>
            <w:tcW w:type="dxa" w:w="3456"/>
            <w:vAlign w:val="center"/>
            <w:tcBorders>
              <w:top w:val="single" w:sz="4" w:color="B8C2CC"/>
              <w:left w:val="single" w:sz="4" w:color="B8C2CC"/>
              <w:bottom w:val="single" w:sz="4" w:color="B8C2CC"/>
              <w:right w:val="single" w:sz="4" w:color="B8C2CC"/>
            </w:tcBorders>
          </w:tcPr>
          <w:p>
            <w:pPr>
              <w:spacing w:after="0"/>
            </w:pPr>
            <w:r>
              <w:rPr>
                <w:b w:val="0"/>
                <w:sz w:val="17"/>
              </w:rPr>
              <w:t>Audio payload becomes a transcript and enters the safe runtime.</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Noisy/short audio</w:t>
            </w:r>
          </w:p>
        </w:tc>
        <w:tc>
          <w:tcPr>
            <w:tcW w:type="dxa" w:w="3960"/>
            <w:vAlign w:val="center"/>
            <w:tcBorders>
              <w:top w:val="single" w:sz="4" w:color="B8C2CC"/>
              <w:left w:val="single" w:sz="4" w:color="B8C2CC"/>
              <w:bottom w:val="single" w:sz="4" w:color="B8C2CC"/>
              <w:right w:val="single" w:sz="4" w:color="B8C2CC"/>
            </w:tcBorders>
          </w:tcPr>
          <w:p>
            <w:pPr>
              <w:spacing w:after="0"/>
            </w:pPr>
            <w:r>
              <w:rPr>
                <w:b w:val="0"/>
                <w:sz w:val="17"/>
              </w:rPr>
              <w:t>analyze_audio_payload test coverage</w:t>
            </w:r>
          </w:p>
        </w:tc>
        <w:tc>
          <w:tcPr>
            <w:tcW w:type="dxa" w:w="3456"/>
            <w:vAlign w:val="center"/>
            <w:tcBorders>
              <w:top w:val="single" w:sz="4" w:color="B8C2CC"/>
              <w:left w:val="single" w:sz="4" w:color="B8C2CC"/>
              <w:bottom w:val="single" w:sz="4" w:color="B8C2CC"/>
              <w:right w:val="single" w:sz="4" w:color="B8C2CC"/>
            </w:tcBorders>
          </w:tcPr>
          <w:p>
            <w:pPr>
              <w:spacing w:after="0"/>
            </w:pPr>
            <w:r>
              <w:rPr>
                <w:b w:val="0"/>
                <w:sz w:val="17"/>
              </w:rPr>
              <w:t>Too-short and noisy audio is rejected safely.</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Unavailable capture</w:t>
            </w:r>
          </w:p>
        </w:tc>
        <w:tc>
          <w:tcPr>
            <w:tcW w:type="dxa" w:w="3960"/>
            <w:vAlign w:val="center"/>
            <w:tcBorders>
              <w:top w:val="single" w:sz="4" w:color="B8C2CC"/>
              <w:left w:val="single" w:sz="4" w:color="B8C2CC"/>
              <w:bottom w:val="single" w:sz="4" w:color="B8C2CC"/>
              <w:right w:val="single" w:sz="4" w:color="B8C2CC"/>
            </w:tcBorders>
          </w:tcPr>
          <w:p>
            <w:pPr>
              <w:spacing w:after="0"/>
            </w:pPr>
            <w:r>
              <w:rPr>
                <w:b w:val="0"/>
                <w:sz w:val="17"/>
              </w:rPr>
              <w:t>Capture provider unavailable path</w:t>
            </w:r>
          </w:p>
        </w:tc>
        <w:tc>
          <w:tcPr>
            <w:tcW w:type="dxa" w:w="3456"/>
            <w:vAlign w:val="center"/>
            <w:tcBorders>
              <w:top w:val="single" w:sz="4" w:color="B8C2CC"/>
              <w:left w:val="single" w:sz="4" w:color="B8C2CC"/>
              <w:bottom w:val="single" w:sz="4" w:color="B8C2CC"/>
              <w:right w:val="single" w:sz="4" w:color="B8C2CC"/>
            </w:tcBorders>
          </w:tcPr>
          <w:p>
            <w:pPr>
              <w:spacing w:after="0"/>
            </w:pPr>
            <w:r>
              <w:rPr>
                <w:b w:val="0"/>
                <w:sz w:val="17"/>
              </w:rPr>
              <w:t>The API returns a nonfatal unavailable status.</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Transcript cleanup</w:t>
            </w:r>
          </w:p>
        </w:tc>
        <w:tc>
          <w:tcPr>
            <w:tcW w:type="dxa" w:w="3960"/>
            <w:vAlign w:val="center"/>
            <w:tcBorders>
              <w:top w:val="single" w:sz="4" w:color="B8C2CC"/>
              <w:left w:val="single" w:sz="4" w:color="B8C2CC"/>
              <w:bottom w:val="single" w:sz="4" w:color="B8C2CC"/>
              <w:right w:val="single" w:sz="4" w:color="B8C2CC"/>
            </w:tcBorders>
          </w:tcPr>
          <w:p>
            <w:pPr>
              <w:spacing w:after="0"/>
            </w:pPr>
            <w:r>
              <w:rPr>
                <w:b w:val="0"/>
                <w:sz w:val="17"/>
              </w:rPr>
              <w:t>Wake word, filler, and repeated-word cleanup tests</w:t>
            </w:r>
          </w:p>
        </w:tc>
        <w:tc>
          <w:tcPr>
            <w:tcW w:type="dxa" w:w="3456"/>
            <w:vAlign w:val="center"/>
            <w:tcBorders>
              <w:top w:val="single" w:sz="4" w:color="B8C2CC"/>
              <w:left w:val="single" w:sz="4" w:color="B8C2CC"/>
              <w:bottom w:val="single" w:sz="4" w:color="B8C2CC"/>
              <w:right w:val="single" w:sz="4" w:color="B8C2CC"/>
            </w:tcBorders>
          </w:tcPr>
          <w:p>
            <w:pPr>
              <w:spacing w:after="0"/>
            </w:pPr>
            <w:r>
              <w:rPr>
                <w:b w:val="0"/>
                <w:sz w:val="17"/>
              </w:rPr>
              <w:t>Transcript cleanup preserves command content.</w:t>
            </w:r>
          </w:p>
        </w:tc>
      </w:tr>
    </w:tbl>
    <w:p>
      <w:pPr>
        <w:pStyle w:val="Heading1"/>
      </w:pPr>
      <w:r>
        <w:t>Safety Impact</w:t>
      </w:r>
    </w:p>
    <w:p>
      <w:r>
        <w:t>Phase 14 improves the reliability of the input layer without increasing execution authority. Audio capture and transcription only produce candidate text. The existing safe execution model still decides whether any action can run.</w:t>
      </w:r>
    </w:p>
    <w:p>
      <w:r>
        <w:t>Destructive or high-risk commands remain blocked or confirmation-gated by the runtime and policy system.</w:t>
      </w:r>
    </w:p>
    <w:p>
      <w:pPr>
        <w:pStyle w:val="Heading1"/>
      </w:pPr>
      <w:r>
        <w:t>Recommended Next Step</w:t>
      </w:r>
    </w:p>
    <w:p>
      <w:pPr>
        <w:pStyle w:val="ListBullet"/>
      </w:pPr>
      <w:r>
        <w:t>Install and configure a local faster-whisper model for real offline STT testing.</w:t>
      </w:r>
    </w:p>
    <w:p>
      <w:pPr>
        <w:pStyle w:val="ListBullet"/>
      </w:pPr>
      <w:r>
        <w:t>Add a calibration screen that helps the user choose microphone level and silence thresholds.</w:t>
      </w:r>
    </w:p>
    <w:p>
      <w:pPr>
        <w:pStyle w:val="ListBullet"/>
      </w:pPr>
      <w:r>
        <w:t>Move next into executor skills for Notepad typing and true Spotify playback control.</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ULTRON 2.7 Phase 14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