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3"/>
        <w:gridCol w:w="7657"/>
      </w:tblGrid>
      <w:tr w:rsidR="000A3B32" w14:paraId="34DE95D8" w14:textId="77777777">
        <w:trPr>
          <w:trHeight w:val="1068"/>
        </w:trPr>
        <w:tc>
          <w:tcPr>
            <w:tcW w:w="2423" w:type="dxa"/>
            <w:tcBorders>
              <w:bottom w:val="single" w:sz="12" w:space="0" w:color="9F9F9F"/>
            </w:tcBorders>
          </w:tcPr>
          <w:p w14:paraId="125E29D8" w14:textId="77777777" w:rsidR="000A3B32" w:rsidRDefault="00000000" w:rsidP="00694927">
            <w:pPr>
              <w:pStyle w:val="TableParagraph"/>
              <w:ind w:left="11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71EFF8F" wp14:editId="0B3EF967">
                  <wp:extent cx="1383586" cy="52120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586" cy="521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7" w:type="dxa"/>
            <w:tcBorders>
              <w:bottom w:val="single" w:sz="12" w:space="0" w:color="9F9F9F"/>
            </w:tcBorders>
          </w:tcPr>
          <w:p w14:paraId="4178082E" w14:textId="77777777" w:rsidR="000A3B32" w:rsidRDefault="00000000" w:rsidP="00694927">
            <w:pPr>
              <w:pStyle w:val="TableParagraph"/>
              <w:spacing w:before="12" w:line="259" w:lineRule="auto"/>
              <w:ind w:left="2848" w:right="85" w:hanging="224"/>
              <w:jc w:val="both"/>
            </w:pPr>
            <w:r>
              <w:rPr>
                <w:sz w:val="32"/>
              </w:rPr>
              <w:t>Department of Computer Engineering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Probabilistic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Graphical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Model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(PGM</w:t>
            </w:r>
            <w:r>
              <w:t>)</w:t>
            </w:r>
          </w:p>
        </w:tc>
      </w:tr>
    </w:tbl>
    <w:p w14:paraId="5A273DBC" w14:textId="77777777" w:rsidR="000A3B32" w:rsidRDefault="0013753C" w:rsidP="00694927">
      <w:pPr>
        <w:pStyle w:val="Title"/>
        <w:spacing w:before="10"/>
        <w:jc w:val="both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9F29FD7" wp14:editId="3BEAB028">
                <wp:simplePos x="0" y="0"/>
                <wp:positionH relativeFrom="page">
                  <wp:posOffset>920750</wp:posOffset>
                </wp:positionH>
                <wp:positionV relativeFrom="page">
                  <wp:posOffset>964565</wp:posOffset>
                </wp:positionV>
                <wp:extent cx="6393180" cy="6350"/>
                <wp:effectExtent l="0" t="0" r="0" b="63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93180" cy="6350"/>
                        </a:xfrm>
                        <a:custGeom>
                          <a:avLst/>
                          <a:gdLst>
                            <a:gd name="T0" fmla="+- 0 3860 1450"/>
                            <a:gd name="T1" fmla="*/ T0 w 10068"/>
                            <a:gd name="T2" fmla="+- 0 1519 1519"/>
                            <a:gd name="T3" fmla="*/ 1519 h 10"/>
                            <a:gd name="T4" fmla="+- 0 1450 1450"/>
                            <a:gd name="T5" fmla="*/ T4 w 10068"/>
                            <a:gd name="T6" fmla="+- 0 1519 1519"/>
                            <a:gd name="T7" fmla="*/ 1519 h 10"/>
                            <a:gd name="T8" fmla="+- 0 1450 1450"/>
                            <a:gd name="T9" fmla="*/ T8 w 10068"/>
                            <a:gd name="T10" fmla="+- 0 1529 1519"/>
                            <a:gd name="T11" fmla="*/ 1529 h 10"/>
                            <a:gd name="T12" fmla="+- 0 3860 1450"/>
                            <a:gd name="T13" fmla="*/ T12 w 10068"/>
                            <a:gd name="T14" fmla="+- 0 1529 1519"/>
                            <a:gd name="T15" fmla="*/ 1529 h 10"/>
                            <a:gd name="T16" fmla="+- 0 3860 1450"/>
                            <a:gd name="T17" fmla="*/ T16 w 10068"/>
                            <a:gd name="T18" fmla="+- 0 1519 1519"/>
                            <a:gd name="T19" fmla="*/ 1519 h 10"/>
                            <a:gd name="T20" fmla="+- 0 11517 1450"/>
                            <a:gd name="T21" fmla="*/ T20 w 10068"/>
                            <a:gd name="T22" fmla="+- 0 1519 1519"/>
                            <a:gd name="T23" fmla="*/ 1519 h 10"/>
                            <a:gd name="T24" fmla="+- 0 3870 1450"/>
                            <a:gd name="T25" fmla="*/ T24 w 10068"/>
                            <a:gd name="T26" fmla="+- 0 1519 1519"/>
                            <a:gd name="T27" fmla="*/ 1519 h 10"/>
                            <a:gd name="T28" fmla="+- 0 3870 1450"/>
                            <a:gd name="T29" fmla="*/ T28 w 10068"/>
                            <a:gd name="T30" fmla="+- 0 1529 1519"/>
                            <a:gd name="T31" fmla="*/ 1529 h 10"/>
                            <a:gd name="T32" fmla="+- 0 11517 1450"/>
                            <a:gd name="T33" fmla="*/ T32 w 10068"/>
                            <a:gd name="T34" fmla="+- 0 1529 1519"/>
                            <a:gd name="T35" fmla="*/ 1529 h 10"/>
                            <a:gd name="T36" fmla="+- 0 11517 1450"/>
                            <a:gd name="T37" fmla="*/ T36 w 10068"/>
                            <a:gd name="T38" fmla="+- 0 1519 1519"/>
                            <a:gd name="T39" fmla="*/ 1519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68" h="10">
                              <a:moveTo>
                                <a:pt x="241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410" y="10"/>
                              </a:lnTo>
                              <a:lnTo>
                                <a:pt x="2410" y="0"/>
                              </a:lnTo>
                              <a:close/>
                              <a:moveTo>
                                <a:pt x="10067" y="0"/>
                              </a:moveTo>
                              <a:lnTo>
                                <a:pt x="2420" y="0"/>
                              </a:lnTo>
                              <a:lnTo>
                                <a:pt x="2420" y="10"/>
                              </a:lnTo>
                              <a:lnTo>
                                <a:pt x="10067" y="10"/>
                              </a:lnTo>
                              <a:lnTo>
                                <a:pt x="100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3A2F2" id="AutoShape 2" o:spid="_x0000_s1026" style="position:absolute;margin-left:72.5pt;margin-top:75.95pt;width:503.4pt;height: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" path="m2410,l,,,10r2410,l2410,xm10067,l2420,r,10l10067,10r,-10xe" fillcolor="black" stroked="f">
                <v:path arrowok="t" o:connecttype="custom" o:connectlocs="1530350,964565;0,964565;0,970915;1530350,970915;1530350,964565;6392545,964565;1536700,964565;1536700,970915;6392545,970915;6392545,964565" o:connectangles="0,0,0,0,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7230"/>
      </w:tblGrid>
      <w:tr w:rsidR="000A3B32" w14:paraId="69216786" w14:textId="77777777">
        <w:trPr>
          <w:trHeight w:val="316"/>
        </w:trPr>
        <w:tc>
          <w:tcPr>
            <w:tcW w:w="2722" w:type="dxa"/>
          </w:tcPr>
          <w:p w14:paraId="2E782CF7" w14:textId="77777777" w:rsidR="000A3B32" w:rsidRDefault="00000000" w:rsidP="00694927">
            <w:pPr>
              <w:pStyle w:val="TableParagraph"/>
              <w:spacing w:before="4"/>
              <w:ind w:left="114"/>
              <w:jc w:val="both"/>
            </w:pPr>
            <w:r>
              <w:t>Semester</w:t>
            </w:r>
          </w:p>
        </w:tc>
        <w:tc>
          <w:tcPr>
            <w:tcW w:w="7230" w:type="dxa"/>
          </w:tcPr>
          <w:p w14:paraId="5361C723" w14:textId="77777777" w:rsidR="000A3B32" w:rsidRDefault="00000000" w:rsidP="00694927">
            <w:pPr>
              <w:pStyle w:val="TableParagraph"/>
              <w:spacing w:before="4"/>
              <w:ind w:left="110"/>
              <w:jc w:val="both"/>
            </w:pPr>
            <w:r>
              <w:t>T.E.</w:t>
            </w:r>
            <w:r>
              <w:rPr>
                <w:spacing w:val="9"/>
              </w:rPr>
              <w:t xml:space="preserve"> </w:t>
            </w:r>
            <w:r>
              <w:t>Semester</w:t>
            </w:r>
            <w:r>
              <w:rPr>
                <w:spacing w:val="12"/>
              </w:rPr>
              <w:t xml:space="preserve"> </w:t>
            </w:r>
            <w:r>
              <w:t>V–</w:t>
            </w:r>
            <w:r>
              <w:rPr>
                <w:spacing w:val="7"/>
              </w:rPr>
              <w:t xml:space="preserve"> </w:t>
            </w:r>
            <w:r>
              <w:t>Computer</w:t>
            </w:r>
            <w:r>
              <w:rPr>
                <w:spacing w:val="8"/>
              </w:rPr>
              <w:t xml:space="preserve"> </w:t>
            </w:r>
            <w:r>
              <w:t>Engineering</w:t>
            </w:r>
          </w:p>
        </w:tc>
      </w:tr>
      <w:tr w:rsidR="000A3B32" w14:paraId="5E71B81E" w14:textId="77777777">
        <w:trPr>
          <w:trHeight w:val="318"/>
        </w:trPr>
        <w:tc>
          <w:tcPr>
            <w:tcW w:w="2722" w:type="dxa"/>
          </w:tcPr>
          <w:p w14:paraId="418D6967" w14:textId="77777777" w:rsidR="000A3B32" w:rsidRDefault="00000000" w:rsidP="00694927">
            <w:pPr>
              <w:pStyle w:val="TableParagraph"/>
              <w:spacing w:before="4"/>
              <w:ind w:left="114"/>
              <w:jc w:val="both"/>
            </w:pPr>
            <w:r>
              <w:t>Subject</w:t>
            </w:r>
          </w:p>
        </w:tc>
        <w:tc>
          <w:tcPr>
            <w:tcW w:w="7230" w:type="dxa"/>
          </w:tcPr>
          <w:p w14:paraId="69117992" w14:textId="77777777" w:rsidR="000A3B32" w:rsidRDefault="00000000" w:rsidP="00694927">
            <w:pPr>
              <w:pStyle w:val="TableParagraph"/>
              <w:spacing w:before="4"/>
              <w:ind w:left="117"/>
              <w:jc w:val="both"/>
            </w:pPr>
            <w:r>
              <w:t>Probabilistic</w:t>
            </w:r>
            <w:r>
              <w:rPr>
                <w:spacing w:val="-4"/>
              </w:rPr>
              <w:t xml:space="preserve"> </w:t>
            </w:r>
            <w:r>
              <w:t>Graphical</w:t>
            </w:r>
            <w:r>
              <w:rPr>
                <w:spacing w:val="-4"/>
              </w:rPr>
              <w:t xml:space="preserve"> </w:t>
            </w:r>
            <w:r>
              <w:t>Model (PGM)</w:t>
            </w:r>
          </w:p>
        </w:tc>
      </w:tr>
      <w:tr w:rsidR="000A3B32" w14:paraId="6D0AE94C" w14:textId="77777777">
        <w:trPr>
          <w:trHeight w:val="316"/>
        </w:trPr>
        <w:tc>
          <w:tcPr>
            <w:tcW w:w="2722" w:type="dxa"/>
          </w:tcPr>
          <w:p w14:paraId="4BB14E2F" w14:textId="77777777" w:rsidR="000A3B32" w:rsidRDefault="00000000" w:rsidP="00694927">
            <w:pPr>
              <w:pStyle w:val="TableParagraph"/>
              <w:spacing w:before="1"/>
              <w:ind w:left="114"/>
              <w:jc w:val="both"/>
            </w:pPr>
            <w:r>
              <w:t>Subject</w:t>
            </w:r>
            <w:r>
              <w:rPr>
                <w:spacing w:val="5"/>
              </w:rPr>
              <w:t xml:space="preserve"> </w:t>
            </w:r>
            <w:r>
              <w:t>Professor</w:t>
            </w:r>
            <w:r>
              <w:rPr>
                <w:spacing w:val="10"/>
              </w:rPr>
              <w:t xml:space="preserve"> </w:t>
            </w:r>
            <w:r>
              <w:t>In-charge</w:t>
            </w:r>
          </w:p>
        </w:tc>
        <w:tc>
          <w:tcPr>
            <w:tcW w:w="7230" w:type="dxa"/>
          </w:tcPr>
          <w:p w14:paraId="6C114181" w14:textId="77777777" w:rsidR="000A3B32" w:rsidRDefault="00000000" w:rsidP="00694927">
            <w:pPr>
              <w:pStyle w:val="TableParagraph"/>
              <w:spacing w:before="1"/>
              <w:ind w:left="107"/>
              <w:jc w:val="both"/>
            </w:pPr>
            <w:proofErr w:type="gramStart"/>
            <w:r>
              <w:t>Prof</w:t>
            </w:r>
            <w:r>
              <w:rPr>
                <w:spacing w:val="-3"/>
              </w:rPr>
              <w:t xml:space="preserve"> </w:t>
            </w:r>
            <w:r>
              <w:t>.Ravindra</w:t>
            </w:r>
            <w:proofErr w:type="gramEnd"/>
            <w:r>
              <w:rPr>
                <w:spacing w:val="-2"/>
              </w:rPr>
              <w:t xml:space="preserve"> </w:t>
            </w:r>
            <w:proofErr w:type="spellStart"/>
            <w:r>
              <w:t>Sangle</w:t>
            </w:r>
            <w:proofErr w:type="spellEnd"/>
          </w:p>
        </w:tc>
      </w:tr>
      <w:tr w:rsidR="000A3B32" w14:paraId="2F3349DD" w14:textId="77777777">
        <w:trPr>
          <w:trHeight w:val="299"/>
        </w:trPr>
        <w:tc>
          <w:tcPr>
            <w:tcW w:w="2722" w:type="dxa"/>
          </w:tcPr>
          <w:p w14:paraId="56A4F721" w14:textId="77777777" w:rsidR="000A3B32" w:rsidRDefault="00000000" w:rsidP="00694927">
            <w:pPr>
              <w:pStyle w:val="TableParagraph"/>
              <w:spacing w:before="1"/>
              <w:ind w:left="114"/>
              <w:jc w:val="both"/>
            </w:pPr>
            <w:r>
              <w:t>Assisting</w:t>
            </w:r>
            <w:r>
              <w:rPr>
                <w:spacing w:val="9"/>
              </w:rPr>
              <w:t xml:space="preserve"> </w:t>
            </w:r>
            <w:r>
              <w:t>Teachers</w:t>
            </w:r>
          </w:p>
        </w:tc>
        <w:tc>
          <w:tcPr>
            <w:tcW w:w="7230" w:type="dxa"/>
          </w:tcPr>
          <w:p w14:paraId="11A983D5" w14:textId="77777777" w:rsidR="000A3B32" w:rsidRDefault="00000000" w:rsidP="00694927">
            <w:pPr>
              <w:pStyle w:val="TableParagraph"/>
              <w:spacing w:before="1"/>
              <w:ind w:left="110"/>
              <w:jc w:val="both"/>
            </w:pPr>
            <w:proofErr w:type="gramStart"/>
            <w:r>
              <w:t>Prof</w:t>
            </w:r>
            <w:r>
              <w:rPr>
                <w:spacing w:val="-4"/>
              </w:rPr>
              <w:t xml:space="preserve"> </w:t>
            </w:r>
            <w:r>
              <w:t>.Ravindra</w:t>
            </w:r>
            <w:proofErr w:type="gramEnd"/>
            <w:r>
              <w:t xml:space="preserve"> </w:t>
            </w:r>
            <w:proofErr w:type="spellStart"/>
            <w:r>
              <w:t>Sangle</w:t>
            </w:r>
            <w:proofErr w:type="spellEnd"/>
          </w:p>
        </w:tc>
      </w:tr>
    </w:tbl>
    <w:p w14:paraId="5DA561B3" w14:textId="77777777" w:rsidR="000A3B32" w:rsidRDefault="000A3B32" w:rsidP="00694927">
      <w:pPr>
        <w:pStyle w:val="Title"/>
        <w:jc w:val="both"/>
        <w:rPr>
          <w:sz w:val="24"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3535"/>
        <w:gridCol w:w="3694"/>
      </w:tblGrid>
      <w:tr w:rsidR="000A3B32" w14:paraId="5E6F0303" w14:textId="77777777">
        <w:trPr>
          <w:trHeight w:val="297"/>
        </w:trPr>
        <w:tc>
          <w:tcPr>
            <w:tcW w:w="2722" w:type="dxa"/>
          </w:tcPr>
          <w:p w14:paraId="2CA1F5A2" w14:textId="77777777" w:rsidR="000A3B32" w:rsidRDefault="00000000" w:rsidP="00694927">
            <w:pPr>
              <w:pStyle w:val="TableParagraph"/>
              <w:spacing w:before="4"/>
              <w:ind w:left="114"/>
              <w:jc w:val="both"/>
            </w:pPr>
            <w:r>
              <w:t>Student</w:t>
            </w:r>
            <w:r>
              <w:rPr>
                <w:spacing w:val="10"/>
              </w:rPr>
              <w:t xml:space="preserve"> </w:t>
            </w:r>
            <w:r>
              <w:t>Name</w:t>
            </w:r>
          </w:p>
        </w:tc>
        <w:tc>
          <w:tcPr>
            <w:tcW w:w="7229" w:type="dxa"/>
            <w:gridSpan w:val="2"/>
          </w:tcPr>
          <w:p w14:paraId="5C590704" w14:textId="35FF1DAE" w:rsidR="000A3B32" w:rsidRDefault="0049767E" w:rsidP="00694927">
            <w:pPr>
              <w:pStyle w:val="TableParagraph"/>
              <w:tabs>
                <w:tab w:val="left" w:pos="1710"/>
              </w:tabs>
              <w:spacing w:before="4"/>
              <w:ind w:left="110"/>
              <w:jc w:val="both"/>
            </w:pPr>
            <w:r>
              <w:t>Deep Salunkhe</w:t>
            </w:r>
          </w:p>
        </w:tc>
      </w:tr>
      <w:tr w:rsidR="000A3B32" w14:paraId="509B87D7" w14:textId="77777777">
        <w:trPr>
          <w:trHeight w:val="282"/>
        </w:trPr>
        <w:tc>
          <w:tcPr>
            <w:tcW w:w="2722" w:type="dxa"/>
          </w:tcPr>
          <w:p w14:paraId="63D36CC5" w14:textId="77777777" w:rsidR="000A3B32" w:rsidRDefault="00000000" w:rsidP="00694927">
            <w:pPr>
              <w:pStyle w:val="TableParagraph"/>
              <w:spacing w:before="1" w:line="261" w:lineRule="exact"/>
              <w:ind w:left="114"/>
              <w:jc w:val="both"/>
            </w:pPr>
            <w:r>
              <w:t>Roll</w:t>
            </w:r>
            <w:r>
              <w:rPr>
                <w:spacing w:val="7"/>
              </w:rPr>
              <w:t xml:space="preserve"> </w:t>
            </w:r>
            <w:r>
              <w:t>Number</w:t>
            </w:r>
          </w:p>
        </w:tc>
        <w:tc>
          <w:tcPr>
            <w:tcW w:w="7229" w:type="dxa"/>
            <w:gridSpan w:val="2"/>
          </w:tcPr>
          <w:p w14:paraId="4100A3DF" w14:textId="7DCF8FD3" w:rsidR="000A3B32" w:rsidRDefault="00000000" w:rsidP="00694927">
            <w:pPr>
              <w:pStyle w:val="TableParagraph"/>
              <w:spacing w:before="1" w:line="261" w:lineRule="exact"/>
              <w:ind w:left="110"/>
              <w:jc w:val="both"/>
            </w:pPr>
            <w:r>
              <w:t>21102A00</w:t>
            </w:r>
            <w:r w:rsidR="0049767E">
              <w:t>14</w:t>
            </w:r>
          </w:p>
        </w:tc>
      </w:tr>
      <w:tr w:rsidR="000A3B32" w14:paraId="629DFE88" w14:textId="77777777">
        <w:trPr>
          <w:trHeight w:val="621"/>
        </w:trPr>
        <w:tc>
          <w:tcPr>
            <w:tcW w:w="2722" w:type="dxa"/>
          </w:tcPr>
          <w:p w14:paraId="79B7172C" w14:textId="77777777" w:rsidR="000A3B32" w:rsidRDefault="00000000" w:rsidP="00694927">
            <w:pPr>
              <w:pStyle w:val="TableParagraph"/>
              <w:spacing w:before="4"/>
              <w:ind w:left="114"/>
              <w:jc w:val="both"/>
            </w:pPr>
            <w:r>
              <w:t>Grade</w:t>
            </w:r>
            <w:r>
              <w:rPr>
                <w:spacing w:val="11"/>
              </w:rPr>
              <w:t xml:space="preserve"> </w:t>
            </w:r>
            <w:r>
              <w:t>and Subject</w:t>
            </w:r>
          </w:p>
          <w:p w14:paraId="0000EB8C" w14:textId="77777777" w:rsidR="000A3B32" w:rsidRDefault="00000000" w:rsidP="00694927">
            <w:pPr>
              <w:pStyle w:val="TableParagraph"/>
              <w:spacing w:before="7"/>
              <w:ind w:left="114"/>
              <w:jc w:val="both"/>
            </w:pPr>
            <w:r>
              <w:t>Teacher’s</w:t>
            </w:r>
            <w:r>
              <w:rPr>
                <w:spacing w:val="15"/>
              </w:rPr>
              <w:t xml:space="preserve"> </w:t>
            </w:r>
            <w:r>
              <w:t>Signature</w:t>
            </w:r>
          </w:p>
        </w:tc>
        <w:tc>
          <w:tcPr>
            <w:tcW w:w="3535" w:type="dxa"/>
          </w:tcPr>
          <w:p w14:paraId="3E591760" w14:textId="77777777" w:rsidR="000A3B32" w:rsidRDefault="000A3B32" w:rsidP="00694927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3694" w:type="dxa"/>
          </w:tcPr>
          <w:p w14:paraId="7AE29C95" w14:textId="77777777" w:rsidR="000A3B32" w:rsidRDefault="000A3B32" w:rsidP="00694927">
            <w:pPr>
              <w:pStyle w:val="TableParagraph"/>
              <w:jc w:val="both"/>
              <w:rPr>
                <w:rFonts w:ascii="Times New Roman"/>
              </w:rPr>
            </w:pPr>
          </w:p>
        </w:tc>
      </w:tr>
    </w:tbl>
    <w:p w14:paraId="623A91BA" w14:textId="77777777" w:rsidR="000A3B32" w:rsidRDefault="000A3B32" w:rsidP="00694927">
      <w:pPr>
        <w:pStyle w:val="Title"/>
        <w:jc w:val="both"/>
        <w:rPr>
          <w:sz w:val="24"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8282"/>
      </w:tblGrid>
      <w:tr w:rsidR="000A3B32" w14:paraId="46CCE684" w14:textId="77777777">
        <w:trPr>
          <w:trHeight w:val="824"/>
        </w:trPr>
        <w:tc>
          <w:tcPr>
            <w:tcW w:w="1762" w:type="dxa"/>
          </w:tcPr>
          <w:p w14:paraId="7BF5831B" w14:textId="77777777" w:rsidR="000A3B32" w:rsidRDefault="00000000" w:rsidP="00694927">
            <w:pPr>
              <w:pStyle w:val="TableParagraph"/>
              <w:spacing w:before="1"/>
              <w:ind w:left="114" w:right="569"/>
              <w:jc w:val="both"/>
            </w:pPr>
            <w:r>
              <w:t>Assignment</w:t>
            </w:r>
            <w:r>
              <w:rPr>
                <w:spacing w:val="-47"/>
              </w:rPr>
              <w:t xml:space="preserve"> </w:t>
            </w:r>
            <w:r>
              <w:t>Number:</w:t>
            </w:r>
          </w:p>
        </w:tc>
        <w:tc>
          <w:tcPr>
            <w:tcW w:w="8282" w:type="dxa"/>
          </w:tcPr>
          <w:p w14:paraId="14B38A4A" w14:textId="3177E28C" w:rsidR="000A3B32" w:rsidRDefault="00000000" w:rsidP="00694927">
            <w:pPr>
              <w:pStyle w:val="TableParagraph"/>
              <w:spacing w:before="1"/>
              <w:ind w:left="112"/>
              <w:jc w:val="both"/>
            </w:pPr>
            <w:r>
              <w:t>0</w:t>
            </w:r>
            <w:r w:rsidR="00855DFA">
              <w:t>4</w:t>
            </w:r>
          </w:p>
        </w:tc>
      </w:tr>
      <w:tr w:rsidR="000A3B32" w14:paraId="6F694994" w14:textId="77777777">
        <w:trPr>
          <w:trHeight w:val="546"/>
        </w:trPr>
        <w:tc>
          <w:tcPr>
            <w:tcW w:w="1762" w:type="dxa"/>
          </w:tcPr>
          <w:p w14:paraId="3DB4212E" w14:textId="77777777" w:rsidR="000A3B32" w:rsidRDefault="00000000" w:rsidP="00694927">
            <w:pPr>
              <w:pStyle w:val="TableParagraph"/>
              <w:spacing w:line="264" w:lineRule="exact"/>
              <w:ind w:left="114" w:right="569"/>
              <w:jc w:val="both"/>
            </w:pPr>
            <w:r>
              <w:t>Assignment</w:t>
            </w:r>
            <w:r>
              <w:rPr>
                <w:spacing w:val="-47"/>
              </w:rPr>
              <w:t xml:space="preserve"> </w:t>
            </w:r>
            <w:r>
              <w:t>Question:</w:t>
            </w:r>
          </w:p>
        </w:tc>
        <w:tc>
          <w:tcPr>
            <w:tcW w:w="8282" w:type="dxa"/>
          </w:tcPr>
          <w:p w14:paraId="4269C9A3" w14:textId="6C98C072" w:rsidR="000A3B32" w:rsidRDefault="00694927" w:rsidP="00694927">
            <w:pPr>
              <w:pStyle w:val="TableParagraph"/>
              <w:spacing w:line="270" w:lineRule="atLeast"/>
              <w:ind w:left="4" w:right="439"/>
              <w:jc w:val="both"/>
            </w:pPr>
            <w:r>
              <w:rPr>
                <w:rFonts w:ascii="Segoe UI" w:hAnsi="Segoe UI" w:cs="Segoe UI"/>
                <w:sz w:val="24"/>
                <w:szCs w:val="20"/>
              </w:rPr>
              <w:t>Explain with an example of how Bayesian networks help in modeling and predicting stock market trends or asset price movements?</w:t>
            </w:r>
          </w:p>
        </w:tc>
      </w:tr>
      <w:tr w:rsidR="000A3B32" w14:paraId="3713332D" w14:textId="77777777">
        <w:trPr>
          <w:trHeight w:val="7526"/>
        </w:trPr>
        <w:tc>
          <w:tcPr>
            <w:tcW w:w="1762" w:type="dxa"/>
          </w:tcPr>
          <w:p w14:paraId="3538AB07" w14:textId="77777777" w:rsidR="000A3B32" w:rsidRDefault="00000000" w:rsidP="00694927">
            <w:pPr>
              <w:pStyle w:val="TableParagraph"/>
              <w:spacing w:before="4"/>
              <w:ind w:left="114"/>
              <w:jc w:val="both"/>
            </w:pPr>
            <w:r>
              <w:t>Description:</w:t>
            </w:r>
          </w:p>
        </w:tc>
        <w:tc>
          <w:tcPr>
            <w:tcW w:w="8282" w:type="dxa"/>
          </w:tcPr>
          <w:p w14:paraId="164FB04E" w14:textId="076F8A48" w:rsidR="00694927" w:rsidRDefault="00694927" w:rsidP="00694927">
            <w:pPr>
              <w:pStyle w:val="TableParagraph"/>
              <w:spacing w:line="287" w:lineRule="exact"/>
              <w:jc w:val="both"/>
              <w:rPr>
                <w:sz w:val="24"/>
                <w:lang w:val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41B3F2D8" wp14:editId="402CC6E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249545" cy="2414905"/>
                  <wp:effectExtent l="0" t="0" r="8255" b="4445"/>
                  <wp:wrapSquare wrapText="bothSides"/>
                  <wp:docPr id="1711611021" name="Picture 1" descr="Bayesian neural networks for stock price forecasting before and during  COVID-19 pandemic | PLOS 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yesian neural networks for stock price forecasting before and during  COVID-19 pandemic | PLOS 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9545" cy="241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33C7608" w14:textId="209885BF" w:rsidR="00694927" w:rsidRPr="00694927" w:rsidRDefault="00694927" w:rsidP="00694927">
            <w:pPr>
              <w:pStyle w:val="TableParagraph"/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 xml:space="preserve">Bayesian networks can be valuable tools for </w:t>
            </w:r>
            <w:proofErr w:type="spellStart"/>
            <w:r w:rsidRPr="00694927">
              <w:rPr>
                <w:sz w:val="24"/>
                <w:lang w:val="en-IN"/>
              </w:rPr>
              <w:t>modeling</w:t>
            </w:r>
            <w:proofErr w:type="spellEnd"/>
            <w:r w:rsidRPr="00694927">
              <w:rPr>
                <w:sz w:val="24"/>
                <w:lang w:val="en-IN"/>
              </w:rPr>
              <w:t xml:space="preserve"> and predicting stock market trends or asset price movements by capturing and quantifying the probabilistic relationships among various factors that influence these markets. </w:t>
            </w:r>
            <w:proofErr w:type="gramStart"/>
            <w:r w:rsidRPr="00694927">
              <w:rPr>
                <w:sz w:val="24"/>
                <w:lang w:val="en-IN"/>
              </w:rPr>
              <w:t>Here's</w:t>
            </w:r>
            <w:proofErr w:type="gramEnd"/>
            <w:r w:rsidRPr="00694927">
              <w:rPr>
                <w:sz w:val="24"/>
                <w:lang w:val="en-IN"/>
              </w:rPr>
              <w:t xml:space="preserve"> an example of how Bayesian networks can be applied in this context:</w:t>
            </w:r>
          </w:p>
          <w:p w14:paraId="6188C7D4" w14:textId="77777777" w:rsidR="00694927" w:rsidRPr="00694927" w:rsidRDefault="00694927" w:rsidP="00694927">
            <w:pPr>
              <w:pStyle w:val="TableParagraph"/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b/>
                <w:bCs/>
                <w:sz w:val="24"/>
                <w:lang w:val="en-IN"/>
              </w:rPr>
              <w:t>Example Scenario: Predicting Stock Price Movements</w:t>
            </w:r>
          </w:p>
          <w:p w14:paraId="5766EF53" w14:textId="77777777" w:rsidR="00694927" w:rsidRPr="00694927" w:rsidRDefault="00694927" w:rsidP="00694927">
            <w:pPr>
              <w:pStyle w:val="TableParagraph"/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b/>
                <w:bCs/>
                <w:sz w:val="24"/>
                <w:lang w:val="en-IN"/>
              </w:rPr>
              <w:t>1. Define Variables:</w:t>
            </w:r>
          </w:p>
          <w:p w14:paraId="22F81ECB" w14:textId="77777777" w:rsidR="00694927" w:rsidRPr="00694927" w:rsidRDefault="00694927" w:rsidP="00694927">
            <w:pPr>
              <w:pStyle w:val="TableParagraph"/>
              <w:numPr>
                <w:ilvl w:val="0"/>
                <w:numId w:val="4"/>
              </w:numPr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>Identify key variables that can impact stock prices. These may include:</w:t>
            </w:r>
          </w:p>
          <w:p w14:paraId="23C20AD8" w14:textId="77777777" w:rsidR="00694927" w:rsidRPr="00694927" w:rsidRDefault="00694927" w:rsidP="00694927">
            <w:pPr>
              <w:pStyle w:val="TableParagraph"/>
              <w:numPr>
                <w:ilvl w:val="1"/>
                <w:numId w:val="4"/>
              </w:numPr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>Historical stock prices (e.g., daily closing prices).</w:t>
            </w:r>
          </w:p>
          <w:p w14:paraId="6626C3AD" w14:textId="77777777" w:rsidR="00694927" w:rsidRPr="00694927" w:rsidRDefault="00694927" w:rsidP="00694927">
            <w:pPr>
              <w:pStyle w:val="TableParagraph"/>
              <w:numPr>
                <w:ilvl w:val="1"/>
                <w:numId w:val="4"/>
              </w:numPr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>Macroeconomic indicators (e.g., GDP growth, inflation rates).</w:t>
            </w:r>
          </w:p>
          <w:p w14:paraId="782DC16D" w14:textId="77777777" w:rsidR="00694927" w:rsidRPr="00694927" w:rsidRDefault="00694927" w:rsidP="00694927">
            <w:pPr>
              <w:pStyle w:val="TableParagraph"/>
              <w:numPr>
                <w:ilvl w:val="1"/>
                <w:numId w:val="4"/>
              </w:numPr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>Company-specific financial metrics (e.g., earnings, revenue).</w:t>
            </w:r>
          </w:p>
          <w:p w14:paraId="0E625CED" w14:textId="77777777" w:rsidR="00694927" w:rsidRPr="00694927" w:rsidRDefault="00694927" w:rsidP="00694927">
            <w:pPr>
              <w:pStyle w:val="TableParagraph"/>
              <w:numPr>
                <w:ilvl w:val="1"/>
                <w:numId w:val="4"/>
              </w:numPr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>News sentiment analysis (positive or negative news related to the company or industry).</w:t>
            </w:r>
          </w:p>
          <w:p w14:paraId="6E9399FB" w14:textId="77777777" w:rsidR="00694927" w:rsidRPr="00694927" w:rsidRDefault="00694927" w:rsidP="00694927">
            <w:pPr>
              <w:pStyle w:val="TableParagraph"/>
              <w:numPr>
                <w:ilvl w:val="1"/>
                <w:numId w:val="4"/>
              </w:numPr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>Market sentiment (e.g., investor sentiment indices).</w:t>
            </w:r>
          </w:p>
          <w:p w14:paraId="2F8720A1" w14:textId="77777777" w:rsidR="00694927" w:rsidRPr="00694927" w:rsidRDefault="00694927" w:rsidP="00694927">
            <w:pPr>
              <w:pStyle w:val="TableParagraph"/>
              <w:numPr>
                <w:ilvl w:val="1"/>
                <w:numId w:val="4"/>
              </w:numPr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>External events (e.g., geopolitical events, natural disasters).</w:t>
            </w:r>
          </w:p>
          <w:p w14:paraId="6DFB906F" w14:textId="77777777" w:rsidR="00694927" w:rsidRPr="00694927" w:rsidRDefault="00694927" w:rsidP="00694927">
            <w:pPr>
              <w:pStyle w:val="TableParagraph"/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b/>
                <w:bCs/>
                <w:sz w:val="24"/>
                <w:lang w:val="en-IN"/>
              </w:rPr>
              <w:t>2. Structure the Bayesian Network:</w:t>
            </w:r>
          </w:p>
          <w:p w14:paraId="66E0EB42" w14:textId="77777777" w:rsidR="00694927" w:rsidRPr="00694927" w:rsidRDefault="00694927" w:rsidP="00694927">
            <w:pPr>
              <w:pStyle w:val="TableParagraph"/>
              <w:numPr>
                <w:ilvl w:val="0"/>
                <w:numId w:val="5"/>
              </w:numPr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 xml:space="preserve">Create a Bayesian network where each variable represents one of the </w:t>
            </w:r>
            <w:r w:rsidRPr="00694927">
              <w:rPr>
                <w:sz w:val="24"/>
                <w:lang w:val="en-IN"/>
              </w:rPr>
              <w:lastRenderedPageBreak/>
              <w:t>identified factors. The network structure defines the causal relationships and dependencies between these variables.</w:t>
            </w:r>
          </w:p>
          <w:p w14:paraId="5DAE2368" w14:textId="77777777" w:rsidR="00694927" w:rsidRPr="00694927" w:rsidRDefault="00694927" w:rsidP="00694927">
            <w:pPr>
              <w:pStyle w:val="TableParagraph"/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>For instance, you might structure the network as follows:</w:t>
            </w:r>
          </w:p>
          <w:p w14:paraId="7C914437" w14:textId="77777777" w:rsidR="00694927" w:rsidRPr="00694927" w:rsidRDefault="00694927" w:rsidP="00694927">
            <w:pPr>
              <w:pStyle w:val="TableParagraph"/>
              <w:numPr>
                <w:ilvl w:val="0"/>
                <w:numId w:val="6"/>
              </w:numPr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>Historical stock prices depend on past prices.</w:t>
            </w:r>
          </w:p>
          <w:p w14:paraId="6BF2E059" w14:textId="77777777" w:rsidR="00694927" w:rsidRPr="00694927" w:rsidRDefault="00694927" w:rsidP="00694927">
            <w:pPr>
              <w:pStyle w:val="TableParagraph"/>
              <w:numPr>
                <w:ilvl w:val="0"/>
                <w:numId w:val="6"/>
              </w:numPr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>Macroeconomic indicators influence company-specific financial metrics.</w:t>
            </w:r>
          </w:p>
          <w:p w14:paraId="5F95A599" w14:textId="77777777" w:rsidR="00694927" w:rsidRPr="00694927" w:rsidRDefault="00694927" w:rsidP="00694927">
            <w:pPr>
              <w:pStyle w:val="TableParagraph"/>
              <w:numPr>
                <w:ilvl w:val="0"/>
                <w:numId w:val="6"/>
              </w:numPr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>News sentiment and market sentiment affect investor decisions.</w:t>
            </w:r>
          </w:p>
          <w:p w14:paraId="0AFED4BF" w14:textId="77777777" w:rsidR="00694927" w:rsidRPr="00694927" w:rsidRDefault="00694927" w:rsidP="00694927">
            <w:pPr>
              <w:pStyle w:val="TableParagraph"/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b/>
                <w:bCs/>
                <w:sz w:val="24"/>
                <w:lang w:val="en-IN"/>
              </w:rPr>
              <w:t>3. Assign Conditional Probabilities:</w:t>
            </w:r>
          </w:p>
          <w:p w14:paraId="6D346805" w14:textId="77777777" w:rsidR="00694927" w:rsidRPr="00694927" w:rsidRDefault="00694927" w:rsidP="00694927">
            <w:pPr>
              <w:pStyle w:val="TableParagraph"/>
              <w:numPr>
                <w:ilvl w:val="0"/>
                <w:numId w:val="7"/>
              </w:numPr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>Estimate conditional probabilities for each variable based on historical data and domain knowledge. For example:</w:t>
            </w:r>
          </w:p>
          <w:p w14:paraId="0E877058" w14:textId="77777777" w:rsidR="00694927" w:rsidRPr="00694927" w:rsidRDefault="00694927" w:rsidP="00694927">
            <w:pPr>
              <w:pStyle w:val="TableParagraph"/>
              <w:numPr>
                <w:ilvl w:val="1"/>
                <w:numId w:val="7"/>
              </w:numPr>
              <w:spacing w:line="287" w:lineRule="exact"/>
              <w:jc w:val="both"/>
              <w:rPr>
                <w:sz w:val="24"/>
                <w:lang w:val="en-IN"/>
              </w:rPr>
            </w:pPr>
            <w:proofErr w:type="gramStart"/>
            <w:r w:rsidRPr="00694927">
              <w:rPr>
                <w:sz w:val="24"/>
                <w:lang w:val="en-IN"/>
              </w:rPr>
              <w:t>P(</w:t>
            </w:r>
            <w:proofErr w:type="gramEnd"/>
            <w:r w:rsidRPr="00694927">
              <w:rPr>
                <w:sz w:val="24"/>
                <w:lang w:val="en-IN"/>
              </w:rPr>
              <w:t>Stock price tomorrow | Stock price today) can be estimated using historical price data.</w:t>
            </w:r>
          </w:p>
          <w:p w14:paraId="7CEDA26D" w14:textId="77777777" w:rsidR="00694927" w:rsidRPr="00694927" w:rsidRDefault="00694927" w:rsidP="00694927">
            <w:pPr>
              <w:pStyle w:val="TableParagraph"/>
              <w:numPr>
                <w:ilvl w:val="1"/>
                <w:numId w:val="7"/>
              </w:numPr>
              <w:spacing w:line="287" w:lineRule="exact"/>
              <w:jc w:val="both"/>
              <w:rPr>
                <w:sz w:val="24"/>
                <w:lang w:val="en-IN"/>
              </w:rPr>
            </w:pPr>
            <w:proofErr w:type="gramStart"/>
            <w:r w:rsidRPr="00694927">
              <w:rPr>
                <w:sz w:val="24"/>
                <w:lang w:val="en-IN"/>
              </w:rPr>
              <w:t>P(</w:t>
            </w:r>
            <w:proofErr w:type="gramEnd"/>
            <w:r w:rsidRPr="00694927">
              <w:rPr>
                <w:sz w:val="24"/>
                <w:lang w:val="en-IN"/>
              </w:rPr>
              <w:t>Earnings report | Company-specific news) can be calculated based on past news and earnings report patterns.</w:t>
            </w:r>
          </w:p>
          <w:p w14:paraId="437D3439" w14:textId="77777777" w:rsidR="00694927" w:rsidRPr="00694927" w:rsidRDefault="00694927" w:rsidP="00694927">
            <w:pPr>
              <w:pStyle w:val="TableParagraph"/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b/>
                <w:bCs/>
                <w:sz w:val="24"/>
                <w:lang w:val="en-IN"/>
              </w:rPr>
              <w:t>4. Inference and Prediction:</w:t>
            </w:r>
          </w:p>
          <w:p w14:paraId="354935AA" w14:textId="77777777" w:rsidR="00694927" w:rsidRPr="00694927" w:rsidRDefault="00694927" w:rsidP="00694927">
            <w:pPr>
              <w:pStyle w:val="TableParagraph"/>
              <w:numPr>
                <w:ilvl w:val="0"/>
                <w:numId w:val="8"/>
              </w:numPr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>Once the Bayesian network is constructed and probabilities are assigned, you can use it for prediction and inference. For example:</w:t>
            </w:r>
          </w:p>
          <w:p w14:paraId="549C951F" w14:textId="77777777" w:rsidR="00694927" w:rsidRPr="00694927" w:rsidRDefault="00694927" w:rsidP="00694927">
            <w:pPr>
              <w:pStyle w:val="TableParagraph"/>
              <w:numPr>
                <w:ilvl w:val="1"/>
                <w:numId w:val="8"/>
              </w:numPr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>Given current market conditions and recent news sentiment, you can infer the likelihood of positive or negative stock price movements for tomorrow.</w:t>
            </w:r>
          </w:p>
          <w:p w14:paraId="1611A25A" w14:textId="77777777" w:rsidR="00694927" w:rsidRPr="00694927" w:rsidRDefault="00694927" w:rsidP="00694927">
            <w:pPr>
              <w:pStyle w:val="TableParagraph"/>
              <w:numPr>
                <w:ilvl w:val="1"/>
                <w:numId w:val="8"/>
              </w:numPr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>By updating the network with new data as it becomes available, you can continually refine your predictions.</w:t>
            </w:r>
          </w:p>
          <w:p w14:paraId="3D8E133D" w14:textId="77777777" w:rsidR="00694927" w:rsidRPr="00694927" w:rsidRDefault="00694927" w:rsidP="00694927">
            <w:pPr>
              <w:pStyle w:val="TableParagraph"/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b/>
                <w:bCs/>
                <w:sz w:val="24"/>
                <w:lang w:val="en-IN"/>
              </w:rPr>
              <w:t>5. Model Validation:</w:t>
            </w:r>
          </w:p>
          <w:p w14:paraId="0E84DC03" w14:textId="77777777" w:rsidR="00694927" w:rsidRPr="00694927" w:rsidRDefault="00694927" w:rsidP="00694927">
            <w:pPr>
              <w:pStyle w:val="TableParagraph"/>
              <w:numPr>
                <w:ilvl w:val="0"/>
                <w:numId w:val="9"/>
              </w:numPr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>Validate the Bayesian network model by comparing its predictions to actual stock price movements over time. Adjust the model and probabilities as needed to improve accuracy.</w:t>
            </w:r>
          </w:p>
          <w:p w14:paraId="19F91232" w14:textId="77777777" w:rsidR="00694927" w:rsidRPr="00694927" w:rsidRDefault="00694927" w:rsidP="00694927">
            <w:pPr>
              <w:pStyle w:val="TableParagraph"/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b/>
                <w:bCs/>
                <w:sz w:val="24"/>
                <w:lang w:val="en-IN"/>
              </w:rPr>
              <w:t>6. Decision Making:</w:t>
            </w:r>
          </w:p>
          <w:p w14:paraId="033BB700" w14:textId="77777777" w:rsidR="00694927" w:rsidRPr="00694927" w:rsidRDefault="00694927" w:rsidP="00694927">
            <w:pPr>
              <w:pStyle w:val="TableParagraph"/>
              <w:numPr>
                <w:ilvl w:val="0"/>
                <w:numId w:val="10"/>
              </w:numPr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>Use the predictions from the Bayesian network to inform trading decisions. For example, if the network predicts a high probability of a stock price increase, you may consider buying the stock.</w:t>
            </w:r>
          </w:p>
          <w:p w14:paraId="24E81C45" w14:textId="77777777" w:rsidR="00694927" w:rsidRPr="00694927" w:rsidRDefault="00694927" w:rsidP="00694927">
            <w:pPr>
              <w:pStyle w:val="TableParagraph"/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b/>
                <w:bCs/>
                <w:sz w:val="24"/>
                <w:lang w:val="en-IN"/>
              </w:rPr>
              <w:t>7. Continuous Learning:</w:t>
            </w:r>
          </w:p>
          <w:p w14:paraId="77914F6B" w14:textId="77777777" w:rsidR="00694927" w:rsidRPr="00694927" w:rsidRDefault="00694927" w:rsidP="00694927">
            <w:pPr>
              <w:pStyle w:val="TableParagraph"/>
              <w:numPr>
                <w:ilvl w:val="0"/>
                <w:numId w:val="11"/>
              </w:numPr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>Bayesian networks allow for continuous learning and adaptation. As new data becomes available and market conditions change, the model can be updated to reflect the latest information.</w:t>
            </w:r>
          </w:p>
          <w:p w14:paraId="1CA0B03D" w14:textId="77777777" w:rsidR="00694927" w:rsidRPr="00694927" w:rsidRDefault="00694927" w:rsidP="00694927">
            <w:pPr>
              <w:pStyle w:val="TableParagraph"/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b/>
                <w:bCs/>
                <w:sz w:val="24"/>
                <w:lang w:val="en-IN"/>
              </w:rPr>
              <w:t>Benefits of Bayesian Networks in Stock Market Prediction:</w:t>
            </w:r>
          </w:p>
          <w:p w14:paraId="5B95CB15" w14:textId="77777777" w:rsidR="00694927" w:rsidRPr="00694927" w:rsidRDefault="00694927" w:rsidP="00694927">
            <w:pPr>
              <w:pStyle w:val="TableParagraph"/>
              <w:numPr>
                <w:ilvl w:val="0"/>
                <w:numId w:val="12"/>
              </w:numPr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>Bayesian networks provide a structured way to model complex dependencies among various factors influencing stock prices.</w:t>
            </w:r>
          </w:p>
          <w:p w14:paraId="1C9CC3F1" w14:textId="77777777" w:rsidR="00694927" w:rsidRPr="00694927" w:rsidRDefault="00694927" w:rsidP="00694927">
            <w:pPr>
              <w:pStyle w:val="TableParagraph"/>
              <w:numPr>
                <w:ilvl w:val="0"/>
                <w:numId w:val="12"/>
              </w:numPr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>They allow for probabilistic reasoning, considering uncertainty in predictions.</w:t>
            </w:r>
          </w:p>
          <w:p w14:paraId="4515A9D3" w14:textId="77777777" w:rsidR="00694927" w:rsidRPr="00694927" w:rsidRDefault="00694927" w:rsidP="00694927">
            <w:pPr>
              <w:pStyle w:val="TableParagraph"/>
              <w:numPr>
                <w:ilvl w:val="0"/>
                <w:numId w:val="12"/>
              </w:numPr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>Bayesian networks can be updated in real-time, making them suitable for dynamic markets.</w:t>
            </w:r>
          </w:p>
          <w:p w14:paraId="6B20E31C" w14:textId="77777777" w:rsidR="00694927" w:rsidRPr="00694927" w:rsidRDefault="00694927" w:rsidP="00694927">
            <w:pPr>
              <w:pStyle w:val="TableParagraph"/>
              <w:numPr>
                <w:ilvl w:val="0"/>
                <w:numId w:val="12"/>
              </w:numPr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>These models can incorporate both quantitative and qualitative data, such as news sentiment.</w:t>
            </w:r>
          </w:p>
          <w:p w14:paraId="67B592BE" w14:textId="77777777" w:rsidR="00694927" w:rsidRPr="00694927" w:rsidRDefault="00694927" w:rsidP="00694927">
            <w:pPr>
              <w:pStyle w:val="TableParagraph"/>
              <w:spacing w:line="287" w:lineRule="exact"/>
              <w:jc w:val="both"/>
              <w:rPr>
                <w:sz w:val="24"/>
                <w:lang w:val="en-IN"/>
              </w:rPr>
            </w:pPr>
            <w:r w:rsidRPr="00694927">
              <w:rPr>
                <w:sz w:val="24"/>
                <w:lang w:val="en-IN"/>
              </w:rPr>
              <w:t xml:space="preserve">While Bayesian networks can offer valuable insights into stock market trends and asset price movements, </w:t>
            </w:r>
            <w:proofErr w:type="gramStart"/>
            <w:r w:rsidRPr="00694927">
              <w:rPr>
                <w:sz w:val="24"/>
                <w:lang w:val="en-IN"/>
              </w:rPr>
              <w:t>it's</w:t>
            </w:r>
            <w:proofErr w:type="gramEnd"/>
            <w:r w:rsidRPr="00694927">
              <w:rPr>
                <w:sz w:val="24"/>
                <w:lang w:val="en-IN"/>
              </w:rPr>
              <w:t xml:space="preserve"> important to note that financial markets are highly complex and subject to various unpredictable factors. Models based on Bayesian networks should be used as one of several tools for decision-making, and their predictions should be interpreted with caution.</w:t>
            </w:r>
          </w:p>
          <w:p w14:paraId="707320B7" w14:textId="0C0B8DB8" w:rsidR="0049767E" w:rsidRPr="0049767E" w:rsidRDefault="0049767E" w:rsidP="00694927">
            <w:pPr>
              <w:pStyle w:val="TableParagraph"/>
              <w:spacing w:line="287" w:lineRule="exact"/>
              <w:jc w:val="both"/>
              <w:rPr>
                <w:sz w:val="24"/>
                <w:lang w:val="en-IN"/>
              </w:rPr>
            </w:pPr>
          </w:p>
          <w:p w14:paraId="328518BF" w14:textId="1ECD80C6" w:rsidR="000A3B32" w:rsidRPr="0049767E" w:rsidRDefault="000A3B32" w:rsidP="00694927">
            <w:pPr>
              <w:pStyle w:val="TableParagraph"/>
              <w:spacing w:line="287" w:lineRule="exact"/>
              <w:jc w:val="both"/>
              <w:rPr>
                <w:sz w:val="24"/>
                <w:lang w:val="en-IN"/>
              </w:rPr>
            </w:pPr>
          </w:p>
        </w:tc>
      </w:tr>
    </w:tbl>
    <w:p w14:paraId="769F0C60" w14:textId="77777777" w:rsidR="000A3B32" w:rsidRDefault="000A3B32" w:rsidP="00694927">
      <w:pPr>
        <w:spacing w:line="287" w:lineRule="exact"/>
        <w:jc w:val="both"/>
        <w:rPr>
          <w:sz w:val="24"/>
        </w:rPr>
        <w:sectPr w:rsidR="000A3B32">
          <w:type w:val="continuous"/>
          <w:pgSz w:w="12240" w:h="15840"/>
          <w:pgMar w:top="640" w:right="500" w:bottom="280" w:left="1320" w:header="720" w:footer="720" w:gutter="0"/>
          <w:cols w:space="720"/>
        </w:sect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8282"/>
      </w:tblGrid>
      <w:tr w:rsidR="000A3B32" w14:paraId="6E770E7F" w14:textId="77777777">
        <w:trPr>
          <w:trHeight w:val="8808"/>
        </w:trPr>
        <w:tc>
          <w:tcPr>
            <w:tcW w:w="1762" w:type="dxa"/>
          </w:tcPr>
          <w:p w14:paraId="4EAAC692" w14:textId="77777777" w:rsidR="000A3B32" w:rsidRDefault="000A3B32" w:rsidP="00694927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8282" w:type="dxa"/>
          </w:tcPr>
          <w:p w14:paraId="0890A715" w14:textId="77777777" w:rsidR="000A3B32" w:rsidRDefault="000A3B32" w:rsidP="00694927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  <w:p w14:paraId="30669484" w14:textId="77777777" w:rsidR="000A3B32" w:rsidRDefault="000A3B32" w:rsidP="00694927">
            <w:pPr>
              <w:pStyle w:val="TableParagraph"/>
              <w:spacing w:before="10"/>
              <w:jc w:val="both"/>
              <w:rPr>
                <w:rFonts w:ascii="Times New Roman"/>
                <w:sz w:val="32"/>
              </w:rPr>
            </w:pPr>
          </w:p>
          <w:p w14:paraId="0F5296FD" w14:textId="715CE105" w:rsidR="000A3B32" w:rsidRDefault="000A3B32" w:rsidP="00694927">
            <w:pPr>
              <w:pStyle w:val="TableParagraph"/>
              <w:spacing w:line="268" w:lineRule="auto"/>
              <w:jc w:val="both"/>
              <w:rPr>
                <w:sz w:val="24"/>
              </w:rPr>
            </w:pPr>
          </w:p>
        </w:tc>
      </w:tr>
    </w:tbl>
    <w:p w14:paraId="68740CE1" w14:textId="77777777" w:rsidR="00931718" w:rsidRDefault="00931718" w:rsidP="00694927">
      <w:pPr>
        <w:jc w:val="both"/>
      </w:pPr>
    </w:p>
    <w:sectPr w:rsidR="00931718">
      <w:pgSz w:w="12240" w:h="15840"/>
      <w:pgMar w:top="1440" w:right="5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4CEE"/>
    <w:multiLevelType w:val="multilevel"/>
    <w:tmpl w:val="2CD4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612C10"/>
    <w:multiLevelType w:val="multilevel"/>
    <w:tmpl w:val="4B42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A60936"/>
    <w:multiLevelType w:val="multilevel"/>
    <w:tmpl w:val="02D2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4976FB"/>
    <w:multiLevelType w:val="multilevel"/>
    <w:tmpl w:val="A65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302AD6"/>
    <w:multiLevelType w:val="hybridMultilevel"/>
    <w:tmpl w:val="0A7C835C"/>
    <w:lvl w:ilvl="0" w:tplc="F20C3CF4">
      <w:start w:val="4"/>
      <w:numFmt w:val="decimal"/>
      <w:lvlText w:val="%1."/>
      <w:lvlJc w:val="left"/>
      <w:pPr>
        <w:ind w:left="364" w:hanging="188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72A0750">
      <w:numFmt w:val="bullet"/>
      <w:lvlText w:val="•"/>
      <w:lvlJc w:val="left"/>
      <w:pPr>
        <w:ind w:left="1150" w:hanging="188"/>
      </w:pPr>
      <w:rPr>
        <w:rFonts w:hint="default"/>
        <w:lang w:val="en-US" w:eastAsia="en-US" w:bidi="ar-SA"/>
      </w:rPr>
    </w:lvl>
    <w:lvl w:ilvl="2" w:tplc="F3140FC8">
      <w:numFmt w:val="bullet"/>
      <w:lvlText w:val="•"/>
      <w:lvlJc w:val="left"/>
      <w:pPr>
        <w:ind w:left="1941" w:hanging="188"/>
      </w:pPr>
      <w:rPr>
        <w:rFonts w:hint="default"/>
        <w:lang w:val="en-US" w:eastAsia="en-US" w:bidi="ar-SA"/>
      </w:rPr>
    </w:lvl>
    <w:lvl w:ilvl="3" w:tplc="D21E3FD0">
      <w:numFmt w:val="bullet"/>
      <w:lvlText w:val="•"/>
      <w:lvlJc w:val="left"/>
      <w:pPr>
        <w:ind w:left="2732" w:hanging="188"/>
      </w:pPr>
      <w:rPr>
        <w:rFonts w:hint="default"/>
        <w:lang w:val="en-US" w:eastAsia="en-US" w:bidi="ar-SA"/>
      </w:rPr>
    </w:lvl>
    <w:lvl w:ilvl="4" w:tplc="A414280E">
      <w:numFmt w:val="bullet"/>
      <w:lvlText w:val="•"/>
      <w:lvlJc w:val="left"/>
      <w:pPr>
        <w:ind w:left="3522" w:hanging="188"/>
      </w:pPr>
      <w:rPr>
        <w:rFonts w:hint="default"/>
        <w:lang w:val="en-US" w:eastAsia="en-US" w:bidi="ar-SA"/>
      </w:rPr>
    </w:lvl>
    <w:lvl w:ilvl="5" w:tplc="09348352">
      <w:numFmt w:val="bullet"/>
      <w:lvlText w:val="•"/>
      <w:lvlJc w:val="left"/>
      <w:pPr>
        <w:ind w:left="4313" w:hanging="188"/>
      </w:pPr>
      <w:rPr>
        <w:rFonts w:hint="default"/>
        <w:lang w:val="en-US" w:eastAsia="en-US" w:bidi="ar-SA"/>
      </w:rPr>
    </w:lvl>
    <w:lvl w:ilvl="6" w:tplc="5CCA3C0A">
      <w:numFmt w:val="bullet"/>
      <w:lvlText w:val="•"/>
      <w:lvlJc w:val="left"/>
      <w:pPr>
        <w:ind w:left="5104" w:hanging="188"/>
      </w:pPr>
      <w:rPr>
        <w:rFonts w:hint="default"/>
        <w:lang w:val="en-US" w:eastAsia="en-US" w:bidi="ar-SA"/>
      </w:rPr>
    </w:lvl>
    <w:lvl w:ilvl="7" w:tplc="A69AF4F4">
      <w:numFmt w:val="bullet"/>
      <w:lvlText w:val="•"/>
      <w:lvlJc w:val="left"/>
      <w:pPr>
        <w:ind w:left="5894" w:hanging="188"/>
      </w:pPr>
      <w:rPr>
        <w:rFonts w:hint="default"/>
        <w:lang w:val="en-US" w:eastAsia="en-US" w:bidi="ar-SA"/>
      </w:rPr>
    </w:lvl>
    <w:lvl w:ilvl="8" w:tplc="E1B8D494">
      <w:numFmt w:val="bullet"/>
      <w:lvlText w:val="•"/>
      <w:lvlJc w:val="left"/>
      <w:pPr>
        <w:ind w:left="6685" w:hanging="188"/>
      </w:pPr>
      <w:rPr>
        <w:rFonts w:hint="default"/>
        <w:lang w:val="en-US" w:eastAsia="en-US" w:bidi="ar-SA"/>
      </w:rPr>
    </w:lvl>
  </w:abstractNum>
  <w:abstractNum w:abstractNumId="5" w15:restartNumberingAfterBreak="0">
    <w:nsid w:val="3A4C3662"/>
    <w:multiLevelType w:val="multilevel"/>
    <w:tmpl w:val="045A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9D1EE3"/>
    <w:multiLevelType w:val="multilevel"/>
    <w:tmpl w:val="4496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636810"/>
    <w:multiLevelType w:val="multilevel"/>
    <w:tmpl w:val="D5A6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0B309B"/>
    <w:multiLevelType w:val="hybridMultilevel"/>
    <w:tmpl w:val="DBFA8D66"/>
    <w:lvl w:ilvl="0" w:tplc="013EFF44">
      <w:start w:val="1"/>
      <w:numFmt w:val="decimal"/>
      <w:lvlText w:val="%1."/>
      <w:lvlJc w:val="left"/>
      <w:pPr>
        <w:ind w:left="364" w:hanging="243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638C7B0E">
      <w:numFmt w:val="bullet"/>
      <w:lvlText w:val="•"/>
      <w:lvlJc w:val="left"/>
      <w:pPr>
        <w:ind w:left="1150" w:hanging="243"/>
      </w:pPr>
      <w:rPr>
        <w:rFonts w:hint="default"/>
        <w:lang w:val="en-US" w:eastAsia="en-US" w:bidi="ar-SA"/>
      </w:rPr>
    </w:lvl>
    <w:lvl w:ilvl="2" w:tplc="4D426B24">
      <w:numFmt w:val="bullet"/>
      <w:lvlText w:val="•"/>
      <w:lvlJc w:val="left"/>
      <w:pPr>
        <w:ind w:left="1941" w:hanging="243"/>
      </w:pPr>
      <w:rPr>
        <w:rFonts w:hint="default"/>
        <w:lang w:val="en-US" w:eastAsia="en-US" w:bidi="ar-SA"/>
      </w:rPr>
    </w:lvl>
    <w:lvl w:ilvl="3" w:tplc="9D542E10">
      <w:numFmt w:val="bullet"/>
      <w:lvlText w:val="•"/>
      <w:lvlJc w:val="left"/>
      <w:pPr>
        <w:ind w:left="2732" w:hanging="243"/>
      </w:pPr>
      <w:rPr>
        <w:rFonts w:hint="default"/>
        <w:lang w:val="en-US" w:eastAsia="en-US" w:bidi="ar-SA"/>
      </w:rPr>
    </w:lvl>
    <w:lvl w:ilvl="4" w:tplc="8B16410E">
      <w:numFmt w:val="bullet"/>
      <w:lvlText w:val="•"/>
      <w:lvlJc w:val="left"/>
      <w:pPr>
        <w:ind w:left="3522" w:hanging="243"/>
      </w:pPr>
      <w:rPr>
        <w:rFonts w:hint="default"/>
        <w:lang w:val="en-US" w:eastAsia="en-US" w:bidi="ar-SA"/>
      </w:rPr>
    </w:lvl>
    <w:lvl w:ilvl="5" w:tplc="0FE2A0FE">
      <w:numFmt w:val="bullet"/>
      <w:lvlText w:val="•"/>
      <w:lvlJc w:val="left"/>
      <w:pPr>
        <w:ind w:left="4313" w:hanging="243"/>
      </w:pPr>
      <w:rPr>
        <w:rFonts w:hint="default"/>
        <w:lang w:val="en-US" w:eastAsia="en-US" w:bidi="ar-SA"/>
      </w:rPr>
    </w:lvl>
    <w:lvl w:ilvl="6" w:tplc="A6707F82">
      <w:numFmt w:val="bullet"/>
      <w:lvlText w:val="•"/>
      <w:lvlJc w:val="left"/>
      <w:pPr>
        <w:ind w:left="5104" w:hanging="243"/>
      </w:pPr>
      <w:rPr>
        <w:rFonts w:hint="default"/>
        <w:lang w:val="en-US" w:eastAsia="en-US" w:bidi="ar-SA"/>
      </w:rPr>
    </w:lvl>
    <w:lvl w:ilvl="7" w:tplc="1C148E68">
      <w:numFmt w:val="bullet"/>
      <w:lvlText w:val="•"/>
      <w:lvlJc w:val="left"/>
      <w:pPr>
        <w:ind w:left="5894" w:hanging="243"/>
      </w:pPr>
      <w:rPr>
        <w:rFonts w:hint="default"/>
        <w:lang w:val="en-US" w:eastAsia="en-US" w:bidi="ar-SA"/>
      </w:rPr>
    </w:lvl>
    <w:lvl w:ilvl="8" w:tplc="CFDCC2E4">
      <w:numFmt w:val="bullet"/>
      <w:lvlText w:val="•"/>
      <w:lvlJc w:val="left"/>
      <w:pPr>
        <w:ind w:left="6685" w:hanging="243"/>
      </w:pPr>
      <w:rPr>
        <w:rFonts w:hint="default"/>
        <w:lang w:val="en-US" w:eastAsia="en-US" w:bidi="ar-SA"/>
      </w:rPr>
    </w:lvl>
  </w:abstractNum>
  <w:abstractNum w:abstractNumId="9" w15:restartNumberingAfterBreak="0">
    <w:nsid w:val="57B16CF7"/>
    <w:multiLevelType w:val="multilevel"/>
    <w:tmpl w:val="3DD0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26F7E"/>
    <w:multiLevelType w:val="multilevel"/>
    <w:tmpl w:val="0986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FC6A8A"/>
    <w:multiLevelType w:val="multilevel"/>
    <w:tmpl w:val="01E8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1524155">
    <w:abstractNumId w:val="4"/>
  </w:num>
  <w:num w:numId="2" w16cid:durableId="623275741">
    <w:abstractNumId w:val="8"/>
  </w:num>
  <w:num w:numId="3" w16cid:durableId="1709135545">
    <w:abstractNumId w:val="9"/>
  </w:num>
  <w:num w:numId="4" w16cid:durableId="1079592969">
    <w:abstractNumId w:val="11"/>
  </w:num>
  <w:num w:numId="5" w16cid:durableId="2045862053">
    <w:abstractNumId w:val="6"/>
  </w:num>
  <w:num w:numId="6" w16cid:durableId="1478843188">
    <w:abstractNumId w:val="10"/>
  </w:num>
  <w:num w:numId="7" w16cid:durableId="1972205780">
    <w:abstractNumId w:val="2"/>
  </w:num>
  <w:num w:numId="8" w16cid:durableId="900597350">
    <w:abstractNumId w:val="5"/>
  </w:num>
  <w:num w:numId="9" w16cid:durableId="1591311102">
    <w:abstractNumId w:val="3"/>
  </w:num>
  <w:num w:numId="10" w16cid:durableId="1895239577">
    <w:abstractNumId w:val="7"/>
  </w:num>
  <w:num w:numId="11" w16cid:durableId="716901303">
    <w:abstractNumId w:val="1"/>
  </w:num>
  <w:num w:numId="12" w16cid:durableId="124591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32"/>
    <w:rsid w:val="000A3B32"/>
    <w:rsid w:val="0013753C"/>
    <w:rsid w:val="0031489F"/>
    <w:rsid w:val="0049767E"/>
    <w:rsid w:val="00694927"/>
    <w:rsid w:val="00855DFA"/>
    <w:rsid w:val="00931718"/>
    <w:rsid w:val="00A457B3"/>
    <w:rsid w:val="00ED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5091"/>
  <w15:docId w15:val="{1D1FC04E-3D30-A043-A252-3440DAC7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5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thombaresukant2003@gmail.com</dc:creator>
  <cp:lastModifiedBy>Deep Salunkhe</cp:lastModifiedBy>
  <cp:revision>5</cp:revision>
  <cp:lastPrinted>2023-10-07T14:42:00Z</cp:lastPrinted>
  <dcterms:created xsi:type="dcterms:W3CDTF">2023-10-07T14:37:00Z</dcterms:created>
  <dcterms:modified xsi:type="dcterms:W3CDTF">2023-10-07T14:44:00Z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2023-10-05T00:00:00Z</vt:filetime>
  </property>
</Properties>
</file>