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3"/>
        <w:gridCol w:w="7657"/>
      </w:tblGrid>
      <w:tr w:rsidR="000A3B32" w14:paraId="34DE95D8" w14:textId="77777777">
        <w:trPr>
          <w:trHeight w:val="1068"/>
        </w:trPr>
        <w:tc>
          <w:tcPr>
            <w:tcW w:w="2423" w:type="dxa"/>
            <w:tcBorders>
              <w:bottom w:val="single" w:sz="12" w:space="0" w:color="9F9F9F"/>
            </w:tcBorders>
          </w:tcPr>
          <w:p w14:paraId="125E29D8" w14:textId="77777777" w:rsidR="000A3B32" w:rsidRDefault="00000000">
            <w:pPr>
              <w:pStyle w:val="TableParagraph"/>
              <w:ind w:left="117"/>
              <w:rPr>
                <w:rFonts w:ascii="Times New Roman"/>
                <w:sz w:val="20"/>
              </w:rPr>
            </w:pPr>
            <w:r>
              <w:rPr>
                <w:rFonts w:ascii="Times New Roman"/>
                <w:noProof/>
                <w:sz w:val="20"/>
              </w:rPr>
              <w:drawing>
                <wp:inline distT="0" distB="0" distL="0" distR="0" wp14:anchorId="471EFF8F" wp14:editId="0B3EF967">
                  <wp:extent cx="1383586" cy="52120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83586" cy="521207"/>
                          </a:xfrm>
                          <a:prstGeom prst="rect">
                            <a:avLst/>
                          </a:prstGeom>
                        </pic:spPr>
                      </pic:pic>
                    </a:graphicData>
                  </a:graphic>
                </wp:inline>
              </w:drawing>
            </w:r>
          </w:p>
        </w:tc>
        <w:tc>
          <w:tcPr>
            <w:tcW w:w="7657" w:type="dxa"/>
            <w:tcBorders>
              <w:bottom w:val="single" w:sz="12" w:space="0" w:color="9F9F9F"/>
            </w:tcBorders>
          </w:tcPr>
          <w:p w14:paraId="4178082E" w14:textId="77777777" w:rsidR="000A3B32" w:rsidRDefault="00000000">
            <w:pPr>
              <w:pStyle w:val="TableParagraph"/>
              <w:spacing w:before="12" w:line="259" w:lineRule="auto"/>
              <w:ind w:left="2848" w:right="85" w:hanging="224"/>
            </w:pPr>
            <w:r>
              <w:rPr>
                <w:sz w:val="32"/>
              </w:rPr>
              <w:t>Department of Computer Engineering</w:t>
            </w:r>
            <w:r>
              <w:rPr>
                <w:spacing w:val="-70"/>
                <w:sz w:val="32"/>
              </w:rPr>
              <w:t xml:space="preserve"> </w:t>
            </w:r>
            <w:r>
              <w:rPr>
                <w:sz w:val="32"/>
              </w:rPr>
              <w:t>Probabilistic</w:t>
            </w:r>
            <w:r>
              <w:rPr>
                <w:spacing w:val="-5"/>
                <w:sz w:val="32"/>
              </w:rPr>
              <w:t xml:space="preserve"> </w:t>
            </w:r>
            <w:r>
              <w:rPr>
                <w:sz w:val="32"/>
              </w:rPr>
              <w:t>Graphical</w:t>
            </w:r>
            <w:r>
              <w:rPr>
                <w:spacing w:val="-4"/>
                <w:sz w:val="32"/>
              </w:rPr>
              <w:t xml:space="preserve"> </w:t>
            </w:r>
            <w:r>
              <w:rPr>
                <w:sz w:val="32"/>
              </w:rPr>
              <w:t>Model</w:t>
            </w:r>
            <w:r>
              <w:rPr>
                <w:spacing w:val="-4"/>
                <w:sz w:val="32"/>
              </w:rPr>
              <w:t xml:space="preserve"> </w:t>
            </w:r>
            <w:r>
              <w:rPr>
                <w:sz w:val="32"/>
              </w:rPr>
              <w:t>(PGM</w:t>
            </w:r>
            <w:r>
              <w:t>)</w:t>
            </w:r>
          </w:p>
        </w:tc>
      </w:tr>
    </w:tbl>
    <w:p w14:paraId="5A273DBC" w14:textId="77777777" w:rsidR="000A3B32" w:rsidRDefault="0013753C">
      <w:pPr>
        <w:pStyle w:val="Title"/>
        <w:spacing w:before="10"/>
        <w:rPr>
          <w:sz w:val="26"/>
        </w:rPr>
      </w:pPr>
      <w:r>
        <w:rPr>
          <w:noProof/>
        </w:rPr>
        <mc:AlternateContent>
          <mc:Choice Requires="wps">
            <w:drawing>
              <wp:anchor distT="0" distB="0" distL="114300" distR="114300" simplePos="0" relativeHeight="251657728" behindDoc="1" locked="0" layoutInCell="1" allowOverlap="1" wp14:anchorId="09F29FD7" wp14:editId="3BEAB028">
                <wp:simplePos x="0" y="0"/>
                <wp:positionH relativeFrom="page">
                  <wp:posOffset>920750</wp:posOffset>
                </wp:positionH>
                <wp:positionV relativeFrom="page">
                  <wp:posOffset>964565</wp:posOffset>
                </wp:positionV>
                <wp:extent cx="6393180" cy="6350"/>
                <wp:effectExtent l="0" t="0" r="0" b="63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3180" cy="6350"/>
                        </a:xfrm>
                        <a:custGeom>
                          <a:avLst/>
                          <a:gdLst>
                            <a:gd name="T0" fmla="+- 0 3860 1450"/>
                            <a:gd name="T1" fmla="*/ T0 w 10068"/>
                            <a:gd name="T2" fmla="+- 0 1519 1519"/>
                            <a:gd name="T3" fmla="*/ 1519 h 10"/>
                            <a:gd name="T4" fmla="+- 0 1450 1450"/>
                            <a:gd name="T5" fmla="*/ T4 w 10068"/>
                            <a:gd name="T6" fmla="+- 0 1519 1519"/>
                            <a:gd name="T7" fmla="*/ 1519 h 10"/>
                            <a:gd name="T8" fmla="+- 0 1450 1450"/>
                            <a:gd name="T9" fmla="*/ T8 w 10068"/>
                            <a:gd name="T10" fmla="+- 0 1529 1519"/>
                            <a:gd name="T11" fmla="*/ 1529 h 10"/>
                            <a:gd name="T12" fmla="+- 0 3860 1450"/>
                            <a:gd name="T13" fmla="*/ T12 w 10068"/>
                            <a:gd name="T14" fmla="+- 0 1529 1519"/>
                            <a:gd name="T15" fmla="*/ 1529 h 10"/>
                            <a:gd name="T16" fmla="+- 0 3860 1450"/>
                            <a:gd name="T17" fmla="*/ T16 w 10068"/>
                            <a:gd name="T18" fmla="+- 0 1519 1519"/>
                            <a:gd name="T19" fmla="*/ 1519 h 10"/>
                            <a:gd name="T20" fmla="+- 0 11517 1450"/>
                            <a:gd name="T21" fmla="*/ T20 w 10068"/>
                            <a:gd name="T22" fmla="+- 0 1519 1519"/>
                            <a:gd name="T23" fmla="*/ 1519 h 10"/>
                            <a:gd name="T24" fmla="+- 0 3870 1450"/>
                            <a:gd name="T25" fmla="*/ T24 w 10068"/>
                            <a:gd name="T26" fmla="+- 0 1519 1519"/>
                            <a:gd name="T27" fmla="*/ 1519 h 10"/>
                            <a:gd name="T28" fmla="+- 0 3870 1450"/>
                            <a:gd name="T29" fmla="*/ T28 w 10068"/>
                            <a:gd name="T30" fmla="+- 0 1529 1519"/>
                            <a:gd name="T31" fmla="*/ 1529 h 10"/>
                            <a:gd name="T32" fmla="+- 0 11517 1450"/>
                            <a:gd name="T33" fmla="*/ T32 w 10068"/>
                            <a:gd name="T34" fmla="+- 0 1529 1519"/>
                            <a:gd name="T35" fmla="*/ 1529 h 10"/>
                            <a:gd name="T36" fmla="+- 0 11517 1450"/>
                            <a:gd name="T37" fmla="*/ T36 w 10068"/>
                            <a:gd name="T38" fmla="+- 0 1519 1519"/>
                            <a:gd name="T39" fmla="*/ 1519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68" h="10">
                              <a:moveTo>
                                <a:pt x="2410" y="0"/>
                              </a:moveTo>
                              <a:lnTo>
                                <a:pt x="0" y="0"/>
                              </a:lnTo>
                              <a:lnTo>
                                <a:pt x="0" y="10"/>
                              </a:lnTo>
                              <a:lnTo>
                                <a:pt x="2410" y="10"/>
                              </a:lnTo>
                              <a:lnTo>
                                <a:pt x="2410" y="0"/>
                              </a:lnTo>
                              <a:close/>
                              <a:moveTo>
                                <a:pt x="10067" y="0"/>
                              </a:moveTo>
                              <a:lnTo>
                                <a:pt x="2420" y="0"/>
                              </a:lnTo>
                              <a:lnTo>
                                <a:pt x="2420" y="10"/>
                              </a:lnTo>
                              <a:lnTo>
                                <a:pt x="10067" y="10"/>
                              </a:lnTo>
                              <a:lnTo>
                                <a:pt x="100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3A2F2" id="AutoShape 2" o:spid="_x0000_s1026" style="position:absolute;margin-left:72.5pt;margin-top:75.95pt;width:503.4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" path="m2410,l,,,10r2410,l2410,xm10067,l2420,r,10l10067,10r,-10xe" fillcolor="black" stroked="f">
                <v:path arrowok="t" o:connecttype="custom" o:connectlocs="1530350,964565;0,964565;0,970915;1530350,970915;1530350,964565;6392545,964565;1536700,964565;1536700,970915;6392545,970915;6392545,964565" o:connectangles="0,0,0,0,0,0,0,0,0,0"/>
                <w10:wrap anchorx="page" anchory="page"/>
              </v:shape>
            </w:pict>
          </mc:Fallback>
        </mc:AlternateContent>
      </w:r>
    </w:p>
    <w:tbl>
      <w:tblPr>
        <w:tblW w:w="0" w:type="auto"/>
        <w:tblInd w:w="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22"/>
        <w:gridCol w:w="7230"/>
      </w:tblGrid>
      <w:tr w:rsidR="000A3B32" w14:paraId="69216786" w14:textId="77777777">
        <w:trPr>
          <w:trHeight w:val="316"/>
        </w:trPr>
        <w:tc>
          <w:tcPr>
            <w:tcW w:w="2722" w:type="dxa"/>
          </w:tcPr>
          <w:p w14:paraId="2E782CF7" w14:textId="77777777" w:rsidR="000A3B32" w:rsidRDefault="00000000">
            <w:pPr>
              <w:pStyle w:val="TableParagraph"/>
              <w:spacing w:before="4"/>
              <w:ind w:left="114"/>
            </w:pPr>
            <w:r>
              <w:t>Semester</w:t>
            </w:r>
          </w:p>
        </w:tc>
        <w:tc>
          <w:tcPr>
            <w:tcW w:w="7230" w:type="dxa"/>
          </w:tcPr>
          <w:p w14:paraId="5361C723" w14:textId="77777777" w:rsidR="000A3B32" w:rsidRDefault="00000000">
            <w:pPr>
              <w:pStyle w:val="TableParagraph"/>
              <w:spacing w:before="4"/>
              <w:ind w:left="110"/>
            </w:pPr>
            <w:r>
              <w:t>T.E.</w:t>
            </w:r>
            <w:r>
              <w:rPr>
                <w:spacing w:val="9"/>
              </w:rPr>
              <w:t xml:space="preserve"> </w:t>
            </w:r>
            <w:r>
              <w:t>Semester</w:t>
            </w:r>
            <w:r>
              <w:rPr>
                <w:spacing w:val="12"/>
              </w:rPr>
              <w:t xml:space="preserve"> </w:t>
            </w:r>
            <w:r>
              <w:t>V–</w:t>
            </w:r>
            <w:r>
              <w:rPr>
                <w:spacing w:val="7"/>
              </w:rPr>
              <w:t xml:space="preserve"> </w:t>
            </w:r>
            <w:r>
              <w:t>Computer</w:t>
            </w:r>
            <w:r>
              <w:rPr>
                <w:spacing w:val="8"/>
              </w:rPr>
              <w:t xml:space="preserve"> </w:t>
            </w:r>
            <w:r>
              <w:t>Engineering</w:t>
            </w:r>
          </w:p>
        </w:tc>
      </w:tr>
      <w:tr w:rsidR="000A3B32" w14:paraId="5E71B81E" w14:textId="77777777">
        <w:trPr>
          <w:trHeight w:val="318"/>
        </w:trPr>
        <w:tc>
          <w:tcPr>
            <w:tcW w:w="2722" w:type="dxa"/>
          </w:tcPr>
          <w:p w14:paraId="418D6967" w14:textId="77777777" w:rsidR="000A3B32" w:rsidRDefault="00000000">
            <w:pPr>
              <w:pStyle w:val="TableParagraph"/>
              <w:spacing w:before="4"/>
              <w:ind w:left="114"/>
            </w:pPr>
            <w:r>
              <w:t>Subject</w:t>
            </w:r>
          </w:p>
        </w:tc>
        <w:tc>
          <w:tcPr>
            <w:tcW w:w="7230" w:type="dxa"/>
          </w:tcPr>
          <w:p w14:paraId="69117992" w14:textId="77777777" w:rsidR="000A3B32" w:rsidRDefault="00000000">
            <w:pPr>
              <w:pStyle w:val="TableParagraph"/>
              <w:spacing w:before="4"/>
              <w:ind w:left="117"/>
            </w:pPr>
            <w:r>
              <w:t>Probabilistic</w:t>
            </w:r>
            <w:r>
              <w:rPr>
                <w:spacing w:val="-4"/>
              </w:rPr>
              <w:t xml:space="preserve"> </w:t>
            </w:r>
            <w:r>
              <w:t>Graphical</w:t>
            </w:r>
            <w:r>
              <w:rPr>
                <w:spacing w:val="-4"/>
              </w:rPr>
              <w:t xml:space="preserve"> </w:t>
            </w:r>
            <w:r>
              <w:t>Model (PGM)</w:t>
            </w:r>
          </w:p>
        </w:tc>
      </w:tr>
      <w:tr w:rsidR="000A3B32" w14:paraId="6D0AE94C" w14:textId="77777777">
        <w:trPr>
          <w:trHeight w:val="316"/>
        </w:trPr>
        <w:tc>
          <w:tcPr>
            <w:tcW w:w="2722" w:type="dxa"/>
          </w:tcPr>
          <w:p w14:paraId="4BB14E2F" w14:textId="77777777" w:rsidR="000A3B32" w:rsidRDefault="00000000">
            <w:pPr>
              <w:pStyle w:val="TableParagraph"/>
              <w:spacing w:before="1"/>
              <w:ind w:left="114"/>
            </w:pPr>
            <w:r>
              <w:t>Subject</w:t>
            </w:r>
            <w:r>
              <w:rPr>
                <w:spacing w:val="5"/>
              </w:rPr>
              <w:t xml:space="preserve"> </w:t>
            </w:r>
            <w:r>
              <w:t>Professor</w:t>
            </w:r>
            <w:r>
              <w:rPr>
                <w:spacing w:val="10"/>
              </w:rPr>
              <w:t xml:space="preserve"> </w:t>
            </w:r>
            <w:r>
              <w:t>In-charge</w:t>
            </w:r>
          </w:p>
        </w:tc>
        <w:tc>
          <w:tcPr>
            <w:tcW w:w="7230" w:type="dxa"/>
          </w:tcPr>
          <w:p w14:paraId="6C114181" w14:textId="77777777" w:rsidR="000A3B32" w:rsidRDefault="00000000">
            <w:pPr>
              <w:pStyle w:val="TableParagraph"/>
              <w:spacing w:before="1"/>
              <w:ind w:left="107"/>
            </w:pPr>
            <w:proofErr w:type="gramStart"/>
            <w:r>
              <w:t>Prof</w:t>
            </w:r>
            <w:r>
              <w:rPr>
                <w:spacing w:val="-3"/>
              </w:rPr>
              <w:t xml:space="preserve"> </w:t>
            </w:r>
            <w:r>
              <w:t>.Ravindra</w:t>
            </w:r>
            <w:proofErr w:type="gramEnd"/>
            <w:r>
              <w:rPr>
                <w:spacing w:val="-2"/>
              </w:rPr>
              <w:t xml:space="preserve"> </w:t>
            </w:r>
            <w:proofErr w:type="spellStart"/>
            <w:r>
              <w:t>Sangle</w:t>
            </w:r>
            <w:proofErr w:type="spellEnd"/>
          </w:p>
        </w:tc>
      </w:tr>
      <w:tr w:rsidR="000A3B32" w14:paraId="2F3349DD" w14:textId="77777777">
        <w:trPr>
          <w:trHeight w:val="299"/>
        </w:trPr>
        <w:tc>
          <w:tcPr>
            <w:tcW w:w="2722" w:type="dxa"/>
          </w:tcPr>
          <w:p w14:paraId="56A4F721" w14:textId="77777777" w:rsidR="000A3B32" w:rsidRDefault="00000000">
            <w:pPr>
              <w:pStyle w:val="TableParagraph"/>
              <w:spacing w:before="1"/>
              <w:ind w:left="114"/>
            </w:pPr>
            <w:r>
              <w:t>Assisting</w:t>
            </w:r>
            <w:r>
              <w:rPr>
                <w:spacing w:val="9"/>
              </w:rPr>
              <w:t xml:space="preserve"> </w:t>
            </w:r>
            <w:r>
              <w:t>Teachers</w:t>
            </w:r>
          </w:p>
        </w:tc>
        <w:tc>
          <w:tcPr>
            <w:tcW w:w="7230" w:type="dxa"/>
          </w:tcPr>
          <w:p w14:paraId="11A983D5" w14:textId="77777777" w:rsidR="000A3B32" w:rsidRDefault="00000000">
            <w:pPr>
              <w:pStyle w:val="TableParagraph"/>
              <w:spacing w:before="1"/>
              <w:ind w:left="110"/>
            </w:pPr>
            <w:proofErr w:type="gramStart"/>
            <w:r>
              <w:t>Prof</w:t>
            </w:r>
            <w:r>
              <w:rPr>
                <w:spacing w:val="-4"/>
              </w:rPr>
              <w:t xml:space="preserve"> </w:t>
            </w:r>
            <w:r>
              <w:t>.Ravindra</w:t>
            </w:r>
            <w:proofErr w:type="gramEnd"/>
            <w:r>
              <w:t xml:space="preserve"> </w:t>
            </w:r>
            <w:proofErr w:type="spellStart"/>
            <w:r>
              <w:t>Sangle</w:t>
            </w:r>
            <w:proofErr w:type="spellEnd"/>
          </w:p>
        </w:tc>
      </w:tr>
    </w:tbl>
    <w:p w14:paraId="5DA561B3" w14:textId="77777777" w:rsidR="000A3B32" w:rsidRDefault="000A3B32">
      <w:pPr>
        <w:pStyle w:val="Title"/>
        <w:rPr>
          <w:sz w:val="24"/>
        </w:rPr>
      </w:pPr>
    </w:p>
    <w:tbl>
      <w:tblPr>
        <w:tblW w:w="0" w:type="auto"/>
        <w:tblInd w:w="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22"/>
        <w:gridCol w:w="3535"/>
        <w:gridCol w:w="3694"/>
      </w:tblGrid>
      <w:tr w:rsidR="000A3B32" w14:paraId="5E6F0303" w14:textId="77777777">
        <w:trPr>
          <w:trHeight w:val="297"/>
        </w:trPr>
        <w:tc>
          <w:tcPr>
            <w:tcW w:w="2722" w:type="dxa"/>
          </w:tcPr>
          <w:p w14:paraId="2CA1F5A2" w14:textId="77777777" w:rsidR="000A3B32" w:rsidRDefault="00000000">
            <w:pPr>
              <w:pStyle w:val="TableParagraph"/>
              <w:spacing w:before="4"/>
              <w:ind w:left="114"/>
            </w:pPr>
            <w:r>
              <w:t>Student</w:t>
            </w:r>
            <w:r>
              <w:rPr>
                <w:spacing w:val="10"/>
              </w:rPr>
              <w:t xml:space="preserve"> </w:t>
            </w:r>
            <w:r>
              <w:t>Name</w:t>
            </w:r>
          </w:p>
        </w:tc>
        <w:tc>
          <w:tcPr>
            <w:tcW w:w="7229" w:type="dxa"/>
            <w:gridSpan w:val="2"/>
          </w:tcPr>
          <w:p w14:paraId="5C590704" w14:textId="35FF1DAE" w:rsidR="000A3B32" w:rsidRDefault="0049767E" w:rsidP="0049767E">
            <w:pPr>
              <w:pStyle w:val="TableParagraph"/>
              <w:tabs>
                <w:tab w:val="left" w:pos="1710"/>
              </w:tabs>
              <w:spacing w:before="4"/>
              <w:ind w:left="110"/>
            </w:pPr>
            <w:r>
              <w:t>Deep Salunkhe</w:t>
            </w:r>
          </w:p>
        </w:tc>
      </w:tr>
      <w:tr w:rsidR="000A3B32" w14:paraId="509B87D7" w14:textId="77777777">
        <w:trPr>
          <w:trHeight w:val="282"/>
        </w:trPr>
        <w:tc>
          <w:tcPr>
            <w:tcW w:w="2722" w:type="dxa"/>
          </w:tcPr>
          <w:p w14:paraId="63D36CC5" w14:textId="77777777" w:rsidR="000A3B32" w:rsidRDefault="00000000">
            <w:pPr>
              <w:pStyle w:val="TableParagraph"/>
              <w:spacing w:before="1" w:line="261" w:lineRule="exact"/>
              <w:ind w:left="114"/>
            </w:pPr>
            <w:r>
              <w:t>Roll</w:t>
            </w:r>
            <w:r>
              <w:rPr>
                <w:spacing w:val="7"/>
              </w:rPr>
              <w:t xml:space="preserve"> </w:t>
            </w:r>
            <w:r>
              <w:t>Number</w:t>
            </w:r>
          </w:p>
        </w:tc>
        <w:tc>
          <w:tcPr>
            <w:tcW w:w="7229" w:type="dxa"/>
            <w:gridSpan w:val="2"/>
          </w:tcPr>
          <w:p w14:paraId="4100A3DF" w14:textId="7DCF8FD3" w:rsidR="000A3B32" w:rsidRDefault="00000000">
            <w:pPr>
              <w:pStyle w:val="TableParagraph"/>
              <w:spacing w:before="1" w:line="261" w:lineRule="exact"/>
              <w:ind w:left="110"/>
            </w:pPr>
            <w:r>
              <w:t>21102A00</w:t>
            </w:r>
            <w:r w:rsidR="0049767E">
              <w:t>14</w:t>
            </w:r>
          </w:p>
        </w:tc>
      </w:tr>
      <w:tr w:rsidR="000A3B32" w14:paraId="629DFE88" w14:textId="77777777">
        <w:trPr>
          <w:trHeight w:val="621"/>
        </w:trPr>
        <w:tc>
          <w:tcPr>
            <w:tcW w:w="2722" w:type="dxa"/>
          </w:tcPr>
          <w:p w14:paraId="79B7172C" w14:textId="77777777" w:rsidR="000A3B32" w:rsidRDefault="00000000">
            <w:pPr>
              <w:pStyle w:val="TableParagraph"/>
              <w:spacing w:before="4"/>
              <w:ind w:left="114"/>
            </w:pPr>
            <w:r>
              <w:t>Grade</w:t>
            </w:r>
            <w:r>
              <w:rPr>
                <w:spacing w:val="11"/>
              </w:rPr>
              <w:t xml:space="preserve"> </w:t>
            </w:r>
            <w:r>
              <w:t>and Subject</w:t>
            </w:r>
          </w:p>
          <w:p w14:paraId="0000EB8C" w14:textId="77777777" w:rsidR="000A3B32" w:rsidRDefault="00000000">
            <w:pPr>
              <w:pStyle w:val="TableParagraph"/>
              <w:spacing w:before="7"/>
              <w:ind w:left="114"/>
            </w:pPr>
            <w:r>
              <w:t>Teacher’s</w:t>
            </w:r>
            <w:r>
              <w:rPr>
                <w:spacing w:val="15"/>
              </w:rPr>
              <w:t xml:space="preserve"> </w:t>
            </w:r>
            <w:r>
              <w:t>Signature</w:t>
            </w:r>
          </w:p>
        </w:tc>
        <w:tc>
          <w:tcPr>
            <w:tcW w:w="3535" w:type="dxa"/>
          </w:tcPr>
          <w:p w14:paraId="3E591760" w14:textId="77777777" w:rsidR="000A3B32" w:rsidRDefault="000A3B32">
            <w:pPr>
              <w:pStyle w:val="TableParagraph"/>
              <w:rPr>
                <w:rFonts w:ascii="Times New Roman"/>
              </w:rPr>
            </w:pPr>
          </w:p>
        </w:tc>
        <w:tc>
          <w:tcPr>
            <w:tcW w:w="3694" w:type="dxa"/>
          </w:tcPr>
          <w:p w14:paraId="7AE29C95" w14:textId="77777777" w:rsidR="000A3B32" w:rsidRDefault="000A3B32">
            <w:pPr>
              <w:pStyle w:val="TableParagraph"/>
              <w:rPr>
                <w:rFonts w:ascii="Times New Roman"/>
              </w:rPr>
            </w:pPr>
          </w:p>
        </w:tc>
      </w:tr>
    </w:tbl>
    <w:p w14:paraId="623A91BA" w14:textId="77777777" w:rsidR="000A3B32" w:rsidRDefault="000A3B32">
      <w:pPr>
        <w:pStyle w:val="Title"/>
        <w:rPr>
          <w:sz w:val="24"/>
        </w:rPr>
      </w:pPr>
    </w:p>
    <w:tbl>
      <w:tblPr>
        <w:tblW w:w="0" w:type="auto"/>
        <w:tblInd w:w="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62"/>
        <w:gridCol w:w="8282"/>
      </w:tblGrid>
      <w:tr w:rsidR="000A3B32" w14:paraId="46CCE684" w14:textId="77777777">
        <w:trPr>
          <w:trHeight w:val="824"/>
        </w:trPr>
        <w:tc>
          <w:tcPr>
            <w:tcW w:w="1762" w:type="dxa"/>
          </w:tcPr>
          <w:p w14:paraId="7BF5831B" w14:textId="77777777" w:rsidR="000A3B32" w:rsidRDefault="00000000">
            <w:pPr>
              <w:pStyle w:val="TableParagraph"/>
              <w:spacing w:before="1"/>
              <w:ind w:left="114" w:right="569"/>
            </w:pPr>
            <w:r>
              <w:t>Assignment</w:t>
            </w:r>
            <w:r>
              <w:rPr>
                <w:spacing w:val="-47"/>
              </w:rPr>
              <w:t xml:space="preserve"> </w:t>
            </w:r>
            <w:r>
              <w:t>Number:</w:t>
            </w:r>
          </w:p>
        </w:tc>
        <w:tc>
          <w:tcPr>
            <w:tcW w:w="8282" w:type="dxa"/>
          </w:tcPr>
          <w:p w14:paraId="14B38A4A" w14:textId="180D8C18" w:rsidR="000A3B32" w:rsidRDefault="00000000">
            <w:pPr>
              <w:pStyle w:val="TableParagraph"/>
              <w:spacing w:before="1"/>
              <w:ind w:left="112"/>
            </w:pPr>
            <w:r>
              <w:t>0</w:t>
            </w:r>
            <w:r w:rsidR="00032E77">
              <w:t>6</w:t>
            </w:r>
          </w:p>
        </w:tc>
      </w:tr>
      <w:tr w:rsidR="000A3B32" w14:paraId="6F694994" w14:textId="77777777">
        <w:trPr>
          <w:trHeight w:val="546"/>
        </w:trPr>
        <w:tc>
          <w:tcPr>
            <w:tcW w:w="1762" w:type="dxa"/>
          </w:tcPr>
          <w:p w14:paraId="3DB4212E" w14:textId="77777777" w:rsidR="000A3B32" w:rsidRDefault="00000000">
            <w:pPr>
              <w:pStyle w:val="TableParagraph"/>
              <w:spacing w:line="264" w:lineRule="exact"/>
              <w:ind w:left="114" w:right="569"/>
            </w:pPr>
            <w:r>
              <w:t>Assignment</w:t>
            </w:r>
            <w:r>
              <w:rPr>
                <w:spacing w:val="-47"/>
              </w:rPr>
              <w:t xml:space="preserve"> </w:t>
            </w:r>
            <w:r>
              <w:t>Question:</w:t>
            </w:r>
          </w:p>
        </w:tc>
        <w:tc>
          <w:tcPr>
            <w:tcW w:w="8282" w:type="dxa"/>
          </w:tcPr>
          <w:p w14:paraId="4269C9A3" w14:textId="3150110F" w:rsidR="000A3B32" w:rsidRDefault="00032E77" w:rsidP="0049767E">
            <w:pPr>
              <w:pStyle w:val="TableParagraph"/>
              <w:spacing w:line="270" w:lineRule="atLeast"/>
              <w:ind w:left="4" w:right="439"/>
            </w:pPr>
            <w:r w:rsidRPr="00032E77">
              <w:t>What role do Bayesian networks play in personalized medicine and treatment recommendations based on patient data</w:t>
            </w:r>
          </w:p>
        </w:tc>
      </w:tr>
      <w:tr w:rsidR="000A3B32" w14:paraId="3713332D" w14:textId="77777777">
        <w:trPr>
          <w:trHeight w:val="7526"/>
        </w:trPr>
        <w:tc>
          <w:tcPr>
            <w:tcW w:w="1762" w:type="dxa"/>
          </w:tcPr>
          <w:p w14:paraId="3538AB07" w14:textId="77777777" w:rsidR="000A3B32" w:rsidRDefault="00000000">
            <w:pPr>
              <w:pStyle w:val="TableParagraph"/>
              <w:spacing w:before="4"/>
              <w:ind w:left="114"/>
            </w:pPr>
            <w:r>
              <w:t>Description:</w:t>
            </w:r>
          </w:p>
        </w:tc>
        <w:tc>
          <w:tcPr>
            <w:tcW w:w="8282" w:type="dxa"/>
          </w:tcPr>
          <w:p w14:paraId="440BBC9A" w14:textId="77777777" w:rsidR="00013B5C" w:rsidRDefault="00013B5C" w:rsidP="00032E77">
            <w:pPr>
              <w:pStyle w:val="TableParagraph"/>
              <w:spacing w:line="287" w:lineRule="exact"/>
              <w:rPr>
                <w:sz w:val="24"/>
                <w:lang w:val="en-IN"/>
              </w:rPr>
            </w:pPr>
          </w:p>
          <w:p w14:paraId="25E1B748" w14:textId="77777777" w:rsidR="00013B5C" w:rsidRDefault="00013B5C" w:rsidP="00032E77">
            <w:pPr>
              <w:pStyle w:val="TableParagraph"/>
              <w:spacing w:line="287" w:lineRule="exact"/>
              <w:rPr>
                <w:sz w:val="24"/>
                <w:lang w:val="en-IN"/>
              </w:rPr>
            </w:pPr>
          </w:p>
          <w:p w14:paraId="328518BF" w14:textId="114F2F99" w:rsidR="000A3B32" w:rsidRPr="0049767E" w:rsidRDefault="00013B5C" w:rsidP="00032E77">
            <w:pPr>
              <w:pStyle w:val="TableParagraph"/>
              <w:spacing w:line="287" w:lineRule="exact"/>
              <w:rPr>
                <w:sz w:val="24"/>
                <w:lang w:val="en-IN"/>
              </w:rPr>
            </w:pPr>
            <w:r w:rsidRPr="00013B5C">
              <w:rPr>
                <w:sz w:val="24"/>
              </w:rPr>
              <w:drawing>
                <wp:anchor distT="0" distB="0" distL="114300" distR="114300" simplePos="0" relativeHeight="251658752" behindDoc="0" locked="0" layoutInCell="1" allowOverlap="1" wp14:anchorId="17FD52BE" wp14:editId="7ACF084A">
                  <wp:simplePos x="0" y="0"/>
                  <wp:positionH relativeFrom="column">
                    <wp:posOffset>0</wp:posOffset>
                  </wp:positionH>
                  <wp:positionV relativeFrom="paragraph">
                    <wp:posOffset>0</wp:posOffset>
                  </wp:positionV>
                  <wp:extent cx="5249545" cy="3707765"/>
                  <wp:effectExtent l="0" t="0" r="8255" b="6985"/>
                  <wp:wrapSquare wrapText="bothSides"/>
                  <wp:docPr id="904820675" name="Picture 1" descr="Bayesian networks in healthcare: Distribution by medical condition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ian networks in healthcare: Distribution by medical condition -  ScienceDi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9545" cy="3707765"/>
                          </a:xfrm>
                          <a:prstGeom prst="rect">
                            <a:avLst/>
                          </a:prstGeom>
                          <a:noFill/>
                          <a:ln>
                            <a:noFill/>
                          </a:ln>
                        </pic:spPr>
                      </pic:pic>
                    </a:graphicData>
                  </a:graphic>
                </wp:anchor>
              </w:drawing>
            </w:r>
          </w:p>
        </w:tc>
      </w:tr>
    </w:tbl>
    <w:p w14:paraId="769F0C60" w14:textId="77777777" w:rsidR="000A3B32" w:rsidRDefault="000A3B32">
      <w:pPr>
        <w:spacing w:line="287" w:lineRule="exact"/>
        <w:rPr>
          <w:sz w:val="24"/>
        </w:rPr>
        <w:sectPr w:rsidR="000A3B32">
          <w:type w:val="continuous"/>
          <w:pgSz w:w="12240" w:h="15840"/>
          <w:pgMar w:top="640" w:right="500" w:bottom="280" w:left="1320" w:header="720" w:footer="720" w:gutter="0"/>
          <w:cols w:space="720"/>
        </w:sectPr>
      </w:pPr>
    </w:p>
    <w:tbl>
      <w:tblPr>
        <w:tblW w:w="0" w:type="auto"/>
        <w:tblInd w:w="2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62"/>
        <w:gridCol w:w="8282"/>
      </w:tblGrid>
      <w:tr w:rsidR="000A3B32" w14:paraId="6E770E7F" w14:textId="77777777">
        <w:trPr>
          <w:trHeight w:val="8808"/>
        </w:trPr>
        <w:tc>
          <w:tcPr>
            <w:tcW w:w="1762" w:type="dxa"/>
          </w:tcPr>
          <w:p w14:paraId="4EAAC692" w14:textId="77777777" w:rsidR="000A3B32" w:rsidRDefault="000A3B32">
            <w:pPr>
              <w:pStyle w:val="TableParagraph"/>
              <w:rPr>
                <w:rFonts w:ascii="Times New Roman"/>
                <w:sz w:val="24"/>
              </w:rPr>
            </w:pPr>
          </w:p>
        </w:tc>
        <w:tc>
          <w:tcPr>
            <w:tcW w:w="8282" w:type="dxa"/>
          </w:tcPr>
          <w:p w14:paraId="0890A715" w14:textId="77777777" w:rsidR="000A3B32" w:rsidRDefault="000A3B32">
            <w:pPr>
              <w:pStyle w:val="TableParagraph"/>
              <w:rPr>
                <w:rFonts w:ascii="Times New Roman"/>
                <w:sz w:val="24"/>
              </w:rPr>
            </w:pPr>
          </w:p>
          <w:p w14:paraId="30669484" w14:textId="77777777" w:rsidR="000A3B32" w:rsidRDefault="000A3B32">
            <w:pPr>
              <w:pStyle w:val="TableParagraph"/>
              <w:spacing w:before="10"/>
              <w:rPr>
                <w:rFonts w:ascii="Times New Roman"/>
                <w:sz w:val="32"/>
              </w:rPr>
            </w:pPr>
          </w:p>
          <w:p w14:paraId="1FE04C94" w14:textId="77777777" w:rsidR="00013B5C" w:rsidRPr="00013B5C" w:rsidRDefault="00013B5C" w:rsidP="00013B5C">
            <w:pPr>
              <w:pStyle w:val="TableParagraph"/>
              <w:spacing w:line="268" w:lineRule="auto"/>
              <w:rPr>
                <w:sz w:val="24"/>
                <w:lang w:val="en-IN"/>
              </w:rPr>
            </w:pPr>
            <w:r w:rsidRPr="00013B5C">
              <w:rPr>
                <w:sz w:val="24"/>
                <w:lang w:val="en-IN"/>
              </w:rPr>
              <w:t>Bayesian networks play a crucial role in personalized medicine and treatment recommendations by leveraging patient data to make informed decisions tailored to individual patients. Here's how Bayesian networks are applied in this context:</w:t>
            </w:r>
          </w:p>
          <w:p w14:paraId="7AE687BA" w14:textId="77777777" w:rsidR="00013B5C" w:rsidRPr="00013B5C" w:rsidRDefault="00013B5C" w:rsidP="00013B5C">
            <w:pPr>
              <w:pStyle w:val="TableParagraph"/>
              <w:spacing w:line="268" w:lineRule="auto"/>
              <w:rPr>
                <w:sz w:val="24"/>
                <w:lang w:val="en-IN"/>
              </w:rPr>
            </w:pPr>
            <w:r w:rsidRPr="00013B5C">
              <w:rPr>
                <w:b/>
                <w:bCs/>
                <w:sz w:val="24"/>
                <w:lang w:val="en-IN"/>
              </w:rPr>
              <w:t>1. Patient Data Integration:</w:t>
            </w:r>
          </w:p>
          <w:p w14:paraId="78F1F316" w14:textId="77777777" w:rsidR="00013B5C" w:rsidRPr="00013B5C" w:rsidRDefault="00013B5C" w:rsidP="00013B5C">
            <w:pPr>
              <w:pStyle w:val="TableParagraph"/>
              <w:numPr>
                <w:ilvl w:val="0"/>
                <w:numId w:val="4"/>
              </w:numPr>
              <w:spacing w:line="268" w:lineRule="auto"/>
              <w:rPr>
                <w:sz w:val="24"/>
                <w:lang w:val="en-IN"/>
              </w:rPr>
            </w:pPr>
            <w:r w:rsidRPr="00013B5C">
              <w:rPr>
                <w:sz w:val="24"/>
                <w:lang w:val="en-IN"/>
              </w:rPr>
              <w:t>Bayesian networks can integrate diverse patient data sources, including electronic health records (EHRs), genomic data, clinical observations, and patient history. This allows for a comprehensive view of a patient's health profile.</w:t>
            </w:r>
          </w:p>
          <w:p w14:paraId="75079165" w14:textId="77777777" w:rsidR="00013B5C" w:rsidRPr="00013B5C" w:rsidRDefault="00013B5C" w:rsidP="00013B5C">
            <w:pPr>
              <w:pStyle w:val="TableParagraph"/>
              <w:spacing w:line="268" w:lineRule="auto"/>
              <w:rPr>
                <w:sz w:val="24"/>
                <w:lang w:val="en-IN"/>
              </w:rPr>
            </w:pPr>
            <w:r w:rsidRPr="00013B5C">
              <w:rPr>
                <w:b/>
                <w:bCs/>
                <w:sz w:val="24"/>
                <w:lang w:val="en-IN"/>
              </w:rPr>
              <w:t>2. Disease Risk Assessment:</w:t>
            </w:r>
          </w:p>
          <w:p w14:paraId="3E61BA04" w14:textId="77777777" w:rsidR="00013B5C" w:rsidRPr="00013B5C" w:rsidRDefault="00013B5C" w:rsidP="00013B5C">
            <w:pPr>
              <w:pStyle w:val="TableParagraph"/>
              <w:numPr>
                <w:ilvl w:val="0"/>
                <w:numId w:val="5"/>
              </w:numPr>
              <w:spacing w:line="268" w:lineRule="auto"/>
              <w:rPr>
                <w:sz w:val="24"/>
                <w:lang w:val="en-IN"/>
              </w:rPr>
            </w:pPr>
            <w:r w:rsidRPr="00013B5C">
              <w:rPr>
                <w:sz w:val="24"/>
                <w:lang w:val="en-IN"/>
              </w:rPr>
              <w:t>Bayesian networks can calculate the probability of a patient developing a specific disease or condition based on their genetic predisposition, lifestyle, and family history. This helps in early disease risk assessment and prevention strategies.</w:t>
            </w:r>
          </w:p>
          <w:p w14:paraId="4629FBB4" w14:textId="77777777" w:rsidR="00013B5C" w:rsidRPr="00013B5C" w:rsidRDefault="00013B5C" w:rsidP="00013B5C">
            <w:pPr>
              <w:pStyle w:val="TableParagraph"/>
              <w:spacing w:line="268" w:lineRule="auto"/>
              <w:rPr>
                <w:sz w:val="24"/>
                <w:lang w:val="en-IN"/>
              </w:rPr>
            </w:pPr>
            <w:r w:rsidRPr="00013B5C">
              <w:rPr>
                <w:b/>
                <w:bCs/>
                <w:sz w:val="24"/>
                <w:lang w:val="en-IN"/>
              </w:rPr>
              <w:t>3. Treatment Selection:</w:t>
            </w:r>
          </w:p>
          <w:p w14:paraId="53A9F079" w14:textId="77777777" w:rsidR="00013B5C" w:rsidRPr="00013B5C" w:rsidRDefault="00013B5C" w:rsidP="00013B5C">
            <w:pPr>
              <w:pStyle w:val="TableParagraph"/>
              <w:numPr>
                <w:ilvl w:val="0"/>
                <w:numId w:val="6"/>
              </w:numPr>
              <w:spacing w:line="268" w:lineRule="auto"/>
              <w:rPr>
                <w:sz w:val="24"/>
                <w:lang w:val="en-IN"/>
              </w:rPr>
            </w:pPr>
            <w:r w:rsidRPr="00013B5C">
              <w:rPr>
                <w:sz w:val="24"/>
                <w:lang w:val="en-IN"/>
              </w:rPr>
              <w:t>Bayesian networks consider various factors such as patient demographics, genetics, and medical history to recommend personalized treatment options. For example, they can suggest the most suitable medication, dosage, and treatment duration for a patient.</w:t>
            </w:r>
          </w:p>
          <w:p w14:paraId="397B21C2" w14:textId="77777777" w:rsidR="00013B5C" w:rsidRPr="00013B5C" w:rsidRDefault="00013B5C" w:rsidP="00013B5C">
            <w:pPr>
              <w:pStyle w:val="TableParagraph"/>
              <w:spacing w:line="268" w:lineRule="auto"/>
              <w:rPr>
                <w:sz w:val="24"/>
                <w:lang w:val="en-IN"/>
              </w:rPr>
            </w:pPr>
            <w:r w:rsidRPr="00013B5C">
              <w:rPr>
                <w:b/>
                <w:bCs/>
                <w:sz w:val="24"/>
                <w:lang w:val="en-IN"/>
              </w:rPr>
              <w:t>4. Drug-Drug Interaction Analysis:</w:t>
            </w:r>
          </w:p>
          <w:p w14:paraId="43CAD41C" w14:textId="77777777" w:rsidR="00013B5C" w:rsidRPr="00013B5C" w:rsidRDefault="00013B5C" w:rsidP="00013B5C">
            <w:pPr>
              <w:pStyle w:val="TableParagraph"/>
              <w:numPr>
                <w:ilvl w:val="0"/>
                <w:numId w:val="7"/>
              </w:numPr>
              <w:spacing w:line="268" w:lineRule="auto"/>
              <w:rPr>
                <w:sz w:val="24"/>
                <w:lang w:val="en-IN"/>
              </w:rPr>
            </w:pPr>
            <w:r w:rsidRPr="00013B5C">
              <w:rPr>
                <w:sz w:val="24"/>
                <w:lang w:val="en-IN"/>
              </w:rPr>
              <w:t xml:space="preserve">These networks can assess potential drug-drug interactions by </w:t>
            </w:r>
            <w:proofErr w:type="spellStart"/>
            <w:r w:rsidRPr="00013B5C">
              <w:rPr>
                <w:sz w:val="24"/>
                <w:lang w:val="en-IN"/>
              </w:rPr>
              <w:t>analyzing</w:t>
            </w:r>
            <w:proofErr w:type="spellEnd"/>
            <w:r w:rsidRPr="00013B5C">
              <w:rPr>
                <w:sz w:val="24"/>
                <w:lang w:val="en-IN"/>
              </w:rPr>
              <w:t xml:space="preserve"> a patient's medication history and identifying potential conflicts or adverse effects.</w:t>
            </w:r>
          </w:p>
          <w:p w14:paraId="57381EB2" w14:textId="77777777" w:rsidR="00013B5C" w:rsidRPr="00013B5C" w:rsidRDefault="00013B5C" w:rsidP="00013B5C">
            <w:pPr>
              <w:pStyle w:val="TableParagraph"/>
              <w:spacing w:line="268" w:lineRule="auto"/>
              <w:rPr>
                <w:sz w:val="24"/>
                <w:lang w:val="en-IN"/>
              </w:rPr>
            </w:pPr>
            <w:r w:rsidRPr="00013B5C">
              <w:rPr>
                <w:b/>
                <w:bCs/>
                <w:sz w:val="24"/>
                <w:lang w:val="en-IN"/>
              </w:rPr>
              <w:t xml:space="preserve">5. Predictive </w:t>
            </w:r>
            <w:proofErr w:type="spellStart"/>
            <w:r w:rsidRPr="00013B5C">
              <w:rPr>
                <w:b/>
                <w:bCs/>
                <w:sz w:val="24"/>
                <w:lang w:val="en-IN"/>
              </w:rPr>
              <w:t>Modeling</w:t>
            </w:r>
            <w:proofErr w:type="spellEnd"/>
            <w:r w:rsidRPr="00013B5C">
              <w:rPr>
                <w:b/>
                <w:bCs/>
                <w:sz w:val="24"/>
                <w:lang w:val="en-IN"/>
              </w:rPr>
              <w:t>:</w:t>
            </w:r>
          </w:p>
          <w:p w14:paraId="1EFE7B6B" w14:textId="77777777" w:rsidR="00013B5C" w:rsidRPr="00013B5C" w:rsidRDefault="00013B5C" w:rsidP="00013B5C">
            <w:pPr>
              <w:pStyle w:val="TableParagraph"/>
              <w:numPr>
                <w:ilvl w:val="0"/>
                <w:numId w:val="8"/>
              </w:numPr>
              <w:spacing w:line="268" w:lineRule="auto"/>
              <w:rPr>
                <w:sz w:val="24"/>
                <w:lang w:val="en-IN"/>
              </w:rPr>
            </w:pPr>
            <w:r w:rsidRPr="00013B5C">
              <w:rPr>
                <w:sz w:val="24"/>
                <w:lang w:val="en-IN"/>
              </w:rPr>
              <w:t>Bayesian networks can build predictive models to forecast disease progression, treatment outcomes, and patient responses to therapies. This assists in making data-driven decisions for personalized treatment plans.</w:t>
            </w:r>
          </w:p>
          <w:p w14:paraId="23D168CD" w14:textId="77777777" w:rsidR="00013B5C" w:rsidRPr="00013B5C" w:rsidRDefault="00013B5C" w:rsidP="00013B5C">
            <w:pPr>
              <w:pStyle w:val="TableParagraph"/>
              <w:spacing w:line="268" w:lineRule="auto"/>
              <w:rPr>
                <w:sz w:val="24"/>
                <w:lang w:val="en-IN"/>
              </w:rPr>
            </w:pPr>
            <w:r w:rsidRPr="00013B5C">
              <w:rPr>
                <w:b/>
                <w:bCs/>
                <w:sz w:val="24"/>
                <w:lang w:val="en-IN"/>
              </w:rPr>
              <w:t>6. Risk-Benefit Analysis:</w:t>
            </w:r>
          </w:p>
          <w:p w14:paraId="33AE4B67" w14:textId="77777777" w:rsidR="00013B5C" w:rsidRPr="00013B5C" w:rsidRDefault="00013B5C" w:rsidP="00013B5C">
            <w:pPr>
              <w:pStyle w:val="TableParagraph"/>
              <w:numPr>
                <w:ilvl w:val="0"/>
                <w:numId w:val="9"/>
              </w:numPr>
              <w:spacing w:line="268" w:lineRule="auto"/>
              <w:rPr>
                <w:sz w:val="24"/>
                <w:lang w:val="en-IN"/>
              </w:rPr>
            </w:pPr>
            <w:r w:rsidRPr="00013B5C">
              <w:rPr>
                <w:sz w:val="24"/>
                <w:lang w:val="en-IN"/>
              </w:rPr>
              <w:t>Bayesian networks help assess the risks and benefits of different treatment options for a patient, considering potential side effects and the likelihood of positive outcomes.</w:t>
            </w:r>
          </w:p>
          <w:p w14:paraId="408F7A78" w14:textId="77777777" w:rsidR="00013B5C" w:rsidRPr="00013B5C" w:rsidRDefault="00013B5C" w:rsidP="00013B5C">
            <w:pPr>
              <w:pStyle w:val="TableParagraph"/>
              <w:spacing w:line="268" w:lineRule="auto"/>
              <w:rPr>
                <w:sz w:val="24"/>
                <w:lang w:val="en-IN"/>
              </w:rPr>
            </w:pPr>
            <w:r w:rsidRPr="00013B5C">
              <w:rPr>
                <w:b/>
                <w:bCs/>
                <w:sz w:val="24"/>
                <w:lang w:val="en-IN"/>
              </w:rPr>
              <w:t>7. Treatment Monitoring:</w:t>
            </w:r>
          </w:p>
          <w:p w14:paraId="5B5A3571" w14:textId="77777777" w:rsidR="00013B5C" w:rsidRPr="00013B5C" w:rsidRDefault="00013B5C" w:rsidP="00013B5C">
            <w:pPr>
              <w:pStyle w:val="TableParagraph"/>
              <w:numPr>
                <w:ilvl w:val="0"/>
                <w:numId w:val="10"/>
              </w:numPr>
              <w:spacing w:line="268" w:lineRule="auto"/>
              <w:rPr>
                <w:sz w:val="24"/>
                <w:lang w:val="en-IN"/>
              </w:rPr>
            </w:pPr>
            <w:r w:rsidRPr="00013B5C">
              <w:rPr>
                <w:sz w:val="24"/>
                <w:lang w:val="en-IN"/>
              </w:rPr>
              <w:t xml:space="preserve">They enable continuous monitoring of a patient's response to treatment. If a patient's condition changes or </w:t>
            </w:r>
            <w:proofErr w:type="gramStart"/>
            <w:r w:rsidRPr="00013B5C">
              <w:rPr>
                <w:sz w:val="24"/>
                <w:lang w:val="en-IN"/>
              </w:rPr>
              <w:t>doesn't</w:t>
            </w:r>
            <w:proofErr w:type="gramEnd"/>
            <w:r w:rsidRPr="00013B5C">
              <w:rPr>
                <w:sz w:val="24"/>
                <w:lang w:val="en-IN"/>
              </w:rPr>
              <w:t xml:space="preserve"> improve as expected, the network can recommend adjustments to the treatment plan.</w:t>
            </w:r>
          </w:p>
          <w:p w14:paraId="2EC126D0" w14:textId="77777777" w:rsidR="00013B5C" w:rsidRPr="00013B5C" w:rsidRDefault="00013B5C" w:rsidP="00013B5C">
            <w:pPr>
              <w:pStyle w:val="TableParagraph"/>
              <w:spacing w:line="268" w:lineRule="auto"/>
              <w:rPr>
                <w:sz w:val="24"/>
                <w:lang w:val="en-IN"/>
              </w:rPr>
            </w:pPr>
            <w:r w:rsidRPr="00013B5C">
              <w:rPr>
                <w:b/>
                <w:bCs/>
                <w:sz w:val="24"/>
                <w:lang w:val="en-IN"/>
              </w:rPr>
              <w:t>8. Real-time Decision Support:</w:t>
            </w:r>
          </w:p>
          <w:p w14:paraId="42FACF95" w14:textId="77777777" w:rsidR="00013B5C" w:rsidRPr="00013B5C" w:rsidRDefault="00013B5C" w:rsidP="00013B5C">
            <w:pPr>
              <w:pStyle w:val="TableParagraph"/>
              <w:numPr>
                <w:ilvl w:val="0"/>
                <w:numId w:val="11"/>
              </w:numPr>
              <w:spacing w:line="268" w:lineRule="auto"/>
              <w:rPr>
                <w:sz w:val="24"/>
                <w:lang w:val="en-IN"/>
              </w:rPr>
            </w:pPr>
            <w:r w:rsidRPr="00013B5C">
              <w:rPr>
                <w:sz w:val="24"/>
                <w:lang w:val="en-IN"/>
              </w:rPr>
              <w:t xml:space="preserve">In clinical settings, Bayesian networks can provide real-time decision support to healthcare providers by </w:t>
            </w:r>
            <w:proofErr w:type="spellStart"/>
            <w:r w:rsidRPr="00013B5C">
              <w:rPr>
                <w:sz w:val="24"/>
                <w:lang w:val="en-IN"/>
              </w:rPr>
              <w:t>analyzing</w:t>
            </w:r>
            <w:proofErr w:type="spellEnd"/>
            <w:r w:rsidRPr="00013B5C">
              <w:rPr>
                <w:sz w:val="24"/>
                <w:lang w:val="en-IN"/>
              </w:rPr>
              <w:t xml:space="preserve"> patient data and offering treatment recommendations during consultations.</w:t>
            </w:r>
          </w:p>
          <w:p w14:paraId="2AFA4EB0" w14:textId="77777777" w:rsidR="00013B5C" w:rsidRPr="00013B5C" w:rsidRDefault="00013B5C" w:rsidP="00013B5C">
            <w:pPr>
              <w:pStyle w:val="TableParagraph"/>
              <w:spacing w:line="268" w:lineRule="auto"/>
              <w:rPr>
                <w:sz w:val="24"/>
                <w:lang w:val="en-IN"/>
              </w:rPr>
            </w:pPr>
            <w:r w:rsidRPr="00013B5C">
              <w:rPr>
                <w:b/>
                <w:bCs/>
                <w:sz w:val="24"/>
                <w:lang w:val="en-IN"/>
              </w:rPr>
              <w:t>9. Personalized Drug Dosing:</w:t>
            </w:r>
          </w:p>
          <w:p w14:paraId="5FA97B52" w14:textId="77777777" w:rsidR="00013B5C" w:rsidRPr="00013B5C" w:rsidRDefault="00013B5C" w:rsidP="00013B5C">
            <w:pPr>
              <w:pStyle w:val="TableParagraph"/>
              <w:numPr>
                <w:ilvl w:val="0"/>
                <w:numId w:val="12"/>
              </w:numPr>
              <w:spacing w:line="268" w:lineRule="auto"/>
              <w:rPr>
                <w:sz w:val="24"/>
                <w:lang w:val="en-IN"/>
              </w:rPr>
            </w:pPr>
            <w:r w:rsidRPr="00013B5C">
              <w:rPr>
                <w:sz w:val="24"/>
                <w:lang w:val="en-IN"/>
              </w:rPr>
              <w:t>Bayesian networks can optimize drug dosages based on a patient's individual characteristics, ensuring that medications are both effective and safe.</w:t>
            </w:r>
          </w:p>
          <w:p w14:paraId="03ECDA46" w14:textId="77777777" w:rsidR="00013B5C" w:rsidRPr="00013B5C" w:rsidRDefault="00013B5C" w:rsidP="00013B5C">
            <w:pPr>
              <w:pStyle w:val="TableParagraph"/>
              <w:spacing w:line="268" w:lineRule="auto"/>
              <w:rPr>
                <w:sz w:val="24"/>
                <w:lang w:val="en-IN"/>
              </w:rPr>
            </w:pPr>
            <w:r w:rsidRPr="00013B5C">
              <w:rPr>
                <w:b/>
                <w:bCs/>
                <w:sz w:val="24"/>
                <w:lang w:val="en-IN"/>
              </w:rPr>
              <w:lastRenderedPageBreak/>
              <w:t>10. Tailored Prevention Strategies:</w:t>
            </w:r>
            <w:r w:rsidRPr="00013B5C">
              <w:rPr>
                <w:sz w:val="24"/>
                <w:lang w:val="en-IN"/>
              </w:rPr>
              <w:t xml:space="preserve"> - These networks help design personalized prevention and screening strategies by identifying patients at higher risk for specific diseases and recommending appropriate interventions.</w:t>
            </w:r>
          </w:p>
          <w:p w14:paraId="307E6EF8" w14:textId="77777777" w:rsidR="00013B5C" w:rsidRPr="00013B5C" w:rsidRDefault="00013B5C" w:rsidP="00013B5C">
            <w:pPr>
              <w:pStyle w:val="TableParagraph"/>
              <w:spacing w:line="268" w:lineRule="auto"/>
              <w:rPr>
                <w:sz w:val="24"/>
                <w:lang w:val="en-IN"/>
              </w:rPr>
            </w:pPr>
            <w:r w:rsidRPr="00013B5C">
              <w:rPr>
                <w:b/>
                <w:bCs/>
                <w:sz w:val="24"/>
                <w:lang w:val="en-IN"/>
              </w:rPr>
              <w:t>Benefits of Bayesian Networks in Personalized Medicine:</w:t>
            </w:r>
          </w:p>
          <w:p w14:paraId="7D73FB21" w14:textId="77777777" w:rsidR="00013B5C" w:rsidRPr="00013B5C" w:rsidRDefault="00013B5C" w:rsidP="00013B5C">
            <w:pPr>
              <w:pStyle w:val="TableParagraph"/>
              <w:numPr>
                <w:ilvl w:val="0"/>
                <w:numId w:val="13"/>
              </w:numPr>
              <w:spacing w:line="268" w:lineRule="auto"/>
              <w:rPr>
                <w:sz w:val="24"/>
                <w:lang w:val="en-IN"/>
              </w:rPr>
            </w:pPr>
            <w:r w:rsidRPr="00013B5C">
              <w:rPr>
                <w:sz w:val="24"/>
                <w:lang w:val="en-IN"/>
              </w:rPr>
              <w:t>Enhanced Decision-Making: Bayesian networks enable healthcare providers to make more informed and personalized treatment decisions.</w:t>
            </w:r>
          </w:p>
          <w:p w14:paraId="6576156D" w14:textId="77777777" w:rsidR="00013B5C" w:rsidRPr="00013B5C" w:rsidRDefault="00013B5C" w:rsidP="00013B5C">
            <w:pPr>
              <w:pStyle w:val="TableParagraph"/>
              <w:numPr>
                <w:ilvl w:val="0"/>
                <w:numId w:val="13"/>
              </w:numPr>
              <w:spacing w:line="268" w:lineRule="auto"/>
              <w:rPr>
                <w:sz w:val="24"/>
                <w:lang w:val="en-IN"/>
              </w:rPr>
            </w:pPr>
            <w:r w:rsidRPr="00013B5C">
              <w:rPr>
                <w:sz w:val="24"/>
                <w:lang w:val="en-IN"/>
              </w:rPr>
              <w:t>Patient-Centric Care: They prioritize the individual needs and characteristics of each patient, leading to better health outcomes.</w:t>
            </w:r>
          </w:p>
          <w:p w14:paraId="7E20DAEC" w14:textId="77777777" w:rsidR="00013B5C" w:rsidRPr="00013B5C" w:rsidRDefault="00013B5C" w:rsidP="00013B5C">
            <w:pPr>
              <w:pStyle w:val="TableParagraph"/>
              <w:numPr>
                <w:ilvl w:val="0"/>
                <w:numId w:val="13"/>
              </w:numPr>
              <w:spacing w:line="268" w:lineRule="auto"/>
              <w:rPr>
                <w:sz w:val="24"/>
                <w:lang w:val="en-IN"/>
              </w:rPr>
            </w:pPr>
            <w:r w:rsidRPr="00013B5C">
              <w:rPr>
                <w:sz w:val="24"/>
                <w:lang w:val="en-IN"/>
              </w:rPr>
              <w:t>Reduced Adverse Events: By considering drug interactions and patient-specific factors, Bayesian networks help reduce the risk of adverse events.</w:t>
            </w:r>
          </w:p>
          <w:p w14:paraId="4D7B9841" w14:textId="77777777" w:rsidR="00013B5C" w:rsidRPr="00013B5C" w:rsidRDefault="00013B5C" w:rsidP="00013B5C">
            <w:pPr>
              <w:pStyle w:val="TableParagraph"/>
              <w:numPr>
                <w:ilvl w:val="0"/>
                <w:numId w:val="13"/>
              </w:numPr>
              <w:spacing w:line="268" w:lineRule="auto"/>
              <w:rPr>
                <w:sz w:val="24"/>
                <w:lang w:val="en-IN"/>
              </w:rPr>
            </w:pPr>
            <w:r w:rsidRPr="00013B5C">
              <w:rPr>
                <w:sz w:val="24"/>
                <w:lang w:val="en-IN"/>
              </w:rPr>
              <w:t>Data-Driven Medicine: These networks leverage the power of data analytics to drive medical decisions, making healthcare more data-centric and evidence-based.</w:t>
            </w:r>
          </w:p>
          <w:p w14:paraId="198CCDA8" w14:textId="77777777" w:rsidR="00013B5C" w:rsidRPr="00013B5C" w:rsidRDefault="00013B5C" w:rsidP="00013B5C">
            <w:pPr>
              <w:pStyle w:val="TableParagraph"/>
              <w:numPr>
                <w:ilvl w:val="0"/>
                <w:numId w:val="13"/>
              </w:numPr>
              <w:spacing w:line="268" w:lineRule="auto"/>
              <w:rPr>
                <w:sz w:val="24"/>
                <w:lang w:val="en-IN"/>
              </w:rPr>
            </w:pPr>
            <w:r w:rsidRPr="00013B5C">
              <w:rPr>
                <w:sz w:val="24"/>
                <w:lang w:val="en-IN"/>
              </w:rPr>
              <w:t>Early Intervention: Bayesian networks can identify patients at risk of developing diseases, allowing for early intervention and prevention.</w:t>
            </w:r>
          </w:p>
          <w:p w14:paraId="49BA69EB" w14:textId="77777777" w:rsidR="00013B5C" w:rsidRPr="00013B5C" w:rsidRDefault="00013B5C" w:rsidP="00013B5C">
            <w:pPr>
              <w:pStyle w:val="TableParagraph"/>
              <w:spacing w:line="268" w:lineRule="auto"/>
              <w:rPr>
                <w:sz w:val="24"/>
                <w:lang w:val="en-IN"/>
              </w:rPr>
            </w:pPr>
            <w:r w:rsidRPr="00013B5C">
              <w:rPr>
                <w:sz w:val="24"/>
                <w:lang w:val="en-IN"/>
              </w:rPr>
              <w:t>In summary, Bayesian networks are a valuable tool in personalized medicine, helping healthcare professionals offer tailored treatments and recommendations based on patient-specific data. They contribute to more effective, efficient, and patient-</w:t>
            </w:r>
            <w:proofErr w:type="spellStart"/>
            <w:r w:rsidRPr="00013B5C">
              <w:rPr>
                <w:sz w:val="24"/>
                <w:lang w:val="en-IN"/>
              </w:rPr>
              <w:t>centered</w:t>
            </w:r>
            <w:proofErr w:type="spellEnd"/>
            <w:r w:rsidRPr="00013B5C">
              <w:rPr>
                <w:sz w:val="24"/>
                <w:lang w:val="en-IN"/>
              </w:rPr>
              <w:t xml:space="preserve"> healthcare practices.</w:t>
            </w:r>
          </w:p>
          <w:p w14:paraId="0F5296FD" w14:textId="715CE105" w:rsidR="000A3B32" w:rsidRPr="00013B5C" w:rsidRDefault="000A3B32" w:rsidP="0013753C">
            <w:pPr>
              <w:pStyle w:val="TableParagraph"/>
              <w:spacing w:line="268" w:lineRule="auto"/>
              <w:rPr>
                <w:sz w:val="24"/>
                <w:lang w:val="en-IN"/>
              </w:rPr>
            </w:pPr>
          </w:p>
        </w:tc>
      </w:tr>
    </w:tbl>
    <w:p w14:paraId="68740CE1" w14:textId="77777777" w:rsidR="00931718" w:rsidRDefault="00931718"/>
    <w:sectPr w:rsidR="00931718">
      <w:pgSz w:w="12240" w:h="15840"/>
      <w:pgMar w:top="1440" w:right="5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1C56"/>
    <w:multiLevelType w:val="multilevel"/>
    <w:tmpl w:val="9F84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82A03"/>
    <w:multiLevelType w:val="multilevel"/>
    <w:tmpl w:val="FABC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302AD6"/>
    <w:multiLevelType w:val="hybridMultilevel"/>
    <w:tmpl w:val="0A7C835C"/>
    <w:lvl w:ilvl="0" w:tplc="F20C3CF4">
      <w:start w:val="4"/>
      <w:numFmt w:val="decimal"/>
      <w:lvlText w:val="%1."/>
      <w:lvlJc w:val="left"/>
      <w:pPr>
        <w:ind w:left="364" w:hanging="188"/>
      </w:pPr>
      <w:rPr>
        <w:rFonts w:ascii="Calibri" w:eastAsia="Calibri" w:hAnsi="Calibri" w:cs="Calibri" w:hint="default"/>
        <w:b/>
        <w:bCs/>
        <w:w w:val="100"/>
        <w:sz w:val="22"/>
        <w:szCs w:val="22"/>
        <w:lang w:val="en-US" w:eastAsia="en-US" w:bidi="ar-SA"/>
      </w:rPr>
    </w:lvl>
    <w:lvl w:ilvl="1" w:tplc="D72A0750">
      <w:numFmt w:val="bullet"/>
      <w:lvlText w:val="•"/>
      <w:lvlJc w:val="left"/>
      <w:pPr>
        <w:ind w:left="1150" w:hanging="188"/>
      </w:pPr>
      <w:rPr>
        <w:rFonts w:hint="default"/>
        <w:lang w:val="en-US" w:eastAsia="en-US" w:bidi="ar-SA"/>
      </w:rPr>
    </w:lvl>
    <w:lvl w:ilvl="2" w:tplc="F3140FC8">
      <w:numFmt w:val="bullet"/>
      <w:lvlText w:val="•"/>
      <w:lvlJc w:val="left"/>
      <w:pPr>
        <w:ind w:left="1941" w:hanging="188"/>
      </w:pPr>
      <w:rPr>
        <w:rFonts w:hint="default"/>
        <w:lang w:val="en-US" w:eastAsia="en-US" w:bidi="ar-SA"/>
      </w:rPr>
    </w:lvl>
    <w:lvl w:ilvl="3" w:tplc="D21E3FD0">
      <w:numFmt w:val="bullet"/>
      <w:lvlText w:val="•"/>
      <w:lvlJc w:val="left"/>
      <w:pPr>
        <w:ind w:left="2732" w:hanging="188"/>
      </w:pPr>
      <w:rPr>
        <w:rFonts w:hint="default"/>
        <w:lang w:val="en-US" w:eastAsia="en-US" w:bidi="ar-SA"/>
      </w:rPr>
    </w:lvl>
    <w:lvl w:ilvl="4" w:tplc="A414280E">
      <w:numFmt w:val="bullet"/>
      <w:lvlText w:val="•"/>
      <w:lvlJc w:val="left"/>
      <w:pPr>
        <w:ind w:left="3522" w:hanging="188"/>
      </w:pPr>
      <w:rPr>
        <w:rFonts w:hint="default"/>
        <w:lang w:val="en-US" w:eastAsia="en-US" w:bidi="ar-SA"/>
      </w:rPr>
    </w:lvl>
    <w:lvl w:ilvl="5" w:tplc="09348352">
      <w:numFmt w:val="bullet"/>
      <w:lvlText w:val="•"/>
      <w:lvlJc w:val="left"/>
      <w:pPr>
        <w:ind w:left="4313" w:hanging="188"/>
      </w:pPr>
      <w:rPr>
        <w:rFonts w:hint="default"/>
        <w:lang w:val="en-US" w:eastAsia="en-US" w:bidi="ar-SA"/>
      </w:rPr>
    </w:lvl>
    <w:lvl w:ilvl="6" w:tplc="5CCA3C0A">
      <w:numFmt w:val="bullet"/>
      <w:lvlText w:val="•"/>
      <w:lvlJc w:val="left"/>
      <w:pPr>
        <w:ind w:left="5104" w:hanging="188"/>
      </w:pPr>
      <w:rPr>
        <w:rFonts w:hint="default"/>
        <w:lang w:val="en-US" w:eastAsia="en-US" w:bidi="ar-SA"/>
      </w:rPr>
    </w:lvl>
    <w:lvl w:ilvl="7" w:tplc="A69AF4F4">
      <w:numFmt w:val="bullet"/>
      <w:lvlText w:val="•"/>
      <w:lvlJc w:val="left"/>
      <w:pPr>
        <w:ind w:left="5894" w:hanging="188"/>
      </w:pPr>
      <w:rPr>
        <w:rFonts w:hint="default"/>
        <w:lang w:val="en-US" w:eastAsia="en-US" w:bidi="ar-SA"/>
      </w:rPr>
    </w:lvl>
    <w:lvl w:ilvl="8" w:tplc="E1B8D494">
      <w:numFmt w:val="bullet"/>
      <w:lvlText w:val="•"/>
      <w:lvlJc w:val="left"/>
      <w:pPr>
        <w:ind w:left="6685" w:hanging="188"/>
      </w:pPr>
      <w:rPr>
        <w:rFonts w:hint="default"/>
        <w:lang w:val="en-US" w:eastAsia="en-US" w:bidi="ar-SA"/>
      </w:rPr>
    </w:lvl>
  </w:abstractNum>
  <w:abstractNum w:abstractNumId="3" w15:restartNumberingAfterBreak="0">
    <w:nsid w:val="38A84FA9"/>
    <w:multiLevelType w:val="multilevel"/>
    <w:tmpl w:val="AED8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0B309B"/>
    <w:multiLevelType w:val="hybridMultilevel"/>
    <w:tmpl w:val="DBFA8D66"/>
    <w:lvl w:ilvl="0" w:tplc="013EFF44">
      <w:start w:val="1"/>
      <w:numFmt w:val="decimal"/>
      <w:lvlText w:val="%1."/>
      <w:lvlJc w:val="left"/>
      <w:pPr>
        <w:ind w:left="364" w:hanging="243"/>
      </w:pPr>
      <w:rPr>
        <w:rFonts w:ascii="Calibri" w:eastAsia="Calibri" w:hAnsi="Calibri" w:cs="Calibri" w:hint="default"/>
        <w:b/>
        <w:bCs/>
        <w:w w:val="100"/>
        <w:sz w:val="24"/>
        <w:szCs w:val="24"/>
        <w:lang w:val="en-US" w:eastAsia="en-US" w:bidi="ar-SA"/>
      </w:rPr>
    </w:lvl>
    <w:lvl w:ilvl="1" w:tplc="638C7B0E">
      <w:numFmt w:val="bullet"/>
      <w:lvlText w:val="•"/>
      <w:lvlJc w:val="left"/>
      <w:pPr>
        <w:ind w:left="1150" w:hanging="243"/>
      </w:pPr>
      <w:rPr>
        <w:rFonts w:hint="default"/>
        <w:lang w:val="en-US" w:eastAsia="en-US" w:bidi="ar-SA"/>
      </w:rPr>
    </w:lvl>
    <w:lvl w:ilvl="2" w:tplc="4D426B24">
      <w:numFmt w:val="bullet"/>
      <w:lvlText w:val="•"/>
      <w:lvlJc w:val="left"/>
      <w:pPr>
        <w:ind w:left="1941" w:hanging="243"/>
      </w:pPr>
      <w:rPr>
        <w:rFonts w:hint="default"/>
        <w:lang w:val="en-US" w:eastAsia="en-US" w:bidi="ar-SA"/>
      </w:rPr>
    </w:lvl>
    <w:lvl w:ilvl="3" w:tplc="9D542E10">
      <w:numFmt w:val="bullet"/>
      <w:lvlText w:val="•"/>
      <w:lvlJc w:val="left"/>
      <w:pPr>
        <w:ind w:left="2732" w:hanging="243"/>
      </w:pPr>
      <w:rPr>
        <w:rFonts w:hint="default"/>
        <w:lang w:val="en-US" w:eastAsia="en-US" w:bidi="ar-SA"/>
      </w:rPr>
    </w:lvl>
    <w:lvl w:ilvl="4" w:tplc="8B16410E">
      <w:numFmt w:val="bullet"/>
      <w:lvlText w:val="•"/>
      <w:lvlJc w:val="left"/>
      <w:pPr>
        <w:ind w:left="3522" w:hanging="243"/>
      </w:pPr>
      <w:rPr>
        <w:rFonts w:hint="default"/>
        <w:lang w:val="en-US" w:eastAsia="en-US" w:bidi="ar-SA"/>
      </w:rPr>
    </w:lvl>
    <w:lvl w:ilvl="5" w:tplc="0FE2A0FE">
      <w:numFmt w:val="bullet"/>
      <w:lvlText w:val="•"/>
      <w:lvlJc w:val="left"/>
      <w:pPr>
        <w:ind w:left="4313" w:hanging="243"/>
      </w:pPr>
      <w:rPr>
        <w:rFonts w:hint="default"/>
        <w:lang w:val="en-US" w:eastAsia="en-US" w:bidi="ar-SA"/>
      </w:rPr>
    </w:lvl>
    <w:lvl w:ilvl="6" w:tplc="A6707F82">
      <w:numFmt w:val="bullet"/>
      <w:lvlText w:val="•"/>
      <w:lvlJc w:val="left"/>
      <w:pPr>
        <w:ind w:left="5104" w:hanging="243"/>
      </w:pPr>
      <w:rPr>
        <w:rFonts w:hint="default"/>
        <w:lang w:val="en-US" w:eastAsia="en-US" w:bidi="ar-SA"/>
      </w:rPr>
    </w:lvl>
    <w:lvl w:ilvl="7" w:tplc="1C148E68">
      <w:numFmt w:val="bullet"/>
      <w:lvlText w:val="•"/>
      <w:lvlJc w:val="left"/>
      <w:pPr>
        <w:ind w:left="5894" w:hanging="243"/>
      </w:pPr>
      <w:rPr>
        <w:rFonts w:hint="default"/>
        <w:lang w:val="en-US" w:eastAsia="en-US" w:bidi="ar-SA"/>
      </w:rPr>
    </w:lvl>
    <w:lvl w:ilvl="8" w:tplc="CFDCC2E4">
      <w:numFmt w:val="bullet"/>
      <w:lvlText w:val="•"/>
      <w:lvlJc w:val="left"/>
      <w:pPr>
        <w:ind w:left="6685" w:hanging="243"/>
      </w:pPr>
      <w:rPr>
        <w:rFonts w:hint="default"/>
        <w:lang w:val="en-US" w:eastAsia="en-US" w:bidi="ar-SA"/>
      </w:rPr>
    </w:lvl>
  </w:abstractNum>
  <w:abstractNum w:abstractNumId="5" w15:restartNumberingAfterBreak="0">
    <w:nsid w:val="4B105ED3"/>
    <w:multiLevelType w:val="multilevel"/>
    <w:tmpl w:val="1194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175B26"/>
    <w:multiLevelType w:val="multilevel"/>
    <w:tmpl w:val="1A9A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B16CF7"/>
    <w:multiLevelType w:val="multilevel"/>
    <w:tmpl w:val="3DD0B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04160"/>
    <w:multiLevelType w:val="multilevel"/>
    <w:tmpl w:val="8D52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B628F0"/>
    <w:multiLevelType w:val="multilevel"/>
    <w:tmpl w:val="7130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7941E4"/>
    <w:multiLevelType w:val="multilevel"/>
    <w:tmpl w:val="FB70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260C9B"/>
    <w:multiLevelType w:val="multilevel"/>
    <w:tmpl w:val="868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D52492"/>
    <w:multiLevelType w:val="multilevel"/>
    <w:tmpl w:val="6CE6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1524155">
    <w:abstractNumId w:val="2"/>
  </w:num>
  <w:num w:numId="2" w16cid:durableId="623275741">
    <w:abstractNumId w:val="4"/>
  </w:num>
  <w:num w:numId="3" w16cid:durableId="1709135545">
    <w:abstractNumId w:val="7"/>
  </w:num>
  <w:num w:numId="4" w16cid:durableId="1597834175">
    <w:abstractNumId w:val="6"/>
  </w:num>
  <w:num w:numId="5" w16cid:durableId="101611057">
    <w:abstractNumId w:val="8"/>
  </w:num>
  <w:num w:numId="6" w16cid:durableId="1315721730">
    <w:abstractNumId w:val="1"/>
  </w:num>
  <w:num w:numId="7" w16cid:durableId="751581059">
    <w:abstractNumId w:val="12"/>
  </w:num>
  <w:num w:numId="8" w16cid:durableId="592779990">
    <w:abstractNumId w:val="5"/>
  </w:num>
  <w:num w:numId="9" w16cid:durableId="1166747505">
    <w:abstractNumId w:val="3"/>
  </w:num>
  <w:num w:numId="10" w16cid:durableId="827093686">
    <w:abstractNumId w:val="9"/>
  </w:num>
  <w:num w:numId="11" w16cid:durableId="1801924513">
    <w:abstractNumId w:val="0"/>
  </w:num>
  <w:num w:numId="12" w16cid:durableId="396319519">
    <w:abstractNumId w:val="10"/>
  </w:num>
  <w:num w:numId="13" w16cid:durableId="5081076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B32"/>
    <w:rsid w:val="00013B5C"/>
    <w:rsid w:val="00032E77"/>
    <w:rsid w:val="000A3B32"/>
    <w:rsid w:val="0013753C"/>
    <w:rsid w:val="0031489F"/>
    <w:rsid w:val="0049767E"/>
    <w:rsid w:val="00732A01"/>
    <w:rsid w:val="00931718"/>
    <w:rsid w:val="00A457B3"/>
    <w:rsid w:val="00C7719B"/>
    <w:rsid w:val="00EB0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5091"/>
  <w15:docId w15:val="{1D1FC04E-3D30-A043-A252-3440DAC7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177192">
      <w:bodyDiv w:val="1"/>
      <w:marLeft w:val="0"/>
      <w:marRight w:val="0"/>
      <w:marTop w:val="0"/>
      <w:marBottom w:val="0"/>
      <w:divBdr>
        <w:top w:val="none" w:sz="0" w:space="0" w:color="auto"/>
        <w:left w:val="none" w:sz="0" w:space="0" w:color="auto"/>
        <w:bottom w:val="none" w:sz="0" w:space="0" w:color="auto"/>
        <w:right w:val="none" w:sz="0" w:space="0" w:color="auto"/>
      </w:divBdr>
    </w:div>
    <w:div w:id="1371565320">
      <w:bodyDiv w:val="1"/>
      <w:marLeft w:val="0"/>
      <w:marRight w:val="0"/>
      <w:marTop w:val="0"/>
      <w:marBottom w:val="0"/>
      <w:divBdr>
        <w:top w:val="none" w:sz="0" w:space="0" w:color="auto"/>
        <w:left w:val="none" w:sz="0" w:space="0" w:color="auto"/>
        <w:bottom w:val="none" w:sz="0" w:space="0" w:color="auto"/>
        <w:right w:val="none" w:sz="0" w:space="0" w:color="auto"/>
      </w:divBdr>
    </w:div>
    <w:div w:id="1687555348">
      <w:bodyDiv w:val="1"/>
      <w:marLeft w:val="0"/>
      <w:marRight w:val="0"/>
      <w:marTop w:val="0"/>
      <w:marBottom w:val="0"/>
      <w:divBdr>
        <w:top w:val="none" w:sz="0" w:space="0" w:color="auto"/>
        <w:left w:val="none" w:sz="0" w:space="0" w:color="auto"/>
        <w:bottom w:val="none" w:sz="0" w:space="0" w:color="auto"/>
        <w:right w:val="none" w:sz="0" w:space="0" w:color="auto"/>
      </w:divBdr>
    </w:div>
    <w:div w:id="2101366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thombaresukant2003@gmail.com</dc:creator>
  <cp:lastModifiedBy>Deep Salunkhe</cp:lastModifiedBy>
  <cp:revision>3</cp:revision>
  <dcterms:created xsi:type="dcterms:W3CDTF">2023-10-07T14:44:00Z</dcterms:created>
  <dcterms:modified xsi:type="dcterms:W3CDTF">2023-10-07T14:55:00Z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Microsoft® Word 2019</vt:lpwstr>
  </property>
  <property fmtid="{D5CDD505-2E9C-101B-9397-08002B2CF9AE}" pid="4" name="LastSaved">
    <vt:filetime>2023-10-05T00:00:00Z</vt:filetime>
  </property>
</Properties>
</file>