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E2DE7" w:rsidRDefault="001E2DE7">
      <w:pPr>
        <w:widowControl w:val="0"/>
        <w:pBdr>
          <w:top w:val="nil"/>
          <w:left w:val="nil"/>
          <w:bottom w:val="nil"/>
          <w:right w:val="nil"/>
          <w:between w:val="nil"/>
        </w:pBdr>
        <w:spacing w:after="0"/>
        <w:rPr>
          <w:rFonts w:ascii="Arial" w:eastAsia="Arial" w:hAnsi="Arial" w:cs="Arial"/>
          <w:color w:val="000000"/>
        </w:rPr>
      </w:pPr>
    </w:p>
    <w:tbl>
      <w:tblPr>
        <w:tblStyle w:val="a2"/>
        <w:tblW w:w="92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6"/>
        <w:gridCol w:w="6808"/>
      </w:tblGrid>
      <w:tr w:rsidR="001E2DE7">
        <w:trPr>
          <w:trHeight w:val="647"/>
        </w:trPr>
        <w:tc>
          <w:tcPr>
            <w:tcW w:w="2406" w:type="dxa"/>
            <w:tcBorders>
              <w:top w:val="single" w:sz="4" w:space="0" w:color="000000"/>
              <w:left w:val="single" w:sz="4" w:space="0" w:color="000000"/>
              <w:bottom w:val="single" w:sz="4" w:space="0" w:color="000000"/>
              <w:right w:val="single" w:sz="4" w:space="0" w:color="000000"/>
            </w:tcBorders>
          </w:tcPr>
          <w:p w:rsidR="001E2DE7" w:rsidRDefault="00000000">
            <w:pPr>
              <w:spacing w:after="0" w:line="240" w:lineRule="auto"/>
            </w:pPr>
            <w:r>
              <w:rPr>
                <w:noProof/>
              </w:rPr>
              <w:drawing>
                <wp:inline distT="0" distB="0" distL="0" distR="0">
                  <wp:extent cx="1390650" cy="520700"/>
                  <wp:effectExtent l="0" t="0" r="0" b="0"/>
                  <wp:docPr id="201584510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390650" cy="520700"/>
                          </a:xfrm>
                          <a:prstGeom prst="rect">
                            <a:avLst/>
                          </a:prstGeom>
                          <a:ln/>
                        </pic:spPr>
                      </pic:pic>
                    </a:graphicData>
                  </a:graphic>
                </wp:inline>
              </w:drawing>
            </w:r>
          </w:p>
        </w:tc>
        <w:tc>
          <w:tcPr>
            <w:tcW w:w="6808" w:type="dxa"/>
            <w:tcBorders>
              <w:top w:val="single" w:sz="4" w:space="0" w:color="000000"/>
              <w:left w:val="single" w:sz="4" w:space="0" w:color="000000"/>
              <w:bottom w:val="single" w:sz="4" w:space="0" w:color="000000"/>
              <w:right w:val="single" w:sz="4" w:space="0" w:color="000000"/>
            </w:tcBorders>
            <w:vAlign w:val="center"/>
          </w:tcPr>
          <w:p w:rsidR="001E2DE7" w:rsidRDefault="00000000">
            <w:pPr>
              <w:spacing w:after="0" w:line="240" w:lineRule="auto"/>
              <w:jc w:val="right"/>
              <w:rPr>
                <w:rFonts w:ascii="Quattrocento Sans" w:eastAsia="Quattrocento Sans" w:hAnsi="Quattrocento Sans" w:cs="Quattrocento Sans"/>
                <w:b/>
                <w:sz w:val="24"/>
                <w:szCs w:val="24"/>
              </w:rPr>
            </w:pPr>
            <w:r>
              <w:rPr>
                <w:rFonts w:ascii="Quattrocento Sans" w:eastAsia="Quattrocento Sans" w:hAnsi="Quattrocento Sans" w:cs="Quattrocento Sans"/>
                <w:b/>
                <w:sz w:val="28"/>
                <w:szCs w:val="28"/>
              </w:rPr>
              <w:t xml:space="preserve">DEPARTMENT OF COMPUTER ENGINEERING </w:t>
            </w:r>
          </w:p>
        </w:tc>
      </w:tr>
    </w:tbl>
    <w:p w:rsidR="001E2DE7" w:rsidRDefault="00000000">
      <w:pPr>
        <w:pBdr>
          <w:bottom w:val="single" w:sz="12" w:space="1" w:color="000000"/>
        </w:pBdr>
        <w:spacing w:after="0" w:line="240" w:lineRule="auto"/>
        <w:jc w:val="center"/>
        <w:rPr>
          <w:rFonts w:ascii="Quattrocento Sans" w:eastAsia="Quattrocento Sans" w:hAnsi="Quattrocento Sans" w:cs="Quattrocento Sans"/>
          <w:b/>
          <w:sz w:val="28"/>
          <w:szCs w:val="28"/>
        </w:rPr>
      </w:pPr>
      <w:r>
        <w:rPr>
          <w:rFonts w:ascii="Quattrocento Sans" w:eastAsia="Quattrocento Sans" w:hAnsi="Quattrocento Sans" w:cs="Quattrocento Sans"/>
          <w:b/>
          <w:sz w:val="28"/>
          <w:szCs w:val="28"/>
        </w:rPr>
        <w:t>Case Study No. 01</w:t>
      </w:r>
    </w:p>
    <w:tbl>
      <w:tblPr>
        <w:tblStyle w:val="a3"/>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1"/>
        <w:gridCol w:w="5981"/>
      </w:tblGrid>
      <w:tr w:rsidR="001E2DE7">
        <w:tc>
          <w:tcPr>
            <w:tcW w:w="326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Semester</w:t>
            </w:r>
          </w:p>
        </w:tc>
        <w:tc>
          <w:tcPr>
            <w:tcW w:w="598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B.E. Semester VII – Computer Engineering</w:t>
            </w:r>
          </w:p>
        </w:tc>
      </w:tr>
      <w:tr w:rsidR="001E2DE7">
        <w:tc>
          <w:tcPr>
            <w:tcW w:w="326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Subject</w:t>
            </w:r>
          </w:p>
        </w:tc>
        <w:tc>
          <w:tcPr>
            <w:tcW w:w="598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Data Science</w:t>
            </w:r>
          </w:p>
        </w:tc>
      </w:tr>
      <w:tr w:rsidR="001E2DE7">
        <w:tc>
          <w:tcPr>
            <w:tcW w:w="326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Subject Professor In-charge</w:t>
            </w:r>
          </w:p>
        </w:tc>
        <w:tc>
          <w:tcPr>
            <w:tcW w:w="5981" w:type="dxa"/>
            <w:vAlign w:val="center"/>
          </w:tcPr>
          <w:p w:rsidR="001E2DE7" w:rsidRDefault="0016432B">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Prof. </w:t>
            </w:r>
            <w:r w:rsidRPr="0016432B">
              <w:rPr>
                <w:rFonts w:ascii="Quattrocento Sans" w:eastAsia="Quattrocento Sans" w:hAnsi="Quattrocento Sans" w:cs="Quattrocento Sans"/>
                <w:sz w:val="24"/>
                <w:szCs w:val="24"/>
              </w:rPr>
              <w:t>Neha Kudu</w:t>
            </w:r>
          </w:p>
        </w:tc>
      </w:tr>
      <w:tr w:rsidR="001E2DE7">
        <w:tc>
          <w:tcPr>
            <w:tcW w:w="326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Academic Year</w:t>
            </w:r>
          </w:p>
        </w:tc>
        <w:tc>
          <w:tcPr>
            <w:tcW w:w="598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2024-25</w:t>
            </w:r>
          </w:p>
        </w:tc>
      </w:tr>
    </w:tbl>
    <w:p w:rsidR="001E2DE7" w:rsidRDefault="001E2DE7">
      <w:pPr>
        <w:spacing w:after="0"/>
        <w:rPr>
          <w:rFonts w:ascii="Quattrocento Sans" w:eastAsia="Quattrocento Sans" w:hAnsi="Quattrocento Sans" w:cs="Quattrocento Sans"/>
          <w:sz w:val="10"/>
          <w:szCs w:val="10"/>
        </w:rPr>
      </w:pPr>
    </w:p>
    <w:tbl>
      <w:tblPr>
        <w:tblStyle w:val="a4"/>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1"/>
        <w:gridCol w:w="5981"/>
      </w:tblGrid>
      <w:tr w:rsidR="001E2DE7">
        <w:tc>
          <w:tcPr>
            <w:tcW w:w="326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Student Name</w:t>
            </w:r>
          </w:p>
        </w:tc>
        <w:tc>
          <w:tcPr>
            <w:tcW w:w="598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 xml:space="preserve"> Deep Salunkhe</w:t>
            </w:r>
          </w:p>
        </w:tc>
      </w:tr>
      <w:tr w:rsidR="001E2DE7">
        <w:tc>
          <w:tcPr>
            <w:tcW w:w="326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Roll Number</w:t>
            </w:r>
          </w:p>
        </w:tc>
        <w:tc>
          <w:tcPr>
            <w:tcW w:w="598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21102A0014</w:t>
            </w:r>
          </w:p>
        </w:tc>
      </w:tr>
      <w:tr w:rsidR="001E2DE7">
        <w:tc>
          <w:tcPr>
            <w:tcW w:w="3261" w:type="dxa"/>
            <w:vAlign w:val="center"/>
          </w:tcPr>
          <w:p w:rsidR="001E2DE7" w:rsidRDefault="00000000">
            <w:pPr>
              <w:rPr>
                <w:rFonts w:ascii="Quattrocento Sans" w:eastAsia="Quattrocento Sans" w:hAnsi="Quattrocento Sans" w:cs="Quattrocento Sans"/>
                <w:sz w:val="24"/>
                <w:szCs w:val="24"/>
              </w:rPr>
            </w:pPr>
            <w:r>
              <w:rPr>
                <w:rFonts w:ascii="Quattrocento Sans" w:eastAsia="Quattrocento Sans" w:hAnsi="Quattrocento Sans" w:cs="Quattrocento Sans"/>
                <w:sz w:val="24"/>
                <w:szCs w:val="24"/>
              </w:rPr>
              <w:t>Topic</w:t>
            </w:r>
          </w:p>
        </w:tc>
        <w:tc>
          <w:tcPr>
            <w:tcW w:w="5981" w:type="dxa"/>
            <w:vAlign w:val="center"/>
          </w:tcPr>
          <w:p w:rsidR="001E2DE7" w:rsidRPr="00710ED3" w:rsidRDefault="00710ED3">
            <w:pPr>
              <w:rPr>
                <w:rFonts w:ascii="Quattrocento Sans" w:eastAsia="Quattrocento Sans" w:hAnsi="Quattrocento Sans" w:cs="Quattrocento Sans"/>
                <w:sz w:val="24"/>
                <w:szCs w:val="24"/>
              </w:rPr>
            </w:pPr>
            <w:r w:rsidRPr="00710ED3">
              <w:rPr>
                <w:rFonts w:ascii="Quattrocento Sans" w:eastAsia="Quattrocento Sans" w:hAnsi="Quattrocento Sans" w:cs="Quattrocento Sans"/>
                <w:sz w:val="24"/>
                <w:szCs w:val="24"/>
              </w:rPr>
              <w:t>Assignment based on Social Media Analytics for Healthcare</w:t>
            </w:r>
          </w:p>
        </w:tc>
      </w:tr>
    </w:tbl>
    <w:p w:rsidR="004F5F29" w:rsidRDefault="004F5F29" w:rsidP="00710ED3">
      <w:pPr>
        <w:spacing w:before="100" w:beforeAutospacing="1" w:after="100" w:afterAutospacing="1" w:line="360" w:lineRule="auto"/>
        <w:outlineLvl w:val="2"/>
        <w:rPr>
          <w:rFonts w:ascii="Quattrocento Sans" w:eastAsia="Arial Narrow" w:hAnsi="Quattrocento Sans" w:cs="Arial Narrow"/>
          <w:bCs/>
          <w:sz w:val="24"/>
          <w:szCs w:val="24"/>
          <w:lang w:val="en-IN"/>
        </w:rPr>
      </w:pPr>
      <w:r w:rsidRPr="004F5F29">
        <w:rPr>
          <w:rFonts w:ascii="Quattrocento Sans" w:eastAsia="Arial Narrow" w:hAnsi="Quattrocento Sans" w:cs="Arial Narrow"/>
          <w:b/>
          <w:bCs/>
          <w:sz w:val="24"/>
          <w:szCs w:val="24"/>
          <w:lang w:val="en-IN"/>
        </w:rPr>
        <w:t>Social Media Analytics in Predicting and Managing Healthcare Crises</w:t>
      </w:r>
    </w:p>
    <w:p w:rsidR="00710ED3" w:rsidRPr="00710ED3" w:rsidRDefault="00710ED3" w:rsidP="00710ED3">
      <w:pPr>
        <w:spacing w:before="100" w:beforeAutospacing="1" w:after="100" w:afterAutospacing="1" w:line="360" w:lineRule="auto"/>
        <w:outlineLvl w:val="2"/>
        <w:rPr>
          <w:rFonts w:ascii="Quattrocento Sans" w:eastAsia="Arial Narrow" w:hAnsi="Quattrocento Sans" w:cs="Arial Narrow"/>
          <w:bCs/>
          <w:sz w:val="24"/>
          <w:szCs w:val="24"/>
          <w:lang w:val="en-IN"/>
        </w:rPr>
      </w:pPr>
      <w:r w:rsidRPr="00710ED3">
        <w:rPr>
          <w:rFonts w:ascii="Quattrocento Sans" w:eastAsia="Arial Narrow" w:hAnsi="Quattrocento Sans" w:cs="Arial Narrow"/>
          <w:bCs/>
          <w:sz w:val="24"/>
          <w:szCs w:val="24"/>
          <w:lang w:val="en-IN"/>
        </w:rPr>
        <w:t xml:space="preserve">The rapid expansion of social media usage has transformed the way people communicate and share information, making it an invaluable resource for analyzing trends, opinions, and sentiments. In the healthcare sector, social media analytics (SMA) has emerged as a potent tool for predicting and managing healthcare crises. With the onset of the COVID-19 pandemic, social media has played a crucial role in shaping public perceptions, disseminating information, and influencing health-related behaviors, especially </w:t>
      </w:r>
      <w:proofErr w:type="gramStart"/>
      <w:r w:rsidRPr="00710ED3">
        <w:rPr>
          <w:rFonts w:ascii="Quattrocento Sans" w:eastAsia="Arial Narrow" w:hAnsi="Quattrocento Sans" w:cs="Arial Narrow"/>
          <w:bCs/>
          <w:sz w:val="24"/>
          <w:szCs w:val="24"/>
          <w:lang w:val="en-IN"/>
        </w:rPr>
        <w:t>in regard to</w:t>
      </w:r>
      <w:proofErr w:type="gramEnd"/>
      <w:r w:rsidRPr="00710ED3">
        <w:rPr>
          <w:rFonts w:ascii="Quattrocento Sans" w:eastAsia="Arial Narrow" w:hAnsi="Quattrocento Sans" w:cs="Arial Narrow"/>
          <w:bCs/>
          <w:sz w:val="24"/>
          <w:szCs w:val="24"/>
          <w:lang w:val="en-IN"/>
        </w:rPr>
        <w:t xml:space="preserve"> vaccination. This assignment delves into the power of SMA in predicting and managing healthcare crises, with a particular focus on COVID-19 vaccination.</w:t>
      </w:r>
    </w:p>
    <w:p w:rsidR="00710ED3" w:rsidRPr="00710ED3" w:rsidRDefault="00710ED3" w:rsidP="00710ED3">
      <w:pPr>
        <w:spacing w:before="100" w:beforeAutospacing="1" w:after="100" w:afterAutospacing="1" w:line="360" w:lineRule="auto"/>
        <w:outlineLvl w:val="2"/>
        <w:rPr>
          <w:rFonts w:ascii="Quattrocento Sans" w:eastAsia="Arial Narrow" w:hAnsi="Quattrocento Sans" w:cs="Arial Narrow"/>
          <w:b/>
          <w:bCs/>
          <w:sz w:val="24"/>
          <w:szCs w:val="24"/>
          <w:lang w:val="en-IN"/>
        </w:rPr>
      </w:pPr>
      <w:r w:rsidRPr="00710ED3">
        <w:rPr>
          <w:rFonts w:ascii="Quattrocento Sans" w:eastAsia="Arial Narrow" w:hAnsi="Quattrocento Sans" w:cs="Arial Narrow"/>
          <w:b/>
          <w:bCs/>
          <w:sz w:val="24"/>
          <w:szCs w:val="24"/>
          <w:lang w:val="en-IN"/>
        </w:rPr>
        <w:t>The Role of Social Media in Healthcare</w:t>
      </w:r>
    </w:p>
    <w:p w:rsidR="00710ED3" w:rsidRPr="00710ED3" w:rsidRDefault="00710ED3" w:rsidP="00710ED3">
      <w:pPr>
        <w:spacing w:before="100" w:beforeAutospacing="1" w:after="100" w:afterAutospacing="1" w:line="360" w:lineRule="auto"/>
        <w:outlineLvl w:val="2"/>
        <w:rPr>
          <w:rFonts w:ascii="Quattrocento Sans" w:eastAsia="Arial Narrow" w:hAnsi="Quattrocento Sans" w:cs="Arial Narrow"/>
          <w:bCs/>
          <w:sz w:val="24"/>
          <w:szCs w:val="24"/>
          <w:lang w:val="en-IN"/>
        </w:rPr>
      </w:pPr>
      <w:r w:rsidRPr="00710ED3">
        <w:rPr>
          <w:rFonts w:ascii="Quattrocento Sans" w:eastAsia="Arial Narrow" w:hAnsi="Quattrocento Sans" w:cs="Arial Narrow"/>
          <w:bCs/>
          <w:sz w:val="24"/>
          <w:szCs w:val="24"/>
          <w:lang w:val="en-IN"/>
        </w:rPr>
        <w:t>Social media platforms such as Twitter, Facebook, and Instagram are used by billions of people worldwide, serving as dynamic sources of information and opinion. For healthcare, social media data presents unique opportunities for understanding the public's thoughts and reactions in real-time. Researchers and public health officials can leverage SMA to:</w:t>
      </w:r>
    </w:p>
    <w:p w:rsidR="00710ED3" w:rsidRPr="00710ED3" w:rsidRDefault="00710ED3" w:rsidP="00710ED3">
      <w:pPr>
        <w:numPr>
          <w:ilvl w:val="0"/>
          <w:numId w:val="9"/>
        </w:numPr>
        <w:spacing w:before="100" w:beforeAutospacing="1" w:after="100" w:afterAutospacing="1" w:line="360" w:lineRule="auto"/>
        <w:outlineLvl w:val="2"/>
        <w:rPr>
          <w:rFonts w:ascii="Quattrocento Sans" w:eastAsia="Arial Narrow" w:hAnsi="Quattrocento Sans" w:cs="Arial Narrow"/>
          <w:bCs/>
          <w:sz w:val="24"/>
          <w:szCs w:val="24"/>
          <w:lang w:val="en-IN"/>
        </w:rPr>
      </w:pPr>
      <w:r w:rsidRPr="00710ED3">
        <w:rPr>
          <w:rFonts w:ascii="Quattrocento Sans" w:eastAsia="Arial Narrow" w:hAnsi="Quattrocento Sans" w:cs="Arial Narrow"/>
          <w:b/>
          <w:bCs/>
          <w:sz w:val="24"/>
          <w:szCs w:val="24"/>
          <w:lang w:val="en-IN"/>
        </w:rPr>
        <w:lastRenderedPageBreak/>
        <w:t>Track emerging health issues</w:t>
      </w:r>
      <w:r w:rsidRPr="00710ED3">
        <w:rPr>
          <w:rFonts w:ascii="Quattrocento Sans" w:eastAsia="Arial Narrow" w:hAnsi="Quattrocento Sans" w:cs="Arial Narrow"/>
          <w:bCs/>
          <w:sz w:val="24"/>
          <w:szCs w:val="24"/>
          <w:lang w:val="en-IN"/>
        </w:rPr>
        <w:t>: By monitoring keywords, hashtags, and discussions related to specific diseases or symptoms, SMA can help identify emerging health issues before they become widespread.</w:t>
      </w:r>
    </w:p>
    <w:p w:rsidR="00710ED3" w:rsidRPr="00710ED3" w:rsidRDefault="00710ED3" w:rsidP="00710ED3">
      <w:pPr>
        <w:numPr>
          <w:ilvl w:val="0"/>
          <w:numId w:val="9"/>
        </w:numPr>
        <w:spacing w:before="100" w:beforeAutospacing="1" w:after="100" w:afterAutospacing="1" w:line="360" w:lineRule="auto"/>
        <w:outlineLvl w:val="2"/>
        <w:rPr>
          <w:rFonts w:ascii="Quattrocento Sans" w:eastAsia="Arial Narrow" w:hAnsi="Quattrocento Sans" w:cs="Arial Narrow"/>
          <w:bCs/>
          <w:sz w:val="24"/>
          <w:szCs w:val="24"/>
          <w:lang w:val="en-IN"/>
        </w:rPr>
      </w:pPr>
      <w:r w:rsidRPr="00710ED3">
        <w:rPr>
          <w:rFonts w:ascii="Quattrocento Sans" w:eastAsia="Arial Narrow" w:hAnsi="Quattrocento Sans" w:cs="Arial Narrow"/>
          <w:b/>
          <w:bCs/>
          <w:sz w:val="24"/>
          <w:szCs w:val="24"/>
          <w:lang w:val="en-IN"/>
        </w:rPr>
        <w:t>Gauge public sentiment</w:t>
      </w:r>
      <w:r w:rsidRPr="00710ED3">
        <w:rPr>
          <w:rFonts w:ascii="Quattrocento Sans" w:eastAsia="Arial Narrow" w:hAnsi="Quattrocento Sans" w:cs="Arial Narrow"/>
          <w:bCs/>
          <w:sz w:val="24"/>
          <w:szCs w:val="24"/>
          <w:lang w:val="en-IN"/>
        </w:rPr>
        <w:t>: SMA can assess how people feel about particular health topics, such as vaccination, new treatments, or government health policies.</w:t>
      </w:r>
    </w:p>
    <w:p w:rsidR="00710ED3" w:rsidRPr="00710ED3" w:rsidRDefault="00710ED3" w:rsidP="00710ED3">
      <w:pPr>
        <w:numPr>
          <w:ilvl w:val="0"/>
          <w:numId w:val="9"/>
        </w:numPr>
        <w:spacing w:before="100" w:beforeAutospacing="1" w:after="100" w:afterAutospacing="1" w:line="360" w:lineRule="auto"/>
        <w:outlineLvl w:val="2"/>
        <w:rPr>
          <w:rFonts w:ascii="Quattrocento Sans" w:eastAsia="Arial Narrow" w:hAnsi="Quattrocento Sans" w:cs="Arial Narrow"/>
          <w:bCs/>
          <w:sz w:val="24"/>
          <w:szCs w:val="24"/>
          <w:lang w:val="en-IN"/>
        </w:rPr>
      </w:pPr>
      <w:r w:rsidRPr="00710ED3">
        <w:rPr>
          <w:rFonts w:ascii="Quattrocento Sans" w:eastAsia="Arial Narrow" w:hAnsi="Quattrocento Sans" w:cs="Arial Narrow"/>
          <w:b/>
          <w:bCs/>
          <w:sz w:val="24"/>
          <w:szCs w:val="24"/>
          <w:lang w:val="en-IN"/>
        </w:rPr>
        <w:t>Combat misinformation</w:t>
      </w:r>
      <w:r w:rsidRPr="00710ED3">
        <w:rPr>
          <w:rFonts w:ascii="Quattrocento Sans" w:eastAsia="Arial Narrow" w:hAnsi="Quattrocento Sans" w:cs="Arial Narrow"/>
          <w:bCs/>
          <w:sz w:val="24"/>
          <w:szCs w:val="24"/>
          <w:lang w:val="en-IN"/>
        </w:rPr>
        <w:t>: SMA can help detect the spread of misinformation or disinformation, allowing authorities to respond quickly with accurate information.</w:t>
      </w:r>
    </w:p>
    <w:p w:rsidR="00710ED3" w:rsidRPr="00710ED3" w:rsidRDefault="00710ED3" w:rsidP="00710ED3">
      <w:pPr>
        <w:numPr>
          <w:ilvl w:val="0"/>
          <w:numId w:val="9"/>
        </w:numPr>
        <w:spacing w:before="100" w:beforeAutospacing="1" w:after="100" w:afterAutospacing="1" w:line="360" w:lineRule="auto"/>
        <w:outlineLvl w:val="2"/>
        <w:rPr>
          <w:rFonts w:ascii="Quattrocento Sans" w:eastAsia="Arial Narrow" w:hAnsi="Quattrocento Sans" w:cs="Arial Narrow"/>
          <w:bCs/>
          <w:sz w:val="24"/>
          <w:szCs w:val="24"/>
          <w:lang w:val="en-IN"/>
        </w:rPr>
      </w:pPr>
      <w:r w:rsidRPr="00710ED3">
        <w:rPr>
          <w:rFonts w:ascii="Quattrocento Sans" w:eastAsia="Arial Narrow" w:hAnsi="Quattrocento Sans" w:cs="Arial Narrow"/>
          <w:b/>
          <w:bCs/>
          <w:sz w:val="24"/>
          <w:szCs w:val="24"/>
          <w:lang w:val="en-IN"/>
        </w:rPr>
        <w:t>Support health campaigns</w:t>
      </w:r>
      <w:r w:rsidRPr="00710ED3">
        <w:rPr>
          <w:rFonts w:ascii="Quattrocento Sans" w:eastAsia="Arial Narrow" w:hAnsi="Quattrocento Sans" w:cs="Arial Narrow"/>
          <w:bCs/>
          <w:sz w:val="24"/>
          <w:szCs w:val="24"/>
          <w:lang w:val="en-IN"/>
        </w:rPr>
        <w:t>: By analyzing what messages resonate with different groups, SMA can guide the design and targeting of health promotion campaigns.</w:t>
      </w:r>
    </w:p>
    <w:p w:rsidR="00710ED3" w:rsidRPr="00710ED3" w:rsidRDefault="00710ED3" w:rsidP="00710ED3">
      <w:pPr>
        <w:spacing w:before="100" w:beforeAutospacing="1" w:after="100" w:afterAutospacing="1" w:line="360" w:lineRule="auto"/>
        <w:outlineLvl w:val="2"/>
        <w:rPr>
          <w:rFonts w:ascii="Quattrocento Sans" w:eastAsia="Arial Narrow" w:hAnsi="Quattrocento Sans" w:cs="Arial Narrow"/>
          <w:bCs/>
          <w:sz w:val="24"/>
          <w:szCs w:val="24"/>
          <w:lang w:val="en-IN"/>
        </w:rPr>
      </w:pPr>
      <w:r w:rsidRPr="00710ED3">
        <w:rPr>
          <w:rFonts w:ascii="Quattrocento Sans" w:eastAsia="Arial Narrow" w:hAnsi="Quattrocento Sans" w:cs="Arial Narrow"/>
          <w:bCs/>
          <w:sz w:val="24"/>
          <w:szCs w:val="24"/>
          <w:lang w:val="en-IN"/>
        </w:rPr>
        <w:t>The potential of SMA in public health has gained prominence, especially in the context of managing crises like the COVID-19 pandemic.</w:t>
      </w:r>
    </w:p>
    <w:p w:rsidR="00710ED3" w:rsidRPr="00710ED3" w:rsidRDefault="00710ED3" w:rsidP="00710ED3">
      <w:pPr>
        <w:spacing w:before="100" w:beforeAutospacing="1" w:after="100" w:afterAutospacing="1" w:line="360" w:lineRule="auto"/>
        <w:outlineLvl w:val="2"/>
        <w:rPr>
          <w:rFonts w:ascii="Quattrocento Sans" w:eastAsia="Arial Narrow" w:hAnsi="Quattrocento Sans" w:cs="Arial Narrow"/>
          <w:b/>
          <w:bCs/>
          <w:sz w:val="24"/>
          <w:szCs w:val="24"/>
          <w:lang w:val="en-IN"/>
        </w:rPr>
      </w:pPr>
      <w:r w:rsidRPr="00710ED3">
        <w:rPr>
          <w:rFonts w:ascii="Quattrocento Sans" w:eastAsia="Arial Narrow" w:hAnsi="Quattrocento Sans" w:cs="Arial Narrow"/>
          <w:b/>
          <w:bCs/>
          <w:sz w:val="24"/>
          <w:szCs w:val="24"/>
          <w:lang w:val="en-IN"/>
        </w:rPr>
        <w:t>Predicting Healthcare Crises with SMA</w:t>
      </w:r>
    </w:p>
    <w:p w:rsidR="00710ED3" w:rsidRPr="00710ED3" w:rsidRDefault="00710ED3" w:rsidP="00710ED3">
      <w:pPr>
        <w:spacing w:before="100" w:beforeAutospacing="1" w:after="100" w:afterAutospacing="1" w:line="360" w:lineRule="auto"/>
        <w:outlineLvl w:val="2"/>
        <w:rPr>
          <w:rFonts w:ascii="Quattrocento Sans" w:eastAsia="Arial Narrow" w:hAnsi="Quattrocento Sans" w:cs="Arial Narrow"/>
          <w:bCs/>
          <w:sz w:val="24"/>
          <w:szCs w:val="24"/>
          <w:lang w:val="en-IN"/>
        </w:rPr>
      </w:pPr>
      <w:r w:rsidRPr="00710ED3">
        <w:rPr>
          <w:rFonts w:ascii="Quattrocento Sans" w:eastAsia="Arial Narrow" w:hAnsi="Quattrocento Sans" w:cs="Arial Narrow"/>
          <w:bCs/>
          <w:sz w:val="24"/>
          <w:szCs w:val="24"/>
          <w:lang w:val="en-IN"/>
        </w:rPr>
        <w:t>The predictive capabilities of SMA allow for early intervention and timely responses to healthcare crises. During the COVID-19 pandemic, SMA was utilized in various ways to forecast potential outbreaks, identify hotspots, and assess the spread of the virus. Some key applications include:</w:t>
      </w:r>
    </w:p>
    <w:p w:rsidR="00710ED3" w:rsidRPr="00710ED3" w:rsidRDefault="00710ED3" w:rsidP="00710ED3">
      <w:pPr>
        <w:numPr>
          <w:ilvl w:val="0"/>
          <w:numId w:val="10"/>
        </w:numPr>
        <w:spacing w:before="100" w:beforeAutospacing="1" w:after="100" w:afterAutospacing="1" w:line="360" w:lineRule="auto"/>
        <w:outlineLvl w:val="2"/>
        <w:rPr>
          <w:rFonts w:ascii="Quattrocento Sans" w:eastAsia="Arial Narrow" w:hAnsi="Quattrocento Sans" w:cs="Arial Narrow"/>
          <w:bCs/>
          <w:sz w:val="24"/>
          <w:szCs w:val="24"/>
          <w:lang w:val="en-IN"/>
        </w:rPr>
      </w:pPr>
      <w:r w:rsidRPr="00710ED3">
        <w:rPr>
          <w:rFonts w:ascii="Quattrocento Sans" w:eastAsia="Arial Narrow" w:hAnsi="Quattrocento Sans" w:cs="Arial Narrow"/>
          <w:b/>
          <w:bCs/>
          <w:sz w:val="24"/>
          <w:szCs w:val="24"/>
          <w:lang w:val="en-IN"/>
        </w:rPr>
        <w:t>Monitoring Public Conversations about COVID-19 Symptoms and Testing</w:t>
      </w:r>
      <w:r w:rsidRPr="00710ED3">
        <w:rPr>
          <w:rFonts w:ascii="Quattrocento Sans" w:eastAsia="Arial Narrow" w:hAnsi="Quattrocento Sans" w:cs="Arial Narrow"/>
          <w:bCs/>
          <w:sz w:val="24"/>
          <w:szCs w:val="24"/>
          <w:lang w:val="en-IN"/>
        </w:rPr>
        <w:br/>
        <w:t>SMA can analyze posts mentioning COVID-19 symptoms (e.g., fever, cough, loss of taste) to identify potential clusters of cases. By tracking these keywords, health authorities can predict areas that may experience a surge in cases. Similarly, monitoring public discussions about COVID-19 testing availability can help identify regions where access to testing may be limited, signaling a need for increased testing resources.</w:t>
      </w:r>
    </w:p>
    <w:p w:rsidR="00710ED3" w:rsidRPr="00710ED3" w:rsidRDefault="00710ED3" w:rsidP="00710ED3">
      <w:pPr>
        <w:numPr>
          <w:ilvl w:val="0"/>
          <w:numId w:val="10"/>
        </w:numPr>
        <w:spacing w:before="100" w:beforeAutospacing="1" w:after="100" w:afterAutospacing="1" w:line="360" w:lineRule="auto"/>
        <w:outlineLvl w:val="2"/>
        <w:rPr>
          <w:rFonts w:ascii="Quattrocento Sans" w:eastAsia="Arial Narrow" w:hAnsi="Quattrocento Sans" w:cs="Arial Narrow"/>
          <w:bCs/>
          <w:sz w:val="24"/>
          <w:szCs w:val="24"/>
          <w:lang w:val="en-IN"/>
        </w:rPr>
      </w:pPr>
      <w:r w:rsidRPr="00710ED3">
        <w:rPr>
          <w:rFonts w:ascii="Quattrocento Sans" w:eastAsia="Arial Narrow" w:hAnsi="Quattrocento Sans" w:cs="Arial Narrow"/>
          <w:b/>
          <w:bCs/>
          <w:sz w:val="24"/>
          <w:szCs w:val="24"/>
          <w:lang w:val="en-IN"/>
        </w:rPr>
        <w:t>Detecting Changes in Public Behavior</w:t>
      </w:r>
      <w:r w:rsidRPr="00710ED3">
        <w:rPr>
          <w:rFonts w:ascii="Quattrocento Sans" w:eastAsia="Arial Narrow" w:hAnsi="Quattrocento Sans" w:cs="Arial Narrow"/>
          <w:bCs/>
          <w:sz w:val="24"/>
          <w:szCs w:val="24"/>
          <w:lang w:val="en-IN"/>
        </w:rPr>
        <w:br/>
        <w:t>Changes in social media activity related to travel, social gatherings, and compliance with health measures (like mask-wearing) can help predict spikes in infection rates. For example, during the pandemic, regions where social media activity indicated increased social gatherings often experienced subsequent increases in COVID-19 cases.</w:t>
      </w:r>
    </w:p>
    <w:p w:rsidR="00710ED3" w:rsidRPr="00710ED3" w:rsidRDefault="00710ED3" w:rsidP="00710ED3">
      <w:pPr>
        <w:numPr>
          <w:ilvl w:val="0"/>
          <w:numId w:val="10"/>
        </w:numPr>
        <w:spacing w:before="100" w:beforeAutospacing="1" w:after="100" w:afterAutospacing="1" w:line="360" w:lineRule="auto"/>
        <w:outlineLvl w:val="2"/>
        <w:rPr>
          <w:rFonts w:ascii="Quattrocento Sans" w:eastAsia="Arial Narrow" w:hAnsi="Quattrocento Sans" w:cs="Arial Narrow"/>
          <w:bCs/>
          <w:sz w:val="24"/>
          <w:szCs w:val="24"/>
          <w:lang w:val="en-IN"/>
        </w:rPr>
      </w:pPr>
      <w:r w:rsidRPr="00710ED3">
        <w:rPr>
          <w:rFonts w:ascii="Quattrocento Sans" w:eastAsia="Arial Narrow" w:hAnsi="Quattrocento Sans" w:cs="Arial Narrow"/>
          <w:b/>
          <w:bCs/>
          <w:sz w:val="24"/>
          <w:szCs w:val="24"/>
          <w:lang w:val="en-IN"/>
        </w:rPr>
        <w:t>Forecasting Vaccine Uptake and Hesitancy</w:t>
      </w:r>
      <w:r w:rsidRPr="00710ED3">
        <w:rPr>
          <w:rFonts w:ascii="Quattrocento Sans" w:eastAsia="Arial Narrow" w:hAnsi="Quattrocento Sans" w:cs="Arial Narrow"/>
          <w:bCs/>
          <w:sz w:val="24"/>
          <w:szCs w:val="24"/>
          <w:lang w:val="en-IN"/>
        </w:rPr>
        <w:br/>
        <w:t xml:space="preserve">Predicting vaccine uptake involves understanding public sentiment towards </w:t>
      </w:r>
      <w:r w:rsidRPr="00710ED3">
        <w:rPr>
          <w:rFonts w:ascii="Quattrocento Sans" w:eastAsia="Arial Narrow" w:hAnsi="Quattrocento Sans" w:cs="Arial Narrow"/>
          <w:bCs/>
          <w:sz w:val="24"/>
          <w:szCs w:val="24"/>
          <w:lang w:val="en-IN"/>
        </w:rPr>
        <w:lastRenderedPageBreak/>
        <w:t>vaccination. SMA can track vaccine-related conversations, identifying trends in vaccine acceptance, hesitancy, or refusal. Posts expressing concerns about vaccine safety, efficacy, or side effects can signal potential barriers to achieving high vaccination coverage in certain communities.</w:t>
      </w:r>
    </w:p>
    <w:p w:rsidR="00710ED3" w:rsidRPr="00710ED3" w:rsidRDefault="00710ED3" w:rsidP="00710ED3">
      <w:pPr>
        <w:spacing w:before="100" w:beforeAutospacing="1" w:after="100" w:afterAutospacing="1" w:line="360" w:lineRule="auto"/>
        <w:outlineLvl w:val="2"/>
        <w:rPr>
          <w:rFonts w:ascii="Quattrocento Sans" w:eastAsia="Arial Narrow" w:hAnsi="Quattrocento Sans" w:cs="Arial Narrow"/>
          <w:b/>
          <w:bCs/>
          <w:sz w:val="24"/>
          <w:szCs w:val="24"/>
          <w:lang w:val="en-IN"/>
        </w:rPr>
      </w:pPr>
      <w:r w:rsidRPr="00710ED3">
        <w:rPr>
          <w:rFonts w:ascii="Quattrocento Sans" w:eastAsia="Arial Narrow" w:hAnsi="Quattrocento Sans" w:cs="Arial Narrow"/>
          <w:b/>
          <w:bCs/>
          <w:sz w:val="24"/>
          <w:szCs w:val="24"/>
          <w:lang w:val="en-IN"/>
        </w:rPr>
        <w:t>SMA in Managing Healthcare Crises: The Case of COVID-19 Vaccination</w:t>
      </w:r>
    </w:p>
    <w:p w:rsidR="00710ED3" w:rsidRPr="00710ED3" w:rsidRDefault="00710ED3" w:rsidP="00710ED3">
      <w:pPr>
        <w:spacing w:before="100" w:beforeAutospacing="1" w:after="100" w:afterAutospacing="1" w:line="360" w:lineRule="auto"/>
        <w:outlineLvl w:val="2"/>
        <w:rPr>
          <w:rFonts w:ascii="Quattrocento Sans" w:eastAsia="Arial Narrow" w:hAnsi="Quattrocento Sans" w:cs="Arial Narrow"/>
          <w:bCs/>
          <w:sz w:val="24"/>
          <w:szCs w:val="24"/>
          <w:lang w:val="en-IN"/>
        </w:rPr>
      </w:pPr>
      <w:r w:rsidRPr="00710ED3">
        <w:rPr>
          <w:rFonts w:ascii="Quattrocento Sans" w:eastAsia="Arial Narrow" w:hAnsi="Quattrocento Sans" w:cs="Arial Narrow"/>
          <w:bCs/>
          <w:sz w:val="24"/>
          <w:szCs w:val="24"/>
          <w:lang w:val="en-IN"/>
        </w:rPr>
        <w:t xml:space="preserve">Managing healthcare crises such as COVID-19 vaccination campaigns </w:t>
      </w:r>
      <w:proofErr w:type="gramStart"/>
      <w:r w:rsidRPr="00710ED3">
        <w:rPr>
          <w:rFonts w:ascii="Quattrocento Sans" w:eastAsia="Arial Narrow" w:hAnsi="Quattrocento Sans" w:cs="Arial Narrow"/>
          <w:bCs/>
          <w:sz w:val="24"/>
          <w:szCs w:val="24"/>
          <w:lang w:val="en-IN"/>
        </w:rPr>
        <w:t>requires</w:t>
      </w:r>
      <w:proofErr w:type="gramEnd"/>
      <w:r w:rsidRPr="00710ED3">
        <w:rPr>
          <w:rFonts w:ascii="Quattrocento Sans" w:eastAsia="Arial Narrow" w:hAnsi="Quattrocento Sans" w:cs="Arial Narrow"/>
          <w:bCs/>
          <w:sz w:val="24"/>
          <w:szCs w:val="24"/>
          <w:lang w:val="en-IN"/>
        </w:rPr>
        <w:t xml:space="preserve"> a multifaceted approach, involving the dissemination of information, combating misinformation, and addressing public concerns. SMA has played a significant role in guiding these efforts through the following approaches:</w:t>
      </w:r>
    </w:p>
    <w:p w:rsidR="00710ED3" w:rsidRPr="00710ED3" w:rsidRDefault="00710ED3" w:rsidP="00710ED3">
      <w:pPr>
        <w:numPr>
          <w:ilvl w:val="0"/>
          <w:numId w:val="11"/>
        </w:numPr>
        <w:spacing w:before="100" w:beforeAutospacing="1" w:after="100" w:afterAutospacing="1" w:line="360" w:lineRule="auto"/>
        <w:outlineLvl w:val="2"/>
        <w:rPr>
          <w:rFonts w:ascii="Quattrocento Sans" w:eastAsia="Arial Narrow" w:hAnsi="Quattrocento Sans" w:cs="Arial Narrow"/>
          <w:bCs/>
          <w:sz w:val="24"/>
          <w:szCs w:val="24"/>
          <w:lang w:val="en-IN"/>
        </w:rPr>
      </w:pPr>
      <w:r w:rsidRPr="00710ED3">
        <w:rPr>
          <w:rFonts w:ascii="Quattrocento Sans" w:eastAsia="Arial Narrow" w:hAnsi="Quattrocento Sans" w:cs="Arial Narrow"/>
          <w:b/>
          <w:bCs/>
          <w:sz w:val="24"/>
          <w:szCs w:val="24"/>
          <w:lang w:val="en-IN"/>
        </w:rPr>
        <w:t>Sentiment Analysis to Understand Public Attitudes towards Vaccination</w:t>
      </w:r>
      <w:r w:rsidRPr="00710ED3">
        <w:rPr>
          <w:rFonts w:ascii="Quattrocento Sans" w:eastAsia="Arial Narrow" w:hAnsi="Quattrocento Sans" w:cs="Arial Narrow"/>
          <w:bCs/>
          <w:sz w:val="24"/>
          <w:szCs w:val="24"/>
          <w:lang w:val="en-IN"/>
        </w:rPr>
        <w:br/>
        <w:t>Sentiment analysis involves analyzing text data from social media posts to gauge the emotional tone of conversations about COVID-19 vaccination. Positive sentiment may indicate trust in vaccines, while negative sentiment may reflect skepticism or fear. Sentiment analysis helps health officials understand the factors influencing people's attitudes, such as the perceived speed of vaccine development, side effects, or trust in healthcare institutions.</w:t>
      </w:r>
    </w:p>
    <w:p w:rsidR="00710ED3" w:rsidRPr="00710ED3" w:rsidRDefault="00710ED3" w:rsidP="00710ED3">
      <w:pPr>
        <w:spacing w:before="100" w:beforeAutospacing="1" w:after="100" w:afterAutospacing="1" w:line="360" w:lineRule="auto"/>
        <w:outlineLvl w:val="2"/>
        <w:rPr>
          <w:rFonts w:ascii="Quattrocento Sans" w:eastAsia="Arial Narrow" w:hAnsi="Quattrocento Sans" w:cs="Arial Narrow"/>
          <w:bCs/>
          <w:sz w:val="24"/>
          <w:szCs w:val="24"/>
          <w:lang w:val="en-IN"/>
        </w:rPr>
      </w:pPr>
      <w:r w:rsidRPr="00710ED3">
        <w:rPr>
          <w:rFonts w:ascii="Quattrocento Sans" w:eastAsia="Arial Narrow" w:hAnsi="Quattrocento Sans" w:cs="Arial Narrow"/>
          <w:bCs/>
          <w:sz w:val="24"/>
          <w:szCs w:val="24"/>
          <w:lang w:val="en-IN"/>
        </w:rPr>
        <w:t>For instance, during the early rollout of COVID-19 vaccines, SMA revealed that concerns about side effects and vaccine safety were prevalent, leading to hesitancy in some populations. Understanding these concerns allowed health authorities to focus on providing evidence-based information about vaccine safety to address fears and improve vaccine acceptance.</w:t>
      </w:r>
    </w:p>
    <w:p w:rsidR="00710ED3" w:rsidRPr="00710ED3" w:rsidRDefault="00710ED3" w:rsidP="00710ED3">
      <w:pPr>
        <w:numPr>
          <w:ilvl w:val="0"/>
          <w:numId w:val="11"/>
        </w:numPr>
        <w:spacing w:before="100" w:beforeAutospacing="1" w:after="100" w:afterAutospacing="1" w:line="360" w:lineRule="auto"/>
        <w:outlineLvl w:val="2"/>
        <w:rPr>
          <w:rFonts w:ascii="Quattrocento Sans" w:eastAsia="Arial Narrow" w:hAnsi="Quattrocento Sans" w:cs="Arial Narrow"/>
          <w:bCs/>
          <w:sz w:val="24"/>
          <w:szCs w:val="24"/>
          <w:lang w:val="en-IN"/>
        </w:rPr>
      </w:pPr>
      <w:r w:rsidRPr="00710ED3">
        <w:rPr>
          <w:rFonts w:ascii="Quattrocento Sans" w:eastAsia="Arial Narrow" w:hAnsi="Quattrocento Sans" w:cs="Arial Narrow"/>
          <w:b/>
          <w:bCs/>
          <w:sz w:val="24"/>
          <w:szCs w:val="24"/>
          <w:lang w:val="en-IN"/>
        </w:rPr>
        <w:t>Trend Analysis to Monitor the Spread of Vaccine-Related Misinformation</w:t>
      </w:r>
      <w:r w:rsidRPr="00710ED3">
        <w:rPr>
          <w:rFonts w:ascii="Quattrocento Sans" w:eastAsia="Arial Narrow" w:hAnsi="Quattrocento Sans" w:cs="Arial Narrow"/>
          <w:bCs/>
          <w:sz w:val="24"/>
          <w:szCs w:val="24"/>
          <w:lang w:val="en-IN"/>
        </w:rPr>
        <w:br/>
        <w:t>Misinformation about COVID-19 vaccines has been a significant challenge during the pandemic, with false claims about vaccine ingredients, long-term effects, or conspiracy theories spreading rapidly. SMA can track how misinformation spreads across social media platforms and identify influential accounts or groups that contribute to its dissemination.</w:t>
      </w:r>
    </w:p>
    <w:p w:rsidR="00710ED3" w:rsidRPr="00710ED3" w:rsidRDefault="00710ED3" w:rsidP="00710ED3">
      <w:pPr>
        <w:spacing w:before="100" w:beforeAutospacing="1" w:after="100" w:afterAutospacing="1" w:line="360" w:lineRule="auto"/>
        <w:outlineLvl w:val="2"/>
        <w:rPr>
          <w:rFonts w:ascii="Quattrocento Sans" w:eastAsia="Arial Narrow" w:hAnsi="Quattrocento Sans" w:cs="Arial Narrow"/>
          <w:bCs/>
          <w:sz w:val="24"/>
          <w:szCs w:val="24"/>
          <w:lang w:val="en-IN"/>
        </w:rPr>
      </w:pPr>
      <w:r w:rsidRPr="00710ED3">
        <w:rPr>
          <w:rFonts w:ascii="Quattrocento Sans" w:eastAsia="Arial Narrow" w:hAnsi="Quattrocento Sans" w:cs="Arial Narrow"/>
          <w:bCs/>
          <w:sz w:val="24"/>
          <w:szCs w:val="24"/>
          <w:lang w:val="en-IN"/>
        </w:rPr>
        <w:t xml:space="preserve">By understanding the reach and impact of misinformation, public health authorities can implement targeted interventions, such as engaging with users who are exposed to misinformation or collaborating with social media companies to flag or remove false </w:t>
      </w:r>
      <w:r w:rsidRPr="00710ED3">
        <w:rPr>
          <w:rFonts w:ascii="Quattrocento Sans" w:eastAsia="Arial Narrow" w:hAnsi="Quattrocento Sans" w:cs="Arial Narrow"/>
          <w:bCs/>
          <w:sz w:val="24"/>
          <w:szCs w:val="24"/>
          <w:lang w:val="en-IN"/>
        </w:rPr>
        <w:lastRenderedPageBreak/>
        <w:t>content. Additionally, trend analysis can help prioritize areas where misinformation is most prevalent, allowing for more effective public health messaging.</w:t>
      </w:r>
    </w:p>
    <w:p w:rsidR="00710ED3" w:rsidRPr="00710ED3" w:rsidRDefault="00710ED3" w:rsidP="00710ED3">
      <w:pPr>
        <w:numPr>
          <w:ilvl w:val="0"/>
          <w:numId w:val="11"/>
        </w:numPr>
        <w:spacing w:before="100" w:beforeAutospacing="1" w:after="100" w:afterAutospacing="1" w:line="360" w:lineRule="auto"/>
        <w:outlineLvl w:val="2"/>
        <w:rPr>
          <w:rFonts w:ascii="Quattrocento Sans" w:eastAsia="Arial Narrow" w:hAnsi="Quattrocento Sans" w:cs="Arial Narrow"/>
          <w:bCs/>
          <w:sz w:val="24"/>
          <w:szCs w:val="24"/>
          <w:lang w:val="en-IN"/>
        </w:rPr>
      </w:pPr>
      <w:r w:rsidRPr="00710ED3">
        <w:rPr>
          <w:rFonts w:ascii="Quattrocento Sans" w:eastAsia="Arial Narrow" w:hAnsi="Quattrocento Sans" w:cs="Arial Narrow"/>
          <w:b/>
          <w:bCs/>
          <w:sz w:val="24"/>
          <w:szCs w:val="24"/>
          <w:lang w:val="en-IN"/>
        </w:rPr>
        <w:t>Network Analysis to Identify Influential Users and Key Opinion Leaders (KOLs)</w:t>
      </w:r>
      <w:r w:rsidRPr="00710ED3">
        <w:rPr>
          <w:rFonts w:ascii="Quattrocento Sans" w:eastAsia="Arial Narrow" w:hAnsi="Quattrocento Sans" w:cs="Arial Narrow"/>
          <w:bCs/>
          <w:sz w:val="24"/>
          <w:szCs w:val="24"/>
          <w:lang w:val="en-IN"/>
        </w:rPr>
        <w:br/>
        <w:t>Social networks are structured in a way that some users, known as influencers or KOLs, have a disproportionate impact on shaping public opinion. Network analysis through SMA can identify these users who can either support or undermine vaccination efforts. Understanding the social network dynamics allows health authorities to engage KOLs in spreading accurate information or debunking myths.</w:t>
      </w:r>
    </w:p>
    <w:p w:rsidR="00710ED3" w:rsidRPr="00710ED3" w:rsidRDefault="00710ED3" w:rsidP="00710ED3">
      <w:pPr>
        <w:spacing w:before="100" w:beforeAutospacing="1" w:after="100" w:afterAutospacing="1" w:line="360" w:lineRule="auto"/>
        <w:outlineLvl w:val="2"/>
        <w:rPr>
          <w:rFonts w:ascii="Quattrocento Sans" w:eastAsia="Arial Narrow" w:hAnsi="Quattrocento Sans" w:cs="Arial Narrow"/>
          <w:bCs/>
          <w:sz w:val="24"/>
          <w:szCs w:val="24"/>
          <w:lang w:val="en-IN"/>
        </w:rPr>
      </w:pPr>
      <w:r w:rsidRPr="00710ED3">
        <w:rPr>
          <w:rFonts w:ascii="Quattrocento Sans" w:eastAsia="Arial Narrow" w:hAnsi="Quattrocento Sans" w:cs="Arial Narrow"/>
          <w:bCs/>
          <w:sz w:val="24"/>
          <w:szCs w:val="24"/>
          <w:lang w:val="en-IN"/>
        </w:rPr>
        <w:t>For example, during COVID-19, influencers and celebrities who openly shared their vaccination experiences positively influenced many of their followers to get vaccinated. Conversely, SMA also helped identify anti-vaccine influencers, allowing health authorities to counter their narratives with scientifically backed information.</w:t>
      </w:r>
    </w:p>
    <w:p w:rsidR="00710ED3" w:rsidRPr="00710ED3" w:rsidRDefault="00710ED3" w:rsidP="00710ED3">
      <w:pPr>
        <w:spacing w:before="100" w:beforeAutospacing="1" w:after="100" w:afterAutospacing="1" w:line="360" w:lineRule="auto"/>
        <w:outlineLvl w:val="2"/>
        <w:rPr>
          <w:rFonts w:ascii="Quattrocento Sans" w:eastAsia="Arial Narrow" w:hAnsi="Quattrocento Sans" w:cs="Arial Narrow"/>
          <w:b/>
          <w:bCs/>
          <w:sz w:val="24"/>
          <w:szCs w:val="24"/>
          <w:lang w:val="en-IN"/>
        </w:rPr>
      </w:pPr>
      <w:r w:rsidRPr="00710ED3">
        <w:rPr>
          <w:rFonts w:ascii="Quattrocento Sans" w:eastAsia="Arial Narrow" w:hAnsi="Quattrocento Sans" w:cs="Arial Narrow"/>
          <w:b/>
          <w:bCs/>
          <w:sz w:val="24"/>
          <w:szCs w:val="24"/>
          <w:lang w:val="en-IN"/>
        </w:rPr>
        <w:t>SMA Tools and Techniques for Healthcare Crisis Management</w:t>
      </w:r>
    </w:p>
    <w:p w:rsidR="00710ED3" w:rsidRPr="00710ED3" w:rsidRDefault="00710ED3" w:rsidP="00710ED3">
      <w:pPr>
        <w:spacing w:before="100" w:beforeAutospacing="1" w:after="100" w:afterAutospacing="1" w:line="360" w:lineRule="auto"/>
        <w:outlineLvl w:val="2"/>
        <w:rPr>
          <w:rFonts w:ascii="Quattrocento Sans" w:eastAsia="Arial Narrow" w:hAnsi="Quattrocento Sans" w:cs="Arial Narrow"/>
          <w:bCs/>
          <w:sz w:val="24"/>
          <w:szCs w:val="24"/>
          <w:lang w:val="en-IN"/>
        </w:rPr>
      </w:pPr>
      <w:r w:rsidRPr="00710ED3">
        <w:rPr>
          <w:rFonts w:ascii="Quattrocento Sans" w:eastAsia="Arial Narrow" w:hAnsi="Quattrocento Sans" w:cs="Arial Narrow"/>
          <w:bCs/>
          <w:sz w:val="24"/>
          <w:szCs w:val="24"/>
          <w:lang w:val="en-IN"/>
        </w:rPr>
        <w:t>Several tools and techniques are used to extract insights from social media data, including:</w:t>
      </w:r>
    </w:p>
    <w:p w:rsidR="00710ED3" w:rsidRPr="00710ED3" w:rsidRDefault="00710ED3" w:rsidP="00710ED3">
      <w:pPr>
        <w:numPr>
          <w:ilvl w:val="0"/>
          <w:numId w:val="12"/>
        </w:numPr>
        <w:spacing w:before="100" w:beforeAutospacing="1" w:after="100" w:afterAutospacing="1" w:line="360" w:lineRule="auto"/>
        <w:outlineLvl w:val="2"/>
        <w:rPr>
          <w:rFonts w:ascii="Quattrocento Sans" w:eastAsia="Arial Narrow" w:hAnsi="Quattrocento Sans" w:cs="Arial Narrow"/>
          <w:bCs/>
          <w:sz w:val="24"/>
          <w:szCs w:val="24"/>
          <w:lang w:val="en-IN"/>
        </w:rPr>
      </w:pPr>
      <w:r w:rsidRPr="00710ED3">
        <w:rPr>
          <w:rFonts w:ascii="Quattrocento Sans" w:eastAsia="Arial Narrow" w:hAnsi="Quattrocento Sans" w:cs="Arial Narrow"/>
          <w:b/>
          <w:bCs/>
          <w:sz w:val="24"/>
          <w:szCs w:val="24"/>
          <w:lang w:val="en-IN"/>
        </w:rPr>
        <w:t>Natural Language Processing (NLP)</w:t>
      </w:r>
      <w:r w:rsidRPr="00710ED3">
        <w:rPr>
          <w:rFonts w:ascii="Quattrocento Sans" w:eastAsia="Arial Narrow" w:hAnsi="Quattrocento Sans" w:cs="Arial Narrow"/>
          <w:bCs/>
          <w:sz w:val="24"/>
          <w:szCs w:val="24"/>
          <w:lang w:val="en-IN"/>
        </w:rPr>
        <w:t>: NLP techniques, such as sentiment analysis and topic modeling, enable the processing of large amounts of text data to identify key themes and sentiment.</w:t>
      </w:r>
    </w:p>
    <w:p w:rsidR="00710ED3" w:rsidRPr="00710ED3" w:rsidRDefault="00710ED3" w:rsidP="00710ED3">
      <w:pPr>
        <w:numPr>
          <w:ilvl w:val="0"/>
          <w:numId w:val="12"/>
        </w:numPr>
        <w:spacing w:before="100" w:beforeAutospacing="1" w:after="100" w:afterAutospacing="1" w:line="360" w:lineRule="auto"/>
        <w:outlineLvl w:val="2"/>
        <w:rPr>
          <w:rFonts w:ascii="Quattrocento Sans" w:eastAsia="Arial Narrow" w:hAnsi="Quattrocento Sans" w:cs="Arial Narrow"/>
          <w:bCs/>
          <w:sz w:val="24"/>
          <w:szCs w:val="24"/>
          <w:lang w:val="en-IN"/>
        </w:rPr>
      </w:pPr>
      <w:r w:rsidRPr="00710ED3">
        <w:rPr>
          <w:rFonts w:ascii="Quattrocento Sans" w:eastAsia="Arial Narrow" w:hAnsi="Quattrocento Sans" w:cs="Arial Narrow"/>
          <w:b/>
          <w:bCs/>
          <w:sz w:val="24"/>
          <w:szCs w:val="24"/>
          <w:lang w:val="en-IN"/>
        </w:rPr>
        <w:t>Machine Learning (ML)</w:t>
      </w:r>
      <w:r w:rsidRPr="00710ED3">
        <w:rPr>
          <w:rFonts w:ascii="Quattrocento Sans" w:eastAsia="Arial Narrow" w:hAnsi="Quattrocento Sans" w:cs="Arial Narrow"/>
          <w:bCs/>
          <w:sz w:val="24"/>
          <w:szCs w:val="24"/>
          <w:lang w:val="en-IN"/>
        </w:rPr>
        <w:t>: ML algorithms can classify social media posts as positive, negative, or neutral towards a particular health topic and predict trends based on historical data.</w:t>
      </w:r>
    </w:p>
    <w:p w:rsidR="00710ED3" w:rsidRPr="00710ED3" w:rsidRDefault="00710ED3" w:rsidP="00710ED3">
      <w:pPr>
        <w:numPr>
          <w:ilvl w:val="0"/>
          <w:numId w:val="12"/>
        </w:numPr>
        <w:spacing w:before="100" w:beforeAutospacing="1" w:after="100" w:afterAutospacing="1" w:line="360" w:lineRule="auto"/>
        <w:outlineLvl w:val="2"/>
        <w:rPr>
          <w:rFonts w:ascii="Quattrocento Sans" w:eastAsia="Arial Narrow" w:hAnsi="Quattrocento Sans" w:cs="Arial Narrow"/>
          <w:bCs/>
          <w:sz w:val="24"/>
          <w:szCs w:val="24"/>
          <w:lang w:val="en-IN"/>
        </w:rPr>
      </w:pPr>
      <w:r w:rsidRPr="00710ED3">
        <w:rPr>
          <w:rFonts w:ascii="Quattrocento Sans" w:eastAsia="Arial Narrow" w:hAnsi="Quattrocento Sans" w:cs="Arial Narrow"/>
          <w:b/>
          <w:bCs/>
          <w:sz w:val="24"/>
          <w:szCs w:val="24"/>
          <w:lang w:val="en-IN"/>
        </w:rPr>
        <w:t>Hashtag and Keyword Tracking</w:t>
      </w:r>
      <w:r w:rsidRPr="00710ED3">
        <w:rPr>
          <w:rFonts w:ascii="Quattrocento Sans" w:eastAsia="Arial Narrow" w:hAnsi="Quattrocento Sans" w:cs="Arial Narrow"/>
          <w:bCs/>
          <w:sz w:val="24"/>
          <w:szCs w:val="24"/>
          <w:lang w:val="en-IN"/>
        </w:rPr>
        <w:t>: Tracking hashtags and keywords related to a healthcare crisis allows for real-time monitoring of public conversations and sentiment shifts.</w:t>
      </w:r>
    </w:p>
    <w:p w:rsidR="00710ED3" w:rsidRPr="00710ED3" w:rsidRDefault="00710ED3" w:rsidP="00710ED3">
      <w:pPr>
        <w:numPr>
          <w:ilvl w:val="0"/>
          <w:numId w:val="12"/>
        </w:numPr>
        <w:spacing w:before="100" w:beforeAutospacing="1" w:after="100" w:afterAutospacing="1" w:line="360" w:lineRule="auto"/>
        <w:outlineLvl w:val="2"/>
        <w:rPr>
          <w:rFonts w:ascii="Quattrocento Sans" w:eastAsia="Arial Narrow" w:hAnsi="Quattrocento Sans" w:cs="Arial Narrow"/>
          <w:bCs/>
          <w:sz w:val="24"/>
          <w:szCs w:val="24"/>
          <w:lang w:val="en-IN"/>
        </w:rPr>
      </w:pPr>
      <w:r w:rsidRPr="00710ED3">
        <w:rPr>
          <w:rFonts w:ascii="Quattrocento Sans" w:eastAsia="Arial Narrow" w:hAnsi="Quattrocento Sans" w:cs="Arial Narrow"/>
          <w:b/>
          <w:bCs/>
          <w:sz w:val="24"/>
          <w:szCs w:val="24"/>
          <w:lang w:val="en-IN"/>
        </w:rPr>
        <w:t>Geospatial Analysis</w:t>
      </w:r>
      <w:r w:rsidRPr="00710ED3">
        <w:rPr>
          <w:rFonts w:ascii="Quattrocento Sans" w:eastAsia="Arial Narrow" w:hAnsi="Quattrocento Sans" w:cs="Arial Narrow"/>
          <w:bCs/>
          <w:sz w:val="24"/>
          <w:szCs w:val="24"/>
          <w:lang w:val="en-IN"/>
        </w:rPr>
        <w:t>: Mapping social media posts with location data helps identify geographic trends, such as regions with higher vaccine hesitancy.</w:t>
      </w:r>
    </w:p>
    <w:p w:rsidR="00710ED3" w:rsidRPr="00710ED3" w:rsidRDefault="00710ED3" w:rsidP="00710ED3">
      <w:pPr>
        <w:spacing w:before="100" w:beforeAutospacing="1" w:after="100" w:afterAutospacing="1" w:line="360" w:lineRule="auto"/>
        <w:outlineLvl w:val="2"/>
        <w:rPr>
          <w:rFonts w:ascii="Quattrocento Sans" w:eastAsia="Arial Narrow" w:hAnsi="Quattrocento Sans" w:cs="Arial Narrow"/>
          <w:bCs/>
          <w:sz w:val="24"/>
          <w:szCs w:val="24"/>
          <w:lang w:val="en-IN"/>
        </w:rPr>
      </w:pPr>
      <w:r w:rsidRPr="00710ED3">
        <w:rPr>
          <w:rFonts w:ascii="Quattrocento Sans" w:eastAsia="Arial Narrow" w:hAnsi="Quattrocento Sans" w:cs="Arial Narrow"/>
          <w:bCs/>
          <w:sz w:val="24"/>
          <w:szCs w:val="24"/>
          <w:lang w:val="en-IN"/>
        </w:rPr>
        <w:t>These tools and techniques make SMA an essential component of healthcare crisis management, particularly during pandemics.</w:t>
      </w:r>
    </w:p>
    <w:p w:rsidR="00710ED3" w:rsidRPr="00710ED3" w:rsidRDefault="00710ED3" w:rsidP="00710ED3">
      <w:pPr>
        <w:spacing w:before="100" w:beforeAutospacing="1" w:after="100" w:afterAutospacing="1" w:line="360" w:lineRule="auto"/>
        <w:outlineLvl w:val="2"/>
        <w:rPr>
          <w:rFonts w:ascii="Quattrocento Sans" w:eastAsia="Arial Narrow" w:hAnsi="Quattrocento Sans" w:cs="Arial Narrow"/>
          <w:b/>
          <w:bCs/>
          <w:sz w:val="24"/>
          <w:szCs w:val="24"/>
          <w:lang w:val="en-IN"/>
        </w:rPr>
      </w:pPr>
      <w:r w:rsidRPr="00710ED3">
        <w:rPr>
          <w:rFonts w:ascii="Quattrocento Sans" w:eastAsia="Arial Narrow" w:hAnsi="Quattrocento Sans" w:cs="Arial Narrow"/>
          <w:b/>
          <w:bCs/>
          <w:sz w:val="24"/>
          <w:szCs w:val="24"/>
          <w:lang w:val="en-IN"/>
        </w:rPr>
        <w:t>Challenges of Using SMA in Predicting and Managing Healthcare Crises</w:t>
      </w:r>
    </w:p>
    <w:p w:rsidR="00710ED3" w:rsidRPr="00710ED3" w:rsidRDefault="00710ED3" w:rsidP="00710ED3">
      <w:pPr>
        <w:spacing w:before="100" w:beforeAutospacing="1" w:after="100" w:afterAutospacing="1" w:line="360" w:lineRule="auto"/>
        <w:outlineLvl w:val="2"/>
        <w:rPr>
          <w:rFonts w:ascii="Quattrocento Sans" w:eastAsia="Arial Narrow" w:hAnsi="Quattrocento Sans" w:cs="Arial Narrow"/>
          <w:bCs/>
          <w:sz w:val="24"/>
          <w:szCs w:val="24"/>
          <w:lang w:val="en-IN"/>
        </w:rPr>
      </w:pPr>
      <w:r w:rsidRPr="00710ED3">
        <w:rPr>
          <w:rFonts w:ascii="Quattrocento Sans" w:eastAsia="Arial Narrow" w:hAnsi="Quattrocento Sans" w:cs="Arial Narrow"/>
          <w:bCs/>
          <w:sz w:val="24"/>
          <w:szCs w:val="24"/>
          <w:lang w:val="en-IN"/>
        </w:rPr>
        <w:lastRenderedPageBreak/>
        <w:t>Despite its potential, SMA faces several challenges:</w:t>
      </w:r>
    </w:p>
    <w:p w:rsidR="00710ED3" w:rsidRPr="00710ED3" w:rsidRDefault="00710ED3" w:rsidP="00710ED3">
      <w:pPr>
        <w:numPr>
          <w:ilvl w:val="0"/>
          <w:numId w:val="13"/>
        </w:numPr>
        <w:spacing w:before="100" w:beforeAutospacing="1" w:after="100" w:afterAutospacing="1" w:line="360" w:lineRule="auto"/>
        <w:outlineLvl w:val="2"/>
        <w:rPr>
          <w:rFonts w:ascii="Quattrocento Sans" w:eastAsia="Arial Narrow" w:hAnsi="Quattrocento Sans" w:cs="Arial Narrow"/>
          <w:bCs/>
          <w:sz w:val="24"/>
          <w:szCs w:val="24"/>
          <w:lang w:val="en-IN"/>
        </w:rPr>
      </w:pPr>
      <w:r w:rsidRPr="00710ED3">
        <w:rPr>
          <w:rFonts w:ascii="Quattrocento Sans" w:eastAsia="Arial Narrow" w:hAnsi="Quattrocento Sans" w:cs="Arial Narrow"/>
          <w:b/>
          <w:bCs/>
          <w:sz w:val="24"/>
          <w:szCs w:val="24"/>
          <w:lang w:val="en-IN"/>
        </w:rPr>
        <w:t>Data Privacy Concerns</w:t>
      </w:r>
      <w:r w:rsidRPr="00710ED3">
        <w:rPr>
          <w:rFonts w:ascii="Quattrocento Sans" w:eastAsia="Arial Narrow" w:hAnsi="Quattrocento Sans" w:cs="Arial Narrow"/>
          <w:bCs/>
          <w:sz w:val="24"/>
          <w:szCs w:val="24"/>
          <w:lang w:val="en-IN"/>
        </w:rPr>
        <w:br/>
        <w:t>Social media data is often considered personal information, raising concerns about data privacy and ethical use. Proper anonymization and adherence to privacy regulations are necessary when using SMA for public health purposes.</w:t>
      </w:r>
    </w:p>
    <w:p w:rsidR="00710ED3" w:rsidRPr="00710ED3" w:rsidRDefault="00710ED3" w:rsidP="00710ED3">
      <w:pPr>
        <w:numPr>
          <w:ilvl w:val="0"/>
          <w:numId w:val="13"/>
        </w:numPr>
        <w:spacing w:before="100" w:beforeAutospacing="1" w:after="100" w:afterAutospacing="1" w:line="360" w:lineRule="auto"/>
        <w:outlineLvl w:val="2"/>
        <w:rPr>
          <w:rFonts w:ascii="Quattrocento Sans" w:eastAsia="Arial Narrow" w:hAnsi="Quattrocento Sans" w:cs="Arial Narrow"/>
          <w:bCs/>
          <w:sz w:val="24"/>
          <w:szCs w:val="24"/>
          <w:lang w:val="en-IN"/>
        </w:rPr>
      </w:pPr>
      <w:r w:rsidRPr="00710ED3">
        <w:rPr>
          <w:rFonts w:ascii="Quattrocento Sans" w:eastAsia="Arial Narrow" w:hAnsi="Quattrocento Sans" w:cs="Arial Narrow"/>
          <w:b/>
          <w:bCs/>
          <w:sz w:val="24"/>
          <w:szCs w:val="24"/>
          <w:lang w:val="en-IN"/>
        </w:rPr>
        <w:t>Misinformation and Data Quality</w:t>
      </w:r>
      <w:r w:rsidRPr="00710ED3">
        <w:rPr>
          <w:rFonts w:ascii="Quattrocento Sans" w:eastAsia="Arial Narrow" w:hAnsi="Quattrocento Sans" w:cs="Arial Narrow"/>
          <w:bCs/>
          <w:sz w:val="24"/>
          <w:szCs w:val="24"/>
          <w:lang w:val="en-IN"/>
        </w:rPr>
        <w:br/>
        <w:t>Not all information on social media is accurate or reliable. The prevalence of misinformation can skew SMA results if not appropriately accounted for.</w:t>
      </w:r>
    </w:p>
    <w:p w:rsidR="00710ED3" w:rsidRPr="00710ED3" w:rsidRDefault="00710ED3" w:rsidP="00710ED3">
      <w:pPr>
        <w:numPr>
          <w:ilvl w:val="0"/>
          <w:numId w:val="13"/>
        </w:numPr>
        <w:spacing w:before="100" w:beforeAutospacing="1" w:after="100" w:afterAutospacing="1" w:line="360" w:lineRule="auto"/>
        <w:outlineLvl w:val="2"/>
        <w:rPr>
          <w:rFonts w:ascii="Quattrocento Sans" w:eastAsia="Arial Narrow" w:hAnsi="Quattrocento Sans" w:cs="Arial Narrow"/>
          <w:bCs/>
          <w:sz w:val="24"/>
          <w:szCs w:val="24"/>
          <w:lang w:val="en-IN"/>
        </w:rPr>
      </w:pPr>
      <w:r w:rsidRPr="00710ED3">
        <w:rPr>
          <w:rFonts w:ascii="Quattrocento Sans" w:eastAsia="Arial Narrow" w:hAnsi="Quattrocento Sans" w:cs="Arial Narrow"/>
          <w:b/>
          <w:bCs/>
          <w:sz w:val="24"/>
          <w:szCs w:val="24"/>
          <w:lang w:val="en-IN"/>
        </w:rPr>
        <w:t>Algorithmic Bias</w:t>
      </w:r>
      <w:r w:rsidRPr="00710ED3">
        <w:rPr>
          <w:rFonts w:ascii="Quattrocento Sans" w:eastAsia="Arial Narrow" w:hAnsi="Quattrocento Sans" w:cs="Arial Narrow"/>
          <w:bCs/>
          <w:sz w:val="24"/>
          <w:szCs w:val="24"/>
          <w:lang w:val="en-IN"/>
        </w:rPr>
        <w:br/>
        <w:t>SMA algorithms may reflect the biases present in training data, potentially leading to inaccurate predictions or insights. Ensuring diversity in data sources and refining algorithms can help mitigate bias.</w:t>
      </w:r>
    </w:p>
    <w:p w:rsidR="00710ED3" w:rsidRPr="00710ED3" w:rsidRDefault="00710ED3" w:rsidP="00710ED3">
      <w:pPr>
        <w:numPr>
          <w:ilvl w:val="0"/>
          <w:numId w:val="13"/>
        </w:numPr>
        <w:spacing w:before="100" w:beforeAutospacing="1" w:after="100" w:afterAutospacing="1" w:line="360" w:lineRule="auto"/>
        <w:outlineLvl w:val="2"/>
        <w:rPr>
          <w:rFonts w:ascii="Quattrocento Sans" w:eastAsia="Arial Narrow" w:hAnsi="Quattrocento Sans" w:cs="Arial Narrow"/>
          <w:bCs/>
          <w:sz w:val="24"/>
          <w:szCs w:val="24"/>
          <w:lang w:val="en-IN"/>
        </w:rPr>
      </w:pPr>
      <w:r w:rsidRPr="00710ED3">
        <w:rPr>
          <w:rFonts w:ascii="Quattrocento Sans" w:eastAsia="Arial Narrow" w:hAnsi="Quattrocento Sans" w:cs="Arial Narrow"/>
          <w:b/>
          <w:bCs/>
          <w:sz w:val="24"/>
          <w:szCs w:val="24"/>
          <w:lang w:val="en-IN"/>
        </w:rPr>
        <w:t>Access to Data</w:t>
      </w:r>
      <w:r w:rsidRPr="00710ED3">
        <w:rPr>
          <w:rFonts w:ascii="Quattrocento Sans" w:eastAsia="Arial Narrow" w:hAnsi="Quattrocento Sans" w:cs="Arial Narrow"/>
          <w:bCs/>
          <w:sz w:val="24"/>
          <w:szCs w:val="24"/>
          <w:lang w:val="en-IN"/>
        </w:rPr>
        <w:br/>
        <w:t>Changes in social media platforms' policies may limit access to data needed for SMA. Collaborations with social media companies and alternative data sources may be necessary to overcome this barrier.</w:t>
      </w:r>
    </w:p>
    <w:p w:rsidR="00710ED3" w:rsidRPr="00710ED3" w:rsidRDefault="00710ED3" w:rsidP="00710ED3">
      <w:pPr>
        <w:spacing w:before="100" w:beforeAutospacing="1" w:after="100" w:afterAutospacing="1" w:line="360" w:lineRule="auto"/>
        <w:outlineLvl w:val="2"/>
        <w:rPr>
          <w:rFonts w:ascii="Quattrocento Sans" w:eastAsia="Arial Narrow" w:hAnsi="Quattrocento Sans" w:cs="Arial Narrow"/>
          <w:b/>
          <w:bCs/>
          <w:sz w:val="24"/>
          <w:szCs w:val="24"/>
          <w:lang w:val="en-IN"/>
        </w:rPr>
      </w:pPr>
      <w:r w:rsidRPr="00710ED3">
        <w:rPr>
          <w:rFonts w:ascii="Quattrocento Sans" w:eastAsia="Arial Narrow" w:hAnsi="Quattrocento Sans" w:cs="Arial Narrow"/>
          <w:b/>
          <w:bCs/>
          <w:sz w:val="24"/>
          <w:szCs w:val="24"/>
          <w:lang w:val="en-IN"/>
        </w:rPr>
        <w:t>Conclusion</w:t>
      </w:r>
    </w:p>
    <w:p w:rsidR="00710ED3" w:rsidRPr="00710ED3" w:rsidRDefault="00710ED3" w:rsidP="00710ED3">
      <w:pPr>
        <w:spacing w:before="100" w:beforeAutospacing="1" w:after="100" w:afterAutospacing="1" w:line="360" w:lineRule="auto"/>
        <w:outlineLvl w:val="2"/>
        <w:rPr>
          <w:rFonts w:ascii="Quattrocento Sans" w:eastAsia="Arial Narrow" w:hAnsi="Quattrocento Sans" w:cs="Arial Narrow"/>
          <w:bCs/>
          <w:sz w:val="24"/>
          <w:szCs w:val="24"/>
          <w:lang w:val="en-IN"/>
        </w:rPr>
      </w:pPr>
      <w:r w:rsidRPr="00710ED3">
        <w:rPr>
          <w:rFonts w:ascii="Quattrocento Sans" w:eastAsia="Arial Narrow" w:hAnsi="Quattrocento Sans" w:cs="Arial Narrow"/>
          <w:bCs/>
          <w:sz w:val="24"/>
          <w:szCs w:val="24"/>
          <w:lang w:val="en-IN"/>
        </w:rPr>
        <w:t>Social media analytics offers a powerful approach to predicting and managing healthcare crises by providing real-time insights into public sentiment, behavior, and misinformation. During the COVID-19 pandemic, SMA played a vital role in understanding vaccination attitudes, combating misinformation, and guiding public health messaging. While challenges such as privacy concerns and data quality remain, the potential benefits of SMA in shaping healthcare policies and responses are significant. As social media continues to evolve, so too will the capabilities of SMA, further enhancing its role in safeguarding public health.</w:t>
      </w:r>
    </w:p>
    <w:p w:rsidR="00710ED3" w:rsidRPr="00710ED3" w:rsidRDefault="00710ED3" w:rsidP="00710ED3">
      <w:pPr>
        <w:spacing w:before="100" w:beforeAutospacing="1" w:after="100" w:afterAutospacing="1" w:line="360" w:lineRule="auto"/>
        <w:outlineLvl w:val="2"/>
        <w:rPr>
          <w:rFonts w:ascii="Quattrocento Sans" w:eastAsia="Arial Narrow" w:hAnsi="Quattrocento Sans" w:cs="Arial Narrow"/>
          <w:bCs/>
          <w:sz w:val="24"/>
          <w:szCs w:val="24"/>
          <w:lang w:val="en-IN"/>
        </w:rPr>
      </w:pPr>
    </w:p>
    <w:p w:rsidR="001E2DE7" w:rsidRDefault="001E2DE7" w:rsidP="00710ED3">
      <w:pPr>
        <w:spacing w:line="360" w:lineRule="auto"/>
        <w:rPr>
          <w:rFonts w:ascii="Arial Narrow" w:eastAsia="Arial Narrow" w:hAnsi="Arial Narrow" w:cs="Arial Narrow"/>
          <w:b/>
        </w:rPr>
      </w:pPr>
    </w:p>
    <w:sectPr w:rsidR="001E2DE7">
      <w:footerReference w:type="default" r:id="rId9"/>
      <w:pgSz w:w="12240" w:h="15840"/>
      <w:pgMar w:top="1152" w:right="1152" w:bottom="1152" w:left="172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64440" w:rsidRDefault="00364440">
      <w:pPr>
        <w:spacing w:after="0" w:line="240" w:lineRule="auto"/>
      </w:pPr>
      <w:r>
        <w:separator/>
      </w:r>
    </w:p>
  </w:endnote>
  <w:endnote w:type="continuationSeparator" w:id="0">
    <w:p w:rsidR="00364440" w:rsidRDefault="003644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0C8E780E-BB87-4F9A-8AFD-1F2722336F8A}"/>
    <w:embedBold r:id="rId2" w:fontKey="{1C1EE836-F0F4-456B-A11D-F2198B939E00}"/>
  </w:font>
  <w:font w:name="AR PL UMing HK">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3" w:fontKey="{F518EDE3-E827-45F3-9FC4-36CB415FB0F2}"/>
  </w:font>
  <w:font w:name="Georgia">
    <w:panose1 w:val="02040502050405020303"/>
    <w:charset w:val="00"/>
    <w:family w:val="roman"/>
    <w:pitch w:val="variable"/>
    <w:sig w:usb0="00000287" w:usb1="00000000" w:usb2="00000000" w:usb3="00000000" w:csb0="0000009F" w:csb1="00000000"/>
    <w:embedRegular r:id="rId4" w:fontKey="{505F2E96-5345-4674-8D98-C778E874230F}"/>
    <w:embedItalic r:id="rId5" w:fontKey="{06BC32D1-3F07-46A9-A045-3CFC1E6E05F6}"/>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6" w:fontKey="{0DF2D3D5-3BDC-48A9-8866-549FBD46D8D8}"/>
    <w:embedBold r:id="rId7" w:fontKey="{A17F46D3-EBFE-4B02-8666-EBE61A7536DC}"/>
  </w:font>
  <w:font w:name="Arial Narrow">
    <w:panose1 w:val="020B0606020202030204"/>
    <w:charset w:val="00"/>
    <w:family w:val="swiss"/>
    <w:pitch w:val="variable"/>
    <w:sig w:usb0="00000287" w:usb1="00000800" w:usb2="00000000" w:usb3="00000000" w:csb0="0000009F" w:csb1="00000000"/>
    <w:embedRegular r:id="rId8" w:fontKey="{803A1DA4-2B7C-40D8-A457-C76D1F77B882}"/>
    <w:embedBold r:id="rId9" w:fontKey="{5BED49EF-E552-4B49-AC6C-C6645C859777}"/>
    <w:embedItalic r:id="rId10" w:fontKey="{82EBCEAD-12C7-4968-8B68-72C746E95D1C}"/>
  </w:font>
  <w:font w:name="Calibri Light">
    <w:panose1 w:val="020F0302020204030204"/>
    <w:charset w:val="00"/>
    <w:family w:val="swiss"/>
    <w:pitch w:val="variable"/>
    <w:sig w:usb0="E4002EFF" w:usb1="C200247B" w:usb2="00000009" w:usb3="00000000" w:csb0="000001FF" w:csb1="00000000"/>
    <w:embedRegular r:id="rId11" w:fontKey="{09CDAFD4-91A7-4C02-A491-5AB42B56C33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E2DE7" w:rsidRDefault="00710ED3">
    <w:pPr>
      <w:pBdr>
        <w:top w:val="nil"/>
        <w:left w:val="nil"/>
        <w:bottom w:val="single" w:sz="6" w:space="1" w:color="000000"/>
        <w:right w:val="nil"/>
        <w:between w:val="nil"/>
      </w:pBdr>
      <w:tabs>
        <w:tab w:val="center" w:pos="4680"/>
        <w:tab w:val="right" w:pos="9360"/>
        <w:tab w:val="left" w:pos="8175"/>
      </w:tabs>
      <w:spacing w:after="0" w:line="240" w:lineRule="auto"/>
      <w:jc w:val="right"/>
      <w:rPr>
        <w:rFonts w:ascii="Arial Narrow" w:eastAsia="Arial Narrow" w:hAnsi="Arial Narrow" w:cs="Arial Narrow"/>
        <w:i/>
        <w:color w:val="285EA0"/>
        <w:sz w:val="20"/>
        <w:szCs w:val="20"/>
      </w:rPr>
    </w:pPr>
    <w:r>
      <w:rPr>
        <w:rFonts w:ascii="Arial Narrow" w:eastAsia="Arial Narrow" w:hAnsi="Arial Narrow" w:cs="Arial Narrow"/>
        <w:i/>
        <w:color w:val="285EA0"/>
        <w:sz w:val="20"/>
        <w:szCs w:val="20"/>
      </w:rPr>
      <w:t>Data Science</w:t>
    </w:r>
    <w:r w:rsidR="00000000">
      <w:rPr>
        <w:rFonts w:ascii="Arial Narrow" w:eastAsia="Arial Narrow" w:hAnsi="Arial Narrow" w:cs="Arial Narrow"/>
        <w:i/>
        <w:color w:val="285EA0"/>
        <w:sz w:val="20"/>
        <w:szCs w:val="20"/>
      </w:rPr>
      <w:t xml:space="preserve"> - Semester VII – Computer Engineering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64440" w:rsidRDefault="00364440">
      <w:pPr>
        <w:spacing w:after="0" w:line="240" w:lineRule="auto"/>
      </w:pPr>
      <w:r>
        <w:separator/>
      </w:r>
    </w:p>
  </w:footnote>
  <w:footnote w:type="continuationSeparator" w:id="0">
    <w:p w:rsidR="00364440" w:rsidRDefault="003644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454E98"/>
    <w:multiLevelType w:val="multilevel"/>
    <w:tmpl w:val="D18EE4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18E23D73"/>
    <w:multiLevelType w:val="multilevel"/>
    <w:tmpl w:val="5CDC0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E96D66"/>
    <w:multiLevelType w:val="multilevel"/>
    <w:tmpl w:val="61741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D224FC"/>
    <w:multiLevelType w:val="multilevel"/>
    <w:tmpl w:val="211EE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011850"/>
    <w:multiLevelType w:val="multilevel"/>
    <w:tmpl w:val="E864E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375D3"/>
    <w:multiLevelType w:val="multilevel"/>
    <w:tmpl w:val="C5667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772B7A"/>
    <w:multiLevelType w:val="multilevel"/>
    <w:tmpl w:val="2B6E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10610B"/>
    <w:multiLevelType w:val="multilevel"/>
    <w:tmpl w:val="3CA63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40729B"/>
    <w:multiLevelType w:val="multilevel"/>
    <w:tmpl w:val="06C06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3D0E35"/>
    <w:multiLevelType w:val="multilevel"/>
    <w:tmpl w:val="756AF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3B027B"/>
    <w:multiLevelType w:val="multilevel"/>
    <w:tmpl w:val="BC220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1F5B39"/>
    <w:multiLevelType w:val="multilevel"/>
    <w:tmpl w:val="C988F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075F6C"/>
    <w:multiLevelType w:val="multilevel"/>
    <w:tmpl w:val="19F2C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0713588">
    <w:abstractNumId w:val="0"/>
  </w:num>
  <w:num w:numId="2" w16cid:durableId="713115896">
    <w:abstractNumId w:val="11"/>
  </w:num>
  <w:num w:numId="3" w16cid:durableId="42952568">
    <w:abstractNumId w:val="1"/>
  </w:num>
  <w:num w:numId="4" w16cid:durableId="1690254440">
    <w:abstractNumId w:val="5"/>
  </w:num>
  <w:num w:numId="5" w16cid:durableId="1365712671">
    <w:abstractNumId w:val="7"/>
  </w:num>
  <w:num w:numId="6" w16cid:durableId="763108708">
    <w:abstractNumId w:val="6"/>
  </w:num>
  <w:num w:numId="7" w16cid:durableId="175846387">
    <w:abstractNumId w:val="9"/>
  </w:num>
  <w:num w:numId="8" w16cid:durableId="1591112852">
    <w:abstractNumId w:val="4"/>
  </w:num>
  <w:num w:numId="9" w16cid:durableId="1817064278">
    <w:abstractNumId w:val="12"/>
  </w:num>
  <w:num w:numId="10" w16cid:durableId="1026323428">
    <w:abstractNumId w:val="3"/>
  </w:num>
  <w:num w:numId="11" w16cid:durableId="1148790010">
    <w:abstractNumId w:val="10"/>
  </w:num>
  <w:num w:numId="12" w16cid:durableId="1949581586">
    <w:abstractNumId w:val="8"/>
  </w:num>
  <w:num w:numId="13" w16cid:durableId="12733680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2DE7"/>
    <w:rsid w:val="001567AB"/>
    <w:rsid w:val="0016432B"/>
    <w:rsid w:val="001E2DE7"/>
    <w:rsid w:val="00364440"/>
    <w:rsid w:val="003C02B0"/>
    <w:rsid w:val="004F5F29"/>
    <w:rsid w:val="00710ED3"/>
    <w:rsid w:val="0092630D"/>
    <w:rsid w:val="009B07F9"/>
    <w:rsid w:val="00B851AC"/>
    <w:rsid w:val="00BA4B49"/>
    <w:rsid w:val="00C004AF"/>
    <w:rsid w:val="00C23C46"/>
    <w:rsid w:val="00D34E2F"/>
    <w:rsid w:val="00F438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6F5D3"/>
  <w15:docId w15:val="{603244C7-B60D-4411-8636-2D3E3474B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A65"/>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973A6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973A65"/>
    <w:pPr>
      <w:spacing w:after="0" w:line="240" w:lineRule="auto"/>
      <w:ind w:left="720"/>
      <w:contextualSpacing/>
    </w:pPr>
    <w:rPr>
      <w:rFonts w:ascii="Times New Roman" w:eastAsia="Times New Roman" w:hAnsi="Times New Roman"/>
      <w:sz w:val="24"/>
      <w:szCs w:val="24"/>
    </w:rPr>
  </w:style>
  <w:style w:type="paragraph" w:styleId="Footer">
    <w:name w:val="footer"/>
    <w:basedOn w:val="Normal"/>
    <w:link w:val="FooterChar"/>
    <w:uiPriority w:val="99"/>
    <w:unhideWhenUsed/>
    <w:rsid w:val="00973A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A65"/>
  </w:style>
  <w:style w:type="paragraph" w:styleId="NormalWeb">
    <w:name w:val="Normal (Web)"/>
    <w:basedOn w:val="Normal"/>
    <w:rsid w:val="00973A65"/>
    <w:pPr>
      <w:suppressAutoHyphens/>
      <w:autoSpaceDN w:val="0"/>
      <w:spacing w:after="0" w:line="240" w:lineRule="auto"/>
      <w:textAlignment w:val="baseline"/>
    </w:pPr>
    <w:rPr>
      <w:rFonts w:ascii="Times New Roman" w:eastAsia="AR PL UMing HK" w:hAnsi="Times New Roman"/>
      <w:kern w:val="3"/>
      <w:sz w:val="24"/>
      <w:szCs w:val="24"/>
    </w:rPr>
  </w:style>
  <w:style w:type="paragraph" w:styleId="Header">
    <w:name w:val="header"/>
    <w:basedOn w:val="Normal"/>
    <w:link w:val="HeaderChar"/>
    <w:uiPriority w:val="99"/>
    <w:unhideWhenUsed/>
    <w:rsid w:val="00CA3E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E0B"/>
  </w:style>
  <w:style w:type="paragraph" w:styleId="BalloonText">
    <w:name w:val="Balloon Text"/>
    <w:basedOn w:val="Normal"/>
    <w:link w:val="BalloonTextChar"/>
    <w:uiPriority w:val="99"/>
    <w:semiHidden/>
    <w:unhideWhenUsed/>
    <w:rsid w:val="006531C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531CD"/>
    <w:rPr>
      <w:rFonts w:ascii="Tahoma" w:hAnsi="Tahoma" w:cs="Tahoma"/>
      <w:sz w:val="16"/>
      <w:szCs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2284062">
      <w:bodyDiv w:val="1"/>
      <w:marLeft w:val="0"/>
      <w:marRight w:val="0"/>
      <w:marTop w:val="0"/>
      <w:marBottom w:val="0"/>
      <w:divBdr>
        <w:top w:val="none" w:sz="0" w:space="0" w:color="auto"/>
        <w:left w:val="none" w:sz="0" w:space="0" w:color="auto"/>
        <w:bottom w:val="none" w:sz="0" w:space="0" w:color="auto"/>
        <w:right w:val="none" w:sz="0" w:space="0" w:color="auto"/>
      </w:divBdr>
    </w:div>
    <w:div w:id="1038047572">
      <w:bodyDiv w:val="1"/>
      <w:marLeft w:val="0"/>
      <w:marRight w:val="0"/>
      <w:marTop w:val="0"/>
      <w:marBottom w:val="0"/>
      <w:divBdr>
        <w:top w:val="none" w:sz="0" w:space="0" w:color="auto"/>
        <w:left w:val="none" w:sz="0" w:space="0" w:color="auto"/>
        <w:bottom w:val="none" w:sz="0" w:space="0" w:color="auto"/>
        <w:right w:val="none" w:sz="0" w:space="0" w:color="auto"/>
      </w:divBdr>
    </w:div>
    <w:div w:id="12875468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EE6YEQZkMWen+UTbc61O6PBMw==">CgMxLjA4AHIhMWlNR3R5a1BWM3RjNjVka0g2Y2dUVGhDc2djWFNpQjF4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5</Pages>
  <Words>1392</Words>
  <Characters>7936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c:creator>
  <cp:lastModifiedBy>Deep Salunkhe</cp:lastModifiedBy>
  <cp:revision>5</cp:revision>
  <cp:lastPrinted>2024-10-17T04:52:00Z</cp:lastPrinted>
  <dcterms:created xsi:type="dcterms:W3CDTF">2024-10-17T04:40:00Z</dcterms:created>
  <dcterms:modified xsi:type="dcterms:W3CDTF">2024-10-17T04:58:00Z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0x01010017176A7B48915E40964E2966CE0359E6</vt:lpwstr>
  </property>
</Properties>
</file>