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3F14" w14:textId="4644E5FD" w:rsidR="005941AA" w:rsidRDefault="00D703F3" w:rsidP="00D703F3">
      <w:pPr>
        <w:jc w:val="center"/>
      </w:pPr>
      <w:r>
        <w:t xml:space="preserve">Question Bank for Experiment </w:t>
      </w:r>
      <w:r w:rsidR="006320B5">
        <w:t>2</w:t>
      </w:r>
    </w:p>
    <w:p w14:paraId="30C3BBA8" w14:textId="4CD00E22" w:rsidR="006320B5" w:rsidRDefault="006320B5" w:rsidP="006320B5">
      <w:r>
        <w:t>Link for data visualization of EHR</w:t>
      </w:r>
    </w:p>
    <w:p w14:paraId="78247B3A" w14:textId="514AC364" w:rsidR="006320B5" w:rsidRDefault="006320B5" w:rsidP="006320B5">
      <w:hyperlink r:id="rId8" w:history="1">
        <w:r w:rsidRPr="00102B87">
          <w:rPr>
            <w:rStyle w:val="Hyperlink"/>
          </w:rPr>
          <w:t>https://youtu.be/RxDb1mqNWrI?si=fwOI7oWqBYjeeB_a</w:t>
        </w:r>
      </w:hyperlink>
      <w:r>
        <w:t xml:space="preserve"> </w:t>
      </w:r>
    </w:p>
    <w:p w14:paraId="740B705B" w14:textId="5CE4D188" w:rsidR="006320B5" w:rsidRDefault="006E300E" w:rsidP="006320B5">
      <w:hyperlink r:id="rId9" w:history="1">
        <w:r w:rsidRPr="00B06647">
          <w:rPr>
            <w:rStyle w:val="Hyperlink"/>
          </w:rPr>
          <w:t>https://youtu.be/RxDb1mqNWrI?si=W_jkNlJylXdqymL5</w:t>
        </w:r>
      </w:hyperlink>
      <w:r>
        <w:t xml:space="preserve"> </w:t>
      </w:r>
    </w:p>
    <w:p w14:paraId="4EA5D9E8" w14:textId="187B8D5A" w:rsidR="006E300E" w:rsidRDefault="006E300E" w:rsidP="006320B5">
      <w:hyperlink r:id="rId10" w:history="1">
        <w:r w:rsidRPr="00B06647">
          <w:rPr>
            <w:rStyle w:val="Hyperlink"/>
          </w:rPr>
          <w:t>https://youtu.be/8vQWWNhjffc?si=NyIuIHwvuU7NeWbU</w:t>
        </w:r>
      </w:hyperlink>
      <w:r>
        <w:t xml:space="preserve"> </w:t>
      </w:r>
    </w:p>
    <w:p w14:paraId="71E15A7C" w14:textId="77777777" w:rsidR="006E300E" w:rsidRDefault="006E300E" w:rsidP="006320B5"/>
    <w:p w14:paraId="1115A1C8" w14:textId="34B22A09" w:rsidR="006E300E" w:rsidRDefault="006E300E" w:rsidP="006E300E">
      <w:pPr>
        <w:jc w:val="center"/>
      </w:pPr>
      <w:r>
        <w:t>Question Bank for Data Visualization (Experiment 2)</w:t>
      </w:r>
    </w:p>
    <w:p w14:paraId="5BCFCEC5" w14:textId="378C4831" w:rsidR="006E300E" w:rsidRPr="006E300E" w:rsidRDefault="006E300E" w:rsidP="006E300E">
      <w:pPr>
        <w:numPr>
          <w:ilvl w:val="0"/>
          <w:numId w:val="7"/>
        </w:numPr>
        <w:jc w:val="both"/>
      </w:pPr>
      <w:r w:rsidRPr="006E300E">
        <w:t>What steps would you take to assess the quality of data in EHR before performing analysis?</w:t>
      </w:r>
    </w:p>
    <w:p w14:paraId="785DB6FE" w14:textId="1BBA44E3" w:rsidR="006E300E" w:rsidRPr="006E300E" w:rsidRDefault="006E300E" w:rsidP="006E300E">
      <w:pPr>
        <w:numPr>
          <w:ilvl w:val="0"/>
          <w:numId w:val="7"/>
        </w:numPr>
        <w:jc w:val="both"/>
      </w:pPr>
      <w:r w:rsidRPr="006E300E">
        <w:t xml:space="preserve">What ethical considerations should be </w:t>
      </w:r>
      <w:proofErr w:type="gramStart"/>
      <w:r w:rsidRPr="006E300E">
        <w:t>taken into account</w:t>
      </w:r>
      <w:proofErr w:type="gramEnd"/>
      <w:r w:rsidRPr="006E300E">
        <w:t xml:space="preserve"> when </w:t>
      </w:r>
      <w:proofErr w:type="spellStart"/>
      <w:r w:rsidRPr="006E300E">
        <w:t>analyzing</w:t>
      </w:r>
      <w:proofErr w:type="spellEnd"/>
      <w:r w:rsidRPr="006E300E">
        <w:t xml:space="preserve"> and visualizing EHR data?</w:t>
      </w:r>
    </w:p>
    <w:p w14:paraId="0909D202" w14:textId="53F17E13" w:rsidR="006E300E" w:rsidRPr="006E300E" w:rsidRDefault="006E300E" w:rsidP="006E300E">
      <w:pPr>
        <w:numPr>
          <w:ilvl w:val="0"/>
          <w:numId w:val="7"/>
        </w:numPr>
        <w:jc w:val="both"/>
      </w:pPr>
      <w:r w:rsidRPr="006E300E">
        <w:t>How does interoperability among different EHR systems impact data analysis and visualization?</w:t>
      </w:r>
    </w:p>
    <w:p w14:paraId="64EF0EA7" w14:textId="727E6EEC" w:rsidR="006E300E" w:rsidRPr="006E300E" w:rsidRDefault="006E300E" w:rsidP="006E300E">
      <w:pPr>
        <w:numPr>
          <w:ilvl w:val="0"/>
          <w:numId w:val="7"/>
        </w:numPr>
        <w:jc w:val="both"/>
      </w:pPr>
      <w:r w:rsidRPr="006E300E">
        <w:t>How would you ensure patient privacy while working with EHR data for analysis?</w:t>
      </w:r>
    </w:p>
    <w:p w14:paraId="4ABEB8B0" w14:textId="77777777" w:rsidR="006E300E" w:rsidRDefault="006E300E" w:rsidP="006E300E">
      <w:pPr>
        <w:jc w:val="both"/>
      </w:pPr>
    </w:p>
    <w:p w14:paraId="7D73C49F" w14:textId="77777777" w:rsidR="00A37F71" w:rsidRDefault="00A37F71" w:rsidP="006E300E">
      <w:pPr>
        <w:jc w:val="both"/>
      </w:pPr>
    </w:p>
    <w:p w14:paraId="2215E523" w14:textId="77777777" w:rsidR="00A37F71" w:rsidRDefault="00A37F71" w:rsidP="006E300E">
      <w:pPr>
        <w:jc w:val="both"/>
      </w:pPr>
    </w:p>
    <w:p w14:paraId="62FD7E03" w14:textId="77777777" w:rsidR="00A37F71" w:rsidRDefault="00A37F71" w:rsidP="006E300E">
      <w:pPr>
        <w:jc w:val="both"/>
      </w:pPr>
    </w:p>
    <w:p w14:paraId="4ECD2769" w14:textId="77777777" w:rsidR="00A37F71" w:rsidRDefault="00A37F71" w:rsidP="006E300E">
      <w:pPr>
        <w:jc w:val="both"/>
      </w:pPr>
    </w:p>
    <w:p w14:paraId="1FED7C98" w14:textId="77777777" w:rsidR="00A37F71" w:rsidRDefault="00A37F71" w:rsidP="006E300E">
      <w:pPr>
        <w:jc w:val="both"/>
      </w:pPr>
    </w:p>
    <w:p w14:paraId="25CD04F7" w14:textId="77777777" w:rsidR="00A37F71" w:rsidRDefault="00A37F71" w:rsidP="006E300E">
      <w:pPr>
        <w:jc w:val="both"/>
      </w:pPr>
    </w:p>
    <w:p w14:paraId="6836A881" w14:textId="77777777" w:rsidR="00A37F71" w:rsidRDefault="00A37F71" w:rsidP="006E300E">
      <w:pPr>
        <w:jc w:val="both"/>
      </w:pPr>
    </w:p>
    <w:p w14:paraId="434D95AA" w14:textId="77777777" w:rsidR="00A37F71" w:rsidRDefault="00A37F71" w:rsidP="006E300E">
      <w:pPr>
        <w:jc w:val="both"/>
      </w:pPr>
    </w:p>
    <w:p w14:paraId="7194EB87" w14:textId="77777777" w:rsidR="00A37F71" w:rsidRDefault="00A37F71" w:rsidP="006E300E">
      <w:pPr>
        <w:jc w:val="both"/>
      </w:pPr>
    </w:p>
    <w:p w14:paraId="588CFDAF" w14:textId="77777777" w:rsidR="00A37F71" w:rsidRDefault="00A37F71" w:rsidP="006E300E">
      <w:pPr>
        <w:jc w:val="both"/>
      </w:pPr>
    </w:p>
    <w:p w14:paraId="2995D266" w14:textId="77777777" w:rsidR="00A37F71" w:rsidRDefault="00A37F71" w:rsidP="006E300E">
      <w:pPr>
        <w:jc w:val="both"/>
      </w:pPr>
    </w:p>
    <w:p w14:paraId="11E5E174" w14:textId="77777777" w:rsidR="00A37F71" w:rsidRDefault="00A37F71" w:rsidP="006E300E">
      <w:pPr>
        <w:jc w:val="both"/>
      </w:pPr>
    </w:p>
    <w:p w14:paraId="1099BFC3" w14:textId="77777777" w:rsidR="00A37F71" w:rsidRDefault="00A37F71" w:rsidP="006E300E">
      <w:pPr>
        <w:jc w:val="both"/>
      </w:pPr>
    </w:p>
    <w:p w14:paraId="3F8B5749" w14:textId="77777777" w:rsidR="00A37F71" w:rsidRDefault="00A37F71" w:rsidP="006E300E">
      <w:pPr>
        <w:jc w:val="both"/>
      </w:pPr>
    </w:p>
    <w:p w14:paraId="277FCA8B" w14:textId="77777777" w:rsidR="00A37F71" w:rsidRDefault="00A37F71" w:rsidP="006E300E">
      <w:pPr>
        <w:jc w:val="both"/>
      </w:pPr>
    </w:p>
    <w:p w14:paraId="05E6D8D6" w14:textId="77777777" w:rsidR="00A37F71" w:rsidRDefault="00A37F71" w:rsidP="006E300E">
      <w:pPr>
        <w:jc w:val="both"/>
      </w:pPr>
    </w:p>
    <w:p w14:paraId="25E0084E" w14:textId="77777777" w:rsidR="00A37F71" w:rsidRDefault="00A37F71" w:rsidP="006E300E">
      <w:pPr>
        <w:jc w:val="both"/>
      </w:pPr>
    </w:p>
    <w:p w14:paraId="1793AAED" w14:textId="77777777" w:rsidR="00A37F71" w:rsidRPr="00A37F71" w:rsidRDefault="00A37F71" w:rsidP="00A37F71">
      <w:pPr>
        <w:jc w:val="both"/>
      </w:pPr>
      <w:r w:rsidRPr="00A37F71">
        <w:lastRenderedPageBreak/>
        <w:t xml:space="preserve">These questions touch on some key aspects of working with Electronic Health Records (EHR) data. </w:t>
      </w:r>
      <w:proofErr w:type="gramStart"/>
      <w:r w:rsidRPr="00A37F71">
        <w:t>Here’s</w:t>
      </w:r>
      <w:proofErr w:type="gramEnd"/>
      <w:r w:rsidRPr="00A37F71">
        <w:t xml:space="preserve"> a detailed look into each:</w:t>
      </w:r>
    </w:p>
    <w:p w14:paraId="1710FB4D" w14:textId="77777777" w:rsidR="00A37F71" w:rsidRPr="00A37F71" w:rsidRDefault="00A37F71" w:rsidP="00A37F71">
      <w:pPr>
        <w:jc w:val="both"/>
        <w:rPr>
          <w:b/>
          <w:bCs/>
        </w:rPr>
      </w:pPr>
      <w:r w:rsidRPr="00A37F71">
        <w:rPr>
          <w:b/>
          <w:bCs/>
        </w:rPr>
        <w:t>1. Assessing the Quality of EHR Data Before Analysis</w:t>
      </w:r>
    </w:p>
    <w:p w14:paraId="01856B1B" w14:textId="77777777" w:rsidR="00A37F71" w:rsidRPr="00A37F71" w:rsidRDefault="00A37F71" w:rsidP="00A37F71">
      <w:pPr>
        <w:jc w:val="both"/>
      </w:pPr>
      <w:r w:rsidRPr="00A37F71">
        <w:t>Assessing the quality of data in EHR systems is essential to ensure accurate and reliable analysis. Key steps include:</w:t>
      </w:r>
    </w:p>
    <w:p w14:paraId="766A8BC6" w14:textId="77777777" w:rsidR="00A37F71" w:rsidRPr="00A37F71" w:rsidRDefault="00A37F71" w:rsidP="00A37F71">
      <w:pPr>
        <w:numPr>
          <w:ilvl w:val="0"/>
          <w:numId w:val="8"/>
        </w:numPr>
        <w:jc w:val="both"/>
      </w:pPr>
      <w:r w:rsidRPr="00A37F71">
        <w:rPr>
          <w:b/>
          <w:bCs/>
        </w:rPr>
        <w:t>Data Completeness</w:t>
      </w:r>
      <w:r w:rsidRPr="00A37F71">
        <w:t>: Check for missing values in critical fields, such as patient demographics, medical history, and treatment information. Incomplete data can skew analysis results.</w:t>
      </w:r>
    </w:p>
    <w:p w14:paraId="70812822" w14:textId="77777777" w:rsidR="00A37F71" w:rsidRPr="00A37F71" w:rsidRDefault="00A37F71" w:rsidP="00A37F71">
      <w:pPr>
        <w:numPr>
          <w:ilvl w:val="0"/>
          <w:numId w:val="8"/>
        </w:numPr>
        <w:jc w:val="both"/>
      </w:pPr>
      <w:r w:rsidRPr="00A37F71">
        <w:rPr>
          <w:b/>
          <w:bCs/>
        </w:rPr>
        <w:t>Consistency and Accuracy</w:t>
      </w:r>
      <w:r w:rsidRPr="00A37F71">
        <w:t>: Verify that data points across records are consistent (e.g., patient identifiers or dates), and use cross-referencing when possible. Additionally, medical terminologies, such as codes from ICD (International Classification of Diseases) or SNOMED CT, should be validated for accuracy.</w:t>
      </w:r>
    </w:p>
    <w:p w14:paraId="25ED99D0" w14:textId="77777777" w:rsidR="00A37F71" w:rsidRPr="00A37F71" w:rsidRDefault="00A37F71" w:rsidP="00A37F71">
      <w:pPr>
        <w:numPr>
          <w:ilvl w:val="0"/>
          <w:numId w:val="8"/>
        </w:numPr>
        <w:jc w:val="both"/>
      </w:pPr>
      <w:r w:rsidRPr="00A37F71">
        <w:rPr>
          <w:b/>
          <w:bCs/>
        </w:rPr>
        <w:t>Timeliness</w:t>
      </w:r>
      <w:r w:rsidRPr="00A37F71">
        <w:t>: Assess the recency and frequency of updates in the data. Regularly updated data ensures relevance, especially in longitudinal studies.</w:t>
      </w:r>
    </w:p>
    <w:p w14:paraId="273284F9" w14:textId="77777777" w:rsidR="00A37F71" w:rsidRPr="00A37F71" w:rsidRDefault="00A37F71" w:rsidP="00A37F71">
      <w:pPr>
        <w:numPr>
          <w:ilvl w:val="0"/>
          <w:numId w:val="8"/>
        </w:numPr>
        <w:jc w:val="both"/>
      </w:pPr>
      <w:r w:rsidRPr="00A37F71">
        <w:rPr>
          <w:b/>
          <w:bCs/>
        </w:rPr>
        <w:t>Uniqueness and Redundancy</w:t>
      </w:r>
      <w:r w:rsidRPr="00A37F71">
        <w:t>: Ensure each patient has a unique identifier to avoid duplicate records. Overlapping records due to merging of data from various sources may lead to redundancy and affect data quality.</w:t>
      </w:r>
    </w:p>
    <w:p w14:paraId="58241813" w14:textId="77777777" w:rsidR="00A37F71" w:rsidRPr="00A37F71" w:rsidRDefault="00A37F71" w:rsidP="00A37F71">
      <w:pPr>
        <w:numPr>
          <w:ilvl w:val="0"/>
          <w:numId w:val="8"/>
        </w:numPr>
        <w:jc w:val="both"/>
      </w:pPr>
      <w:r w:rsidRPr="00A37F71">
        <w:rPr>
          <w:b/>
          <w:bCs/>
        </w:rPr>
        <w:t>Data Entry Errors</w:t>
      </w:r>
      <w:r w:rsidRPr="00A37F71">
        <w:t>: Evaluate for errors during data entry, such as misdiagnosis codes or incorrect dosage entries, using data profiling techniques. Machine learning algorithms can also help detect outliers or improbable data points.</w:t>
      </w:r>
    </w:p>
    <w:p w14:paraId="7BBC8603" w14:textId="77777777" w:rsidR="00A37F71" w:rsidRPr="00A37F71" w:rsidRDefault="00A37F71" w:rsidP="00A37F71">
      <w:pPr>
        <w:numPr>
          <w:ilvl w:val="0"/>
          <w:numId w:val="8"/>
        </w:numPr>
        <w:jc w:val="both"/>
      </w:pPr>
      <w:r w:rsidRPr="00A37F71">
        <w:rPr>
          <w:b/>
          <w:bCs/>
        </w:rPr>
        <w:t>Standardization and Normalization</w:t>
      </w:r>
      <w:r w:rsidRPr="00A37F71">
        <w:t xml:space="preserve">: Ensure data is standardized across fields, such as using consistent units for measurements (e.g., </w:t>
      </w:r>
      <w:proofErr w:type="gramStart"/>
      <w:r w:rsidRPr="00A37F71">
        <w:t>metric</w:t>
      </w:r>
      <w:proofErr w:type="gramEnd"/>
      <w:r w:rsidRPr="00A37F71">
        <w:t xml:space="preserve"> or imperial) and standard formats for date and time.</w:t>
      </w:r>
    </w:p>
    <w:p w14:paraId="0A6E1DA0" w14:textId="77777777" w:rsidR="00A37F71" w:rsidRPr="00A37F71" w:rsidRDefault="00A37F71" w:rsidP="00A37F71">
      <w:pPr>
        <w:jc w:val="both"/>
      </w:pPr>
      <w:r w:rsidRPr="00A37F71">
        <w:t>These assessments should involve collaboration with healthcare professionals to validate the data's clinical accuracy, and data quality issues identified should be documented with plans for mitigation.</w:t>
      </w:r>
    </w:p>
    <w:p w14:paraId="3D733268" w14:textId="77777777" w:rsidR="00A37F71" w:rsidRPr="00A37F71" w:rsidRDefault="00A37F71" w:rsidP="00A37F71">
      <w:pPr>
        <w:jc w:val="both"/>
      </w:pPr>
      <w:r w:rsidRPr="00A37F71">
        <w:pict w14:anchorId="53590744">
          <v:rect id="_x0000_i1025" style="width:0;height:1.5pt" o:hralign="center" o:hrstd="t" o:hr="t" fillcolor="#a0a0a0" stroked="f"/>
        </w:pict>
      </w:r>
    </w:p>
    <w:p w14:paraId="07618ADD" w14:textId="77777777" w:rsidR="00A37F71" w:rsidRPr="00A37F71" w:rsidRDefault="00A37F71" w:rsidP="00A37F71">
      <w:pPr>
        <w:jc w:val="both"/>
        <w:rPr>
          <w:b/>
          <w:bCs/>
        </w:rPr>
      </w:pPr>
      <w:r w:rsidRPr="00A37F71">
        <w:rPr>
          <w:b/>
          <w:bCs/>
        </w:rPr>
        <w:t xml:space="preserve">2. Ethical Considerations in </w:t>
      </w:r>
      <w:proofErr w:type="spellStart"/>
      <w:r w:rsidRPr="00A37F71">
        <w:rPr>
          <w:b/>
          <w:bCs/>
        </w:rPr>
        <w:t>Analyzing</w:t>
      </w:r>
      <w:proofErr w:type="spellEnd"/>
      <w:r w:rsidRPr="00A37F71">
        <w:rPr>
          <w:b/>
          <w:bCs/>
        </w:rPr>
        <w:t xml:space="preserve"> and Visualizing EHR Data</w:t>
      </w:r>
    </w:p>
    <w:p w14:paraId="4418F3E9" w14:textId="77777777" w:rsidR="00A37F71" w:rsidRPr="00A37F71" w:rsidRDefault="00A37F71" w:rsidP="00A37F71">
      <w:pPr>
        <w:jc w:val="both"/>
      </w:pPr>
      <w:r w:rsidRPr="00A37F71">
        <w:t xml:space="preserve">When </w:t>
      </w:r>
      <w:proofErr w:type="spellStart"/>
      <w:r w:rsidRPr="00A37F71">
        <w:t>analyzing</w:t>
      </w:r>
      <w:proofErr w:type="spellEnd"/>
      <w:r w:rsidRPr="00A37F71">
        <w:t xml:space="preserve"> and visualizing EHR data, ethical considerations are essential to maintain patient trust and abide by legal standards. Key considerations include:</w:t>
      </w:r>
    </w:p>
    <w:p w14:paraId="0C521142" w14:textId="77777777" w:rsidR="00A37F71" w:rsidRPr="00A37F71" w:rsidRDefault="00A37F71" w:rsidP="00A37F71">
      <w:pPr>
        <w:numPr>
          <w:ilvl w:val="0"/>
          <w:numId w:val="9"/>
        </w:numPr>
        <w:jc w:val="both"/>
      </w:pPr>
      <w:r w:rsidRPr="00A37F71">
        <w:rPr>
          <w:b/>
          <w:bCs/>
        </w:rPr>
        <w:t>Informed Consent</w:t>
      </w:r>
      <w:r w:rsidRPr="00A37F71">
        <w:t>: If possible, ensure patients have consented to use their data for analysis. For retrospective studies, anonymized or aggregated data is often used to meet legal requirements without individual consent.</w:t>
      </w:r>
    </w:p>
    <w:p w14:paraId="436CBBC3" w14:textId="77777777" w:rsidR="00A37F71" w:rsidRPr="00A37F71" w:rsidRDefault="00A37F71" w:rsidP="00A37F71">
      <w:pPr>
        <w:numPr>
          <w:ilvl w:val="0"/>
          <w:numId w:val="9"/>
        </w:numPr>
        <w:jc w:val="both"/>
      </w:pPr>
      <w:r w:rsidRPr="00A37F71">
        <w:rPr>
          <w:b/>
          <w:bCs/>
        </w:rPr>
        <w:t>De-identification</w:t>
      </w:r>
      <w:r w:rsidRPr="00A37F71">
        <w:t>: Protect patient identity by removing personal identifiers such as names, addresses, and phone numbers. Common de-identification techniques include hashing and data aggregation.</w:t>
      </w:r>
    </w:p>
    <w:p w14:paraId="3D6BF6D1" w14:textId="77777777" w:rsidR="00A37F71" w:rsidRPr="00A37F71" w:rsidRDefault="00A37F71" w:rsidP="00A37F71">
      <w:pPr>
        <w:numPr>
          <w:ilvl w:val="0"/>
          <w:numId w:val="9"/>
        </w:numPr>
        <w:jc w:val="both"/>
      </w:pPr>
      <w:r w:rsidRPr="00A37F71">
        <w:rPr>
          <w:b/>
          <w:bCs/>
        </w:rPr>
        <w:t>Data Ownership and Rights</w:t>
      </w:r>
      <w:r w:rsidRPr="00A37F71">
        <w:t>: Patients often legally own their health information. Proper authorization should be obtained, especially when data might be shared across different institutions or used for research.</w:t>
      </w:r>
    </w:p>
    <w:p w14:paraId="71E874A2" w14:textId="77777777" w:rsidR="00A37F71" w:rsidRPr="00A37F71" w:rsidRDefault="00A37F71" w:rsidP="00A37F71">
      <w:pPr>
        <w:numPr>
          <w:ilvl w:val="0"/>
          <w:numId w:val="9"/>
        </w:numPr>
        <w:jc w:val="both"/>
      </w:pPr>
      <w:r w:rsidRPr="00A37F71">
        <w:rPr>
          <w:b/>
          <w:bCs/>
        </w:rPr>
        <w:lastRenderedPageBreak/>
        <w:t>Bias and Fair Representation</w:t>
      </w:r>
      <w:r w:rsidRPr="00A37F71">
        <w:t xml:space="preserve">: Data should be </w:t>
      </w:r>
      <w:proofErr w:type="spellStart"/>
      <w:r w:rsidRPr="00A37F71">
        <w:t>analyzed</w:t>
      </w:r>
      <w:proofErr w:type="spellEnd"/>
      <w:r w:rsidRPr="00A37F71">
        <w:t xml:space="preserve"> impartially, ensuring that diverse patient populations are accurately represented. This is crucial to prevent biases in predictive analytics or visualizations, which may lead to incorrect healthcare decisions.</w:t>
      </w:r>
    </w:p>
    <w:p w14:paraId="7DCF5A57" w14:textId="77777777" w:rsidR="00A37F71" w:rsidRPr="00A37F71" w:rsidRDefault="00A37F71" w:rsidP="00A37F71">
      <w:pPr>
        <w:numPr>
          <w:ilvl w:val="0"/>
          <w:numId w:val="9"/>
        </w:numPr>
        <w:jc w:val="both"/>
      </w:pPr>
      <w:r w:rsidRPr="00A37F71">
        <w:rPr>
          <w:b/>
          <w:bCs/>
        </w:rPr>
        <w:t>Transparency and Accountability</w:t>
      </w:r>
      <w:r w:rsidRPr="00A37F71">
        <w:t>: Ensure transparent practices, including sharing the purpose of the study and methods used. Research teams should document the data sources, tools, and methodologies used for analysis, along with potential limitations.</w:t>
      </w:r>
    </w:p>
    <w:p w14:paraId="16C9C69A" w14:textId="77777777" w:rsidR="00A37F71" w:rsidRPr="00A37F71" w:rsidRDefault="00A37F71" w:rsidP="00A37F71">
      <w:pPr>
        <w:numPr>
          <w:ilvl w:val="0"/>
          <w:numId w:val="9"/>
        </w:numPr>
        <w:jc w:val="both"/>
      </w:pPr>
      <w:r w:rsidRPr="00A37F71">
        <w:rPr>
          <w:b/>
          <w:bCs/>
        </w:rPr>
        <w:t>Avoiding Misinterpretation</w:t>
      </w:r>
      <w:r w:rsidRPr="00A37F71">
        <w:t>: Visualizations should be created carefully to avoid misinterpretation or overgeneralization. This includes using accurate scales, labels, and representing data without misleading design choices.</w:t>
      </w:r>
    </w:p>
    <w:p w14:paraId="55D4B352" w14:textId="77777777" w:rsidR="00A37F71" w:rsidRPr="00A37F71" w:rsidRDefault="00A37F71" w:rsidP="00A37F71">
      <w:pPr>
        <w:jc w:val="both"/>
      </w:pPr>
      <w:r w:rsidRPr="00A37F71">
        <w:t>Balancing the utility of EHR data with ethical considerations requires a clear framework, often guided by regulations like HIPAA in the United States or GDPR in the European Union, to ensure patient rights and trust are preserved.</w:t>
      </w:r>
    </w:p>
    <w:p w14:paraId="5BF04587" w14:textId="77777777" w:rsidR="00A37F71" w:rsidRPr="00A37F71" w:rsidRDefault="00A37F71" w:rsidP="00A37F71">
      <w:pPr>
        <w:jc w:val="both"/>
      </w:pPr>
      <w:r w:rsidRPr="00A37F71">
        <w:pict w14:anchorId="19789FE3">
          <v:rect id="_x0000_i1026" style="width:0;height:1.5pt" o:hralign="center" o:hrstd="t" o:hr="t" fillcolor="#a0a0a0" stroked="f"/>
        </w:pict>
      </w:r>
    </w:p>
    <w:p w14:paraId="2BA825BC" w14:textId="77777777" w:rsidR="00A37F71" w:rsidRPr="00A37F71" w:rsidRDefault="00A37F71" w:rsidP="00A37F71">
      <w:pPr>
        <w:jc w:val="both"/>
        <w:rPr>
          <w:b/>
          <w:bCs/>
        </w:rPr>
      </w:pPr>
      <w:r w:rsidRPr="00A37F71">
        <w:rPr>
          <w:b/>
          <w:bCs/>
        </w:rPr>
        <w:t>3. Impact of EHR System Interoperability on Data Analysis and Visualization</w:t>
      </w:r>
    </w:p>
    <w:p w14:paraId="6CBC6108" w14:textId="77777777" w:rsidR="00A37F71" w:rsidRPr="00A37F71" w:rsidRDefault="00A37F71" w:rsidP="00A37F71">
      <w:pPr>
        <w:jc w:val="both"/>
      </w:pPr>
      <w:r w:rsidRPr="00A37F71">
        <w:t>Interoperability is the ability of different EHR systems to exchange and use data. Poor interoperability impacts EHR data analysis and visualization in several ways:</w:t>
      </w:r>
    </w:p>
    <w:p w14:paraId="11E3518A" w14:textId="77777777" w:rsidR="00A37F71" w:rsidRPr="00A37F71" w:rsidRDefault="00A37F71" w:rsidP="00A37F71">
      <w:pPr>
        <w:numPr>
          <w:ilvl w:val="0"/>
          <w:numId w:val="10"/>
        </w:numPr>
        <w:jc w:val="both"/>
      </w:pPr>
      <w:r w:rsidRPr="00A37F71">
        <w:rPr>
          <w:b/>
          <w:bCs/>
        </w:rPr>
        <w:t>Data Standardization</w:t>
      </w:r>
      <w:r w:rsidRPr="00A37F71">
        <w:t>: Differences in data formats and standards between EHR systems lead to challenges in integrating datasets. Standardized coding systems (like HL7, FHIR, ICD) help mitigate these issues, but the lack of universal standards often results in inconsistent data formats.</w:t>
      </w:r>
    </w:p>
    <w:p w14:paraId="58BBE8AF" w14:textId="77777777" w:rsidR="00A37F71" w:rsidRPr="00A37F71" w:rsidRDefault="00A37F71" w:rsidP="00A37F71">
      <w:pPr>
        <w:numPr>
          <w:ilvl w:val="0"/>
          <w:numId w:val="10"/>
        </w:numPr>
        <w:jc w:val="both"/>
      </w:pPr>
      <w:r w:rsidRPr="00A37F71">
        <w:rPr>
          <w:b/>
          <w:bCs/>
        </w:rPr>
        <w:t>Data Fragmentation</w:t>
      </w:r>
      <w:r w:rsidRPr="00A37F71">
        <w:t>: Patients may have records in multiple systems, leading to fragmented data. Without interoperability, aggregating this data for a complete patient view is difficult, impacting analysis accuracy and creating visualizations that may not represent the full health history.</w:t>
      </w:r>
    </w:p>
    <w:p w14:paraId="3BDA5B57" w14:textId="77777777" w:rsidR="00A37F71" w:rsidRPr="00A37F71" w:rsidRDefault="00A37F71" w:rsidP="00A37F71">
      <w:pPr>
        <w:numPr>
          <w:ilvl w:val="0"/>
          <w:numId w:val="10"/>
        </w:numPr>
        <w:jc w:val="both"/>
      </w:pPr>
      <w:r w:rsidRPr="00A37F71">
        <w:rPr>
          <w:b/>
          <w:bCs/>
        </w:rPr>
        <w:t>Data Integrity and Consistency</w:t>
      </w:r>
      <w:r w:rsidRPr="00A37F71">
        <w:t>: With non-interoperable systems, data can be duplicated or contain inconsistencies when transferring from one system to another. This lack of data integrity affects both the quality of analysis and the reliability of visualizations.</w:t>
      </w:r>
    </w:p>
    <w:p w14:paraId="42EEE34F" w14:textId="77777777" w:rsidR="00A37F71" w:rsidRPr="00A37F71" w:rsidRDefault="00A37F71" w:rsidP="00A37F71">
      <w:pPr>
        <w:numPr>
          <w:ilvl w:val="0"/>
          <w:numId w:val="10"/>
        </w:numPr>
        <w:jc w:val="both"/>
      </w:pPr>
      <w:r w:rsidRPr="00A37F71">
        <w:rPr>
          <w:b/>
          <w:bCs/>
        </w:rPr>
        <w:t>Delayed Access to Data</w:t>
      </w:r>
      <w:r w:rsidRPr="00A37F71">
        <w:t>: Limited interoperability can result in delays when accessing data across different healthcare providers. This is particularly problematic in time-sensitive scenarios, such as emergency care, where real-time data analysis is crucial.</w:t>
      </w:r>
    </w:p>
    <w:p w14:paraId="61932B35" w14:textId="77777777" w:rsidR="00A37F71" w:rsidRPr="00A37F71" w:rsidRDefault="00A37F71" w:rsidP="00A37F71">
      <w:pPr>
        <w:numPr>
          <w:ilvl w:val="0"/>
          <w:numId w:val="10"/>
        </w:numPr>
        <w:jc w:val="both"/>
      </w:pPr>
      <w:r w:rsidRPr="00A37F71">
        <w:rPr>
          <w:b/>
          <w:bCs/>
        </w:rPr>
        <w:t>Enhanced Data Integration Needs</w:t>
      </w:r>
      <w:r w:rsidRPr="00A37F71">
        <w:t>: Ensuring accurate analysis requires data integration tools or platforms that can connect disparate EHR systems and standardize incoming data. While platforms using HL7 FHIR APIs aim to address these issues, the costs and technical expertise involved in data integration can be substantial.</w:t>
      </w:r>
    </w:p>
    <w:p w14:paraId="65ED8477" w14:textId="77777777" w:rsidR="00A37F71" w:rsidRPr="00A37F71" w:rsidRDefault="00A37F71" w:rsidP="00A37F71">
      <w:pPr>
        <w:jc w:val="both"/>
      </w:pPr>
      <w:r w:rsidRPr="00A37F71">
        <w:t>Improving interoperability fosters a more holistic view of patient health, enabling more accurate and comprehensive analyses. When data flows freely and consistently across systems, it supports improved healthcare decision-making through effective analysis and visualization.</w:t>
      </w:r>
    </w:p>
    <w:p w14:paraId="63FFBEDE" w14:textId="77777777" w:rsidR="00A37F71" w:rsidRPr="00A37F71" w:rsidRDefault="00A37F71" w:rsidP="00A37F71">
      <w:pPr>
        <w:jc w:val="both"/>
      </w:pPr>
      <w:r w:rsidRPr="00A37F71">
        <w:pict w14:anchorId="439A7552">
          <v:rect id="_x0000_i1027" style="width:0;height:1.5pt" o:hralign="center" o:hrstd="t" o:hr="t" fillcolor="#a0a0a0" stroked="f"/>
        </w:pict>
      </w:r>
    </w:p>
    <w:p w14:paraId="654A2B3B" w14:textId="77777777" w:rsidR="00A37F71" w:rsidRPr="00A37F71" w:rsidRDefault="00A37F71" w:rsidP="00A37F71">
      <w:pPr>
        <w:jc w:val="both"/>
        <w:rPr>
          <w:b/>
          <w:bCs/>
        </w:rPr>
      </w:pPr>
      <w:r w:rsidRPr="00A37F71">
        <w:rPr>
          <w:b/>
          <w:bCs/>
        </w:rPr>
        <w:t>4. Ensuring Patient Privacy in EHR Data Analysis</w:t>
      </w:r>
    </w:p>
    <w:p w14:paraId="69695571" w14:textId="77777777" w:rsidR="00A37F71" w:rsidRPr="00A37F71" w:rsidRDefault="00A37F71" w:rsidP="00A37F71">
      <w:pPr>
        <w:jc w:val="both"/>
      </w:pPr>
      <w:r w:rsidRPr="00A37F71">
        <w:lastRenderedPageBreak/>
        <w:t>Patient privacy is a top priority in working with EHR data, given the sensitive nature of health records. Key methods to ensure privacy include:</w:t>
      </w:r>
    </w:p>
    <w:p w14:paraId="08FFB62F" w14:textId="77777777" w:rsidR="00A37F71" w:rsidRPr="00A37F71" w:rsidRDefault="00A37F71" w:rsidP="00A37F71">
      <w:pPr>
        <w:numPr>
          <w:ilvl w:val="0"/>
          <w:numId w:val="11"/>
        </w:numPr>
        <w:jc w:val="both"/>
      </w:pPr>
      <w:r w:rsidRPr="00A37F71">
        <w:rPr>
          <w:b/>
          <w:bCs/>
        </w:rPr>
        <w:t>De-identification and Anonymization</w:t>
      </w:r>
      <w:r w:rsidRPr="00A37F71">
        <w:t>: De-identify data by removing personally identifiable information (PII) and using techniques such as k-anonymity, data masking, or pseudonymization. Anonymized datasets protect individual identities, making them suitable for analysis without compromising privacy.</w:t>
      </w:r>
    </w:p>
    <w:p w14:paraId="54FCCC4A" w14:textId="77777777" w:rsidR="00A37F71" w:rsidRPr="00A37F71" w:rsidRDefault="00A37F71" w:rsidP="00A37F71">
      <w:pPr>
        <w:numPr>
          <w:ilvl w:val="0"/>
          <w:numId w:val="11"/>
        </w:numPr>
        <w:jc w:val="both"/>
      </w:pPr>
      <w:r w:rsidRPr="00A37F71">
        <w:rPr>
          <w:b/>
          <w:bCs/>
        </w:rPr>
        <w:t>Access Control</w:t>
      </w:r>
      <w:r w:rsidRPr="00A37F71">
        <w:t>: Implement strong access controls to ensure only authorized personnel can access EHR data. Role-based access can limit data access based on job functions, while multi-factor authentication and audit logging add layers of security.</w:t>
      </w:r>
    </w:p>
    <w:p w14:paraId="01361AF6" w14:textId="77777777" w:rsidR="00A37F71" w:rsidRPr="00A37F71" w:rsidRDefault="00A37F71" w:rsidP="00A37F71">
      <w:pPr>
        <w:numPr>
          <w:ilvl w:val="0"/>
          <w:numId w:val="11"/>
        </w:numPr>
        <w:jc w:val="both"/>
      </w:pPr>
      <w:r w:rsidRPr="00A37F71">
        <w:rPr>
          <w:b/>
          <w:bCs/>
        </w:rPr>
        <w:t>Data Encryption</w:t>
      </w:r>
      <w:r w:rsidRPr="00A37F71">
        <w:t>: Encrypt EHR data, both in transit and at rest, to protect it from unauthorized access. Encrypted data remains secure even if intercepted or stolen, as only those with the correct decryption keys can view it.</w:t>
      </w:r>
    </w:p>
    <w:p w14:paraId="13B50E4F" w14:textId="77777777" w:rsidR="00A37F71" w:rsidRPr="00A37F71" w:rsidRDefault="00A37F71" w:rsidP="00A37F71">
      <w:pPr>
        <w:numPr>
          <w:ilvl w:val="0"/>
          <w:numId w:val="11"/>
        </w:numPr>
        <w:jc w:val="both"/>
      </w:pPr>
      <w:r w:rsidRPr="00A37F71">
        <w:rPr>
          <w:b/>
          <w:bCs/>
        </w:rPr>
        <w:t>Aggregated Data Use</w:t>
      </w:r>
      <w:r w:rsidRPr="00A37F71">
        <w:t>: Whenever possible, use aggregated data instead of raw patient-level data. Aggregated data helps minimize privacy risks, as individual records are combined to show broader trends without specific patient details.</w:t>
      </w:r>
    </w:p>
    <w:p w14:paraId="23F2B65B" w14:textId="77777777" w:rsidR="00A37F71" w:rsidRPr="00A37F71" w:rsidRDefault="00A37F71" w:rsidP="00A37F71">
      <w:pPr>
        <w:numPr>
          <w:ilvl w:val="0"/>
          <w:numId w:val="11"/>
        </w:numPr>
        <w:jc w:val="both"/>
      </w:pPr>
      <w:r w:rsidRPr="00A37F71">
        <w:rPr>
          <w:b/>
          <w:bCs/>
        </w:rPr>
        <w:t>Regular Auditing and Monitoring</w:t>
      </w:r>
      <w:r w:rsidRPr="00A37F71">
        <w:t>: Conduct periodic audits to identify any unauthorized access or potential data breaches. Continuous monitoring and logging of data access help track usage patterns and respond promptly to potential threats.</w:t>
      </w:r>
    </w:p>
    <w:p w14:paraId="314A953E" w14:textId="77777777" w:rsidR="00A37F71" w:rsidRPr="00A37F71" w:rsidRDefault="00A37F71" w:rsidP="00A37F71">
      <w:pPr>
        <w:numPr>
          <w:ilvl w:val="0"/>
          <w:numId w:val="11"/>
        </w:numPr>
        <w:jc w:val="both"/>
      </w:pPr>
      <w:r w:rsidRPr="00A37F71">
        <w:rPr>
          <w:b/>
          <w:bCs/>
        </w:rPr>
        <w:t>Compliance with Privacy Regulations</w:t>
      </w:r>
      <w:r w:rsidRPr="00A37F71">
        <w:t>: Familiarize yourself with and adhere to legal privacy regulations, such as HIPAA, GDPR, or any regional healthcare privacy laws. These regulations guide the safe handling and storage of patient information and dictate necessary security measures.</w:t>
      </w:r>
    </w:p>
    <w:p w14:paraId="154C34FE" w14:textId="77777777" w:rsidR="00A37F71" w:rsidRPr="00A37F71" w:rsidRDefault="00A37F71" w:rsidP="00A37F71">
      <w:pPr>
        <w:jc w:val="both"/>
      </w:pPr>
      <w:r w:rsidRPr="00A37F71">
        <w:t xml:space="preserve">These practices create a secure environment for </w:t>
      </w:r>
      <w:proofErr w:type="spellStart"/>
      <w:r w:rsidRPr="00A37F71">
        <w:t>analyzing</w:t>
      </w:r>
      <w:proofErr w:type="spellEnd"/>
      <w:r w:rsidRPr="00A37F71">
        <w:t xml:space="preserve"> EHR data, which is essential for maintaining patient trust and meeting ethical and regulatory standards in healthcare data analysis.</w:t>
      </w:r>
    </w:p>
    <w:p w14:paraId="2799BEB7" w14:textId="77777777" w:rsidR="00A37F71" w:rsidRPr="00A37F71" w:rsidRDefault="00A37F71" w:rsidP="00A37F71">
      <w:pPr>
        <w:jc w:val="both"/>
      </w:pPr>
      <w:r w:rsidRPr="00A37F71">
        <w:t>4o</w:t>
      </w:r>
    </w:p>
    <w:p w14:paraId="2F3A1D33" w14:textId="77777777" w:rsidR="00A37F71" w:rsidRDefault="00A37F71" w:rsidP="006E300E">
      <w:pPr>
        <w:jc w:val="both"/>
      </w:pPr>
    </w:p>
    <w:sectPr w:rsidR="00A37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04538"/>
    <w:multiLevelType w:val="multilevel"/>
    <w:tmpl w:val="7074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C254F"/>
    <w:multiLevelType w:val="multilevel"/>
    <w:tmpl w:val="E7D0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7183"/>
    <w:multiLevelType w:val="multilevel"/>
    <w:tmpl w:val="E8A4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F72B7"/>
    <w:multiLevelType w:val="multilevel"/>
    <w:tmpl w:val="31CA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2467B"/>
    <w:multiLevelType w:val="multilevel"/>
    <w:tmpl w:val="57A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90224"/>
    <w:multiLevelType w:val="hybridMultilevel"/>
    <w:tmpl w:val="D4F2EDC2"/>
    <w:lvl w:ilvl="0" w:tplc="9190C1F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1D1219"/>
    <w:multiLevelType w:val="multilevel"/>
    <w:tmpl w:val="008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E0945"/>
    <w:multiLevelType w:val="hybridMultilevel"/>
    <w:tmpl w:val="4B96470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AC62D7"/>
    <w:multiLevelType w:val="hybridMultilevel"/>
    <w:tmpl w:val="553C4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C30292"/>
    <w:multiLevelType w:val="multilevel"/>
    <w:tmpl w:val="944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824EC"/>
    <w:multiLevelType w:val="multilevel"/>
    <w:tmpl w:val="5FF2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95624">
    <w:abstractNumId w:val="7"/>
  </w:num>
  <w:num w:numId="2" w16cid:durableId="1788230291">
    <w:abstractNumId w:val="5"/>
  </w:num>
  <w:num w:numId="3" w16cid:durableId="1285387636">
    <w:abstractNumId w:val="9"/>
  </w:num>
  <w:num w:numId="4" w16cid:durableId="501313390">
    <w:abstractNumId w:val="4"/>
  </w:num>
  <w:num w:numId="5" w16cid:durableId="1047801391">
    <w:abstractNumId w:val="1"/>
  </w:num>
  <w:num w:numId="6" w16cid:durableId="1198467007">
    <w:abstractNumId w:val="0"/>
  </w:num>
  <w:num w:numId="7" w16cid:durableId="230315939">
    <w:abstractNumId w:val="8"/>
  </w:num>
  <w:num w:numId="8" w16cid:durableId="1717461169">
    <w:abstractNumId w:val="6"/>
  </w:num>
  <w:num w:numId="9" w16cid:durableId="1176069466">
    <w:abstractNumId w:val="3"/>
  </w:num>
  <w:num w:numId="10" w16cid:durableId="1215846012">
    <w:abstractNumId w:val="10"/>
  </w:num>
  <w:num w:numId="11" w16cid:durableId="1478063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F3"/>
    <w:rsid w:val="00140217"/>
    <w:rsid w:val="002560E7"/>
    <w:rsid w:val="00296E67"/>
    <w:rsid w:val="00421169"/>
    <w:rsid w:val="00471F1D"/>
    <w:rsid w:val="004B3145"/>
    <w:rsid w:val="004D2668"/>
    <w:rsid w:val="004E02E2"/>
    <w:rsid w:val="0059148F"/>
    <w:rsid w:val="005941AA"/>
    <w:rsid w:val="005F4653"/>
    <w:rsid w:val="006320B5"/>
    <w:rsid w:val="006E300E"/>
    <w:rsid w:val="00720DE6"/>
    <w:rsid w:val="00744AE1"/>
    <w:rsid w:val="00754AA5"/>
    <w:rsid w:val="0085264E"/>
    <w:rsid w:val="008F4FFC"/>
    <w:rsid w:val="00965C2C"/>
    <w:rsid w:val="00A37F71"/>
    <w:rsid w:val="00AD180C"/>
    <w:rsid w:val="00C04C4A"/>
    <w:rsid w:val="00CC35B2"/>
    <w:rsid w:val="00CE7FC9"/>
    <w:rsid w:val="00D703F3"/>
    <w:rsid w:val="00EB45BB"/>
    <w:rsid w:val="00F96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DD267"/>
  <w15:chartTrackingRefBased/>
  <w15:docId w15:val="{E81E2F07-190C-4AD4-92E6-E66275F4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3F3"/>
    <w:rPr>
      <w:rFonts w:eastAsiaTheme="majorEastAsia" w:cstheme="majorBidi"/>
      <w:color w:val="272727" w:themeColor="text1" w:themeTint="D8"/>
    </w:rPr>
  </w:style>
  <w:style w:type="paragraph" w:styleId="Title">
    <w:name w:val="Title"/>
    <w:basedOn w:val="Normal"/>
    <w:next w:val="Normal"/>
    <w:link w:val="TitleChar"/>
    <w:uiPriority w:val="10"/>
    <w:qFormat/>
    <w:rsid w:val="00D70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3F3"/>
    <w:pPr>
      <w:spacing w:before="160"/>
      <w:jc w:val="center"/>
    </w:pPr>
    <w:rPr>
      <w:i/>
      <w:iCs/>
      <w:color w:val="404040" w:themeColor="text1" w:themeTint="BF"/>
    </w:rPr>
  </w:style>
  <w:style w:type="character" w:customStyle="1" w:styleId="QuoteChar">
    <w:name w:val="Quote Char"/>
    <w:basedOn w:val="DefaultParagraphFont"/>
    <w:link w:val="Quote"/>
    <w:uiPriority w:val="29"/>
    <w:rsid w:val="00D703F3"/>
    <w:rPr>
      <w:i/>
      <w:iCs/>
      <w:color w:val="404040" w:themeColor="text1" w:themeTint="BF"/>
    </w:rPr>
  </w:style>
  <w:style w:type="paragraph" w:styleId="ListParagraph">
    <w:name w:val="List Paragraph"/>
    <w:basedOn w:val="Normal"/>
    <w:uiPriority w:val="34"/>
    <w:qFormat/>
    <w:rsid w:val="00D703F3"/>
    <w:pPr>
      <w:ind w:left="720"/>
      <w:contextualSpacing/>
    </w:pPr>
  </w:style>
  <w:style w:type="character" w:styleId="IntenseEmphasis">
    <w:name w:val="Intense Emphasis"/>
    <w:basedOn w:val="DefaultParagraphFont"/>
    <w:uiPriority w:val="21"/>
    <w:qFormat/>
    <w:rsid w:val="00D703F3"/>
    <w:rPr>
      <w:i/>
      <w:iCs/>
      <w:color w:val="0F4761" w:themeColor="accent1" w:themeShade="BF"/>
    </w:rPr>
  </w:style>
  <w:style w:type="paragraph" w:styleId="IntenseQuote">
    <w:name w:val="Intense Quote"/>
    <w:basedOn w:val="Normal"/>
    <w:next w:val="Normal"/>
    <w:link w:val="IntenseQuoteChar"/>
    <w:uiPriority w:val="30"/>
    <w:qFormat/>
    <w:rsid w:val="00D70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3F3"/>
    <w:rPr>
      <w:i/>
      <w:iCs/>
      <w:color w:val="0F4761" w:themeColor="accent1" w:themeShade="BF"/>
    </w:rPr>
  </w:style>
  <w:style w:type="character" w:styleId="IntenseReference">
    <w:name w:val="Intense Reference"/>
    <w:basedOn w:val="DefaultParagraphFont"/>
    <w:uiPriority w:val="32"/>
    <w:qFormat/>
    <w:rsid w:val="00D703F3"/>
    <w:rPr>
      <w:b/>
      <w:bCs/>
      <w:smallCaps/>
      <w:color w:val="0F4761" w:themeColor="accent1" w:themeShade="BF"/>
      <w:spacing w:val="5"/>
    </w:rPr>
  </w:style>
  <w:style w:type="character" w:styleId="Hyperlink">
    <w:name w:val="Hyperlink"/>
    <w:basedOn w:val="DefaultParagraphFont"/>
    <w:uiPriority w:val="99"/>
    <w:unhideWhenUsed/>
    <w:rsid w:val="006320B5"/>
    <w:rPr>
      <w:color w:val="467886" w:themeColor="hyperlink"/>
      <w:u w:val="single"/>
    </w:rPr>
  </w:style>
  <w:style w:type="character" w:styleId="UnresolvedMention">
    <w:name w:val="Unresolved Mention"/>
    <w:basedOn w:val="DefaultParagraphFont"/>
    <w:uiPriority w:val="99"/>
    <w:semiHidden/>
    <w:unhideWhenUsed/>
    <w:rsid w:val="00632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98615">
      <w:bodyDiv w:val="1"/>
      <w:marLeft w:val="0"/>
      <w:marRight w:val="0"/>
      <w:marTop w:val="0"/>
      <w:marBottom w:val="0"/>
      <w:divBdr>
        <w:top w:val="none" w:sz="0" w:space="0" w:color="auto"/>
        <w:left w:val="none" w:sz="0" w:space="0" w:color="auto"/>
        <w:bottom w:val="none" w:sz="0" w:space="0" w:color="auto"/>
        <w:right w:val="none" w:sz="0" w:space="0" w:color="auto"/>
      </w:divBdr>
    </w:div>
    <w:div w:id="214705021">
      <w:bodyDiv w:val="1"/>
      <w:marLeft w:val="0"/>
      <w:marRight w:val="0"/>
      <w:marTop w:val="0"/>
      <w:marBottom w:val="0"/>
      <w:divBdr>
        <w:top w:val="none" w:sz="0" w:space="0" w:color="auto"/>
        <w:left w:val="none" w:sz="0" w:space="0" w:color="auto"/>
        <w:bottom w:val="none" w:sz="0" w:space="0" w:color="auto"/>
        <w:right w:val="none" w:sz="0" w:space="0" w:color="auto"/>
      </w:divBdr>
    </w:div>
    <w:div w:id="421801293">
      <w:bodyDiv w:val="1"/>
      <w:marLeft w:val="0"/>
      <w:marRight w:val="0"/>
      <w:marTop w:val="0"/>
      <w:marBottom w:val="0"/>
      <w:divBdr>
        <w:top w:val="none" w:sz="0" w:space="0" w:color="auto"/>
        <w:left w:val="none" w:sz="0" w:space="0" w:color="auto"/>
        <w:bottom w:val="none" w:sz="0" w:space="0" w:color="auto"/>
        <w:right w:val="none" w:sz="0" w:space="0" w:color="auto"/>
      </w:divBdr>
      <w:divsChild>
        <w:div w:id="1878660601">
          <w:marLeft w:val="0"/>
          <w:marRight w:val="0"/>
          <w:marTop w:val="0"/>
          <w:marBottom w:val="0"/>
          <w:divBdr>
            <w:top w:val="none" w:sz="0" w:space="0" w:color="auto"/>
            <w:left w:val="none" w:sz="0" w:space="0" w:color="auto"/>
            <w:bottom w:val="none" w:sz="0" w:space="0" w:color="auto"/>
            <w:right w:val="none" w:sz="0" w:space="0" w:color="auto"/>
          </w:divBdr>
          <w:divsChild>
            <w:div w:id="1466511493">
              <w:marLeft w:val="0"/>
              <w:marRight w:val="0"/>
              <w:marTop w:val="0"/>
              <w:marBottom w:val="0"/>
              <w:divBdr>
                <w:top w:val="none" w:sz="0" w:space="0" w:color="auto"/>
                <w:left w:val="none" w:sz="0" w:space="0" w:color="auto"/>
                <w:bottom w:val="none" w:sz="0" w:space="0" w:color="auto"/>
                <w:right w:val="none" w:sz="0" w:space="0" w:color="auto"/>
              </w:divBdr>
              <w:divsChild>
                <w:div w:id="1736077629">
                  <w:marLeft w:val="0"/>
                  <w:marRight w:val="0"/>
                  <w:marTop w:val="0"/>
                  <w:marBottom w:val="0"/>
                  <w:divBdr>
                    <w:top w:val="none" w:sz="0" w:space="0" w:color="auto"/>
                    <w:left w:val="none" w:sz="0" w:space="0" w:color="auto"/>
                    <w:bottom w:val="none" w:sz="0" w:space="0" w:color="auto"/>
                    <w:right w:val="none" w:sz="0" w:space="0" w:color="auto"/>
                  </w:divBdr>
                  <w:divsChild>
                    <w:div w:id="2388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5400">
          <w:marLeft w:val="0"/>
          <w:marRight w:val="0"/>
          <w:marTop w:val="0"/>
          <w:marBottom w:val="0"/>
          <w:divBdr>
            <w:top w:val="none" w:sz="0" w:space="0" w:color="auto"/>
            <w:left w:val="none" w:sz="0" w:space="0" w:color="auto"/>
            <w:bottom w:val="none" w:sz="0" w:space="0" w:color="auto"/>
            <w:right w:val="none" w:sz="0" w:space="0" w:color="auto"/>
          </w:divBdr>
          <w:divsChild>
            <w:div w:id="1819108194">
              <w:marLeft w:val="0"/>
              <w:marRight w:val="0"/>
              <w:marTop w:val="0"/>
              <w:marBottom w:val="0"/>
              <w:divBdr>
                <w:top w:val="none" w:sz="0" w:space="0" w:color="auto"/>
                <w:left w:val="none" w:sz="0" w:space="0" w:color="auto"/>
                <w:bottom w:val="none" w:sz="0" w:space="0" w:color="auto"/>
                <w:right w:val="none" w:sz="0" w:space="0" w:color="auto"/>
              </w:divBdr>
              <w:divsChild>
                <w:div w:id="417098585">
                  <w:marLeft w:val="0"/>
                  <w:marRight w:val="0"/>
                  <w:marTop w:val="0"/>
                  <w:marBottom w:val="0"/>
                  <w:divBdr>
                    <w:top w:val="none" w:sz="0" w:space="0" w:color="auto"/>
                    <w:left w:val="none" w:sz="0" w:space="0" w:color="auto"/>
                    <w:bottom w:val="none" w:sz="0" w:space="0" w:color="auto"/>
                    <w:right w:val="none" w:sz="0" w:space="0" w:color="auto"/>
                  </w:divBdr>
                  <w:divsChild>
                    <w:div w:id="949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7840">
      <w:bodyDiv w:val="1"/>
      <w:marLeft w:val="0"/>
      <w:marRight w:val="0"/>
      <w:marTop w:val="0"/>
      <w:marBottom w:val="0"/>
      <w:divBdr>
        <w:top w:val="none" w:sz="0" w:space="0" w:color="auto"/>
        <w:left w:val="none" w:sz="0" w:space="0" w:color="auto"/>
        <w:bottom w:val="none" w:sz="0" w:space="0" w:color="auto"/>
        <w:right w:val="none" w:sz="0" w:space="0" w:color="auto"/>
      </w:divBdr>
    </w:div>
    <w:div w:id="1367217996">
      <w:bodyDiv w:val="1"/>
      <w:marLeft w:val="0"/>
      <w:marRight w:val="0"/>
      <w:marTop w:val="0"/>
      <w:marBottom w:val="0"/>
      <w:divBdr>
        <w:top w:val="none" w:sz="0" w:space="0" w:color="auto"/>
        <w:left w:val="none" w:sz="0" w:space="0" w:color="auto"/>
        <w:bottom w:val="none" w:sz="0" w:space="0" w:color="auto"/>
        <w:right w:val="none" w:sz="0" w:space="0" w:color="auto"/>
      </w:divBdr>
    </w:div>
    <w:div w:id="1443964163">
      <w:bodyDiv w:val="1"/>
      <w:marLeft w:val="0"/>
      <w:marRight w:val="0"/>
      <w:marTop w:val="0"/>
      <w:marBottom w:val="0"/>
      <w:divBdr>
        <w:top w:val="none" w:sz="0" w:space="0" w:color="auto"/>
        <w:left w:val="none" w:sz="0" w:space="0" w:color="auto"/>
        <w:bottom w:val="none" w:sz="0" w:space="0" w:color="auto"/>
        <w:right w:val="none" w:sz="0" w:space="0" w:color="auto"/>
      </w:divBdr>
    </w:div>
    <w:div w:id="198589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xDb1mqNWrI?si=fwOI7oWqBYjeeB_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youtu.be/8vQWWNhjffc?si=NyIuIHwvuU7NeWbU" TargetMode="External"/><Relationship Id="rId4" Type="http://schemas.openxmlformats.org/officeDocument/2006/relationships/numbering" Target="numbering.xml"/><Relationship Id="rId9" Type="http://schemas.openxmlformats.org/officeDocument/2006/relationships/hyperlink" Target="https://youtu.be/RxDb1mqNWrI?si=W_jkNlJylXdqy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7ED2AA-95B7-47D2-AE1B-EEA2571AA8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8FDEAC-FC68-4863-AE0F-77AD7D6E2E7D}">
  <ds:schemaRefs>
    <ds:schemaRef ds:uri="http://schemas.microsoft.com/sharepoint/v3/contenttype/forms"/>
  </ds:schemaRefs>
</ds:datastoreItem>
</file>

<file path=customXml/itemProps3.xml><?xml version="1.0" encoding="utf-8"?>
<ds:datastoreItem xmlns:ds="http://schemas.openxmlformats.org/officeDocument/2006/customXml" ds:itemID="{0ADD1D1F-0BDF-43A8-A791-CC6343610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1039</Words>
  <Characters>7260</Characters>
  <Application>Microsoft Office Word</Application>
  <DocSecurity>0</DocSecurity>
  <Lines>186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Bagayatkar</dc:creator>
  <cp:keywords/>
  <dc:description/>
  <cp:lastModifiedBy>Deep Salunkhe</cp:lastModifiedBy>
  <cp:revision>4</cp:revision>
  <dcterms:created xsi:type="dcterms:W3CDTF">2024-10-24T09:13:00Z</dcterms:created>
  <dcterms:modified xsi:type="dcterms:W3CDTF">2024-10-29T08:19:00Z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y fmtid="{D5CDD505-2E9C-101B-9397-08002B2CF9AE}" pid="3" name="GrammarlyDocumentId">
    <vt:lpwstr>ea63a42c2d8d0c27d94867607cc9f0376fd9abafd1f9bc34d36a6c3dc31df838</vt:lpwstr>
  </property>
</Properties>
</file>