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3FDBAD61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A17C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306C8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306C8A">
        <w:rPr>
          <w:spacing w:val="-5"/>
        </w:rPr>
        <w:t>1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9434B3A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34819501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651BF2DC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306C8A">
        <w:rPr>
          <w:rFonts w:ascii="Segoe UI" w:hAnsi="Segoe UI" w:cs="Segoe UI"/>
          <w:sz w:val="24"/>
          <w:szCs w:val="24"/>
          <w:lang w:val="en-IN"/>
        </w:rPr>
        <w:t>Google Trends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67FCD670" w14:textId="77777777" w:rsidR="00306C8A" w:rsidRPr="00306C8A" w:rsidRDefault="00306C8A" w:rsidP="00306C8A">
      <w:pPr>
        <w:pStyle w:val="BodyText"/>
        <w:spacing w:before="251"/>
        <w:ind w:right="1106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Key Features and Functionalities of Google Trends:</w:t>
      </w:r>
    </w:p>
    <w:p w14:paraId="69BB71E8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Search Interest Over Time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570DCEB6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Displays the relative popularity of search terms over a specific period.</w:t>
      </w:r>
    </w:p>
    <w:p w14:paraId="47BFF881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Allows tracking of how interest in a topic has changed over time.</w:t>
      </w:r>
    </w:p>
    <w:p w14:paraId="2AAD4548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Geographic Breakdown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54479B85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Shows search interest by region, state, or city.</w:t>
      </w:r>
    </w:p>
    <w:p w14:paraId="5A261847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Helps identify where a topic is most popular.</w:t>
      </w:r>
    </w:p>
    <w:p w14:paraId="027E4944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Related Topics and Queries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41CD77A4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Suggests other trending or related topics and queries.</w:t>
      </w:r>
    </w:p>
    <w:p w14:paraId="0273A26E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Highlights breakout terms experiencing a sudden spike in interest.</w:t>
      </w:r>
    </w:p>
    <w:p w14:paraId="292B03E5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Comparative Analysis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724128EE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Enables the comparison of up to five search terms at once.</w:t>
      </w:r>
    </w:p>
    <w:p w14:paraId="48CC20E8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lastRenderedPageBreak/>
        <w:t>Helps visualize trends and see how topics perform relative to each other.</w:t>
      </w:r>
    </w:p>
    <w:p w14:paraId="5A17343A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Real-Time Search Data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473B8E01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Provides real-time insights into trending topics.</w:t>
      </w:r>
    </w:p>
    <w:p w14:paraId="52C39CA5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Ideal for identifying hot trends and capitalizing on them quickly.</w:t>
      </w:r>
    </w:p>
    <w:p w14:paraId="355D4F71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Category and Filter Options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57BD724C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Filters data by categories, e.g., technology, sports, entertainment, etc.</w:t>
      </w:r>
    </w:p>
    <w:p w14:paraId="19D6BC0E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Allows refining trends for more specific insights.</w:t>
      </w:r>
    </w:p>
    <w:p w14:paraId="5DF934E2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Visual Representation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3C6EAD1A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Offers graphs and visual tools to represent data clearly.</w:t>
      </w:r>
    </w:p>
    <w:p w14:paraId="7CF3809B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Provides export options for presentations or further analysis.</w:t>
      </w:r>
    </w:p>
    <w:p w14:paraId="2499A30F" w14:textId="77777777" w:rsidR="00306C8A" w:rsidRPr="00306C8A" w:rsidRDefault="00306C8A" w:rsidP="00306C8A">
      <w:pPr>
        <w:pStyle w:val="BodyText"/>
        <w:numPr>
          <w:ilvl w:val="0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Seasonal and Historical Trends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35114DE4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Tracks trends that occur cyclically, such as holiday-related searches.</w:t>
      </w:r>
    </w:p>
    <w:p w14:paraId="73E5FCB1" w14:textId="77777777" w:rsidR="00306C8A" w:rsidRPr="00306C8A" w:rsidRDefault="00306C8A" w:rsidP="00306C8A">
      <w:pPr>
        <w:pStyle w:val="BodyText"/>
        <w:numPr>
          <w:ilvl w:val="1"/>
          <w:numId w:val="16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Useful for planning seasonal campaigns.</w:t>
      </w:r>
    </w:p>
    <w:p w14:paraId="591BFC79" w14:textId="77777777" w:rsidR="00306C8A" w:rsidRPr="00306C8A" w:rsidRDefault="00306C8A" w:rsidP="00306C8A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pict w14:anchorId="7CBFDFE2">
          <v:rect id="_x0000_i1026" style="width:0;height:1.5pt" o:hralign="center" o:hrstd="t" o:hr="t" fillcolor="#a0a0a0" stroked="f"/>
        </w:pict>
      </w:r>
    </w:p>
    <w:p w14:paraId="21B196A2" w14:textId="77777777" w:rsidR="00306C8A" w:rsidRPr="00306C8A" w:rsidRDefault="00306C8A" w:rsidP="00306C8A">
      <w:pPr>
        <w:pStyle w:val="BodyText"/>
        <w:spacing w:before="251"/>
        <w:ind w:right="1106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Using Google Trends for Social Media Performance Measurement:</w:t>
      </w:r>
    </w:p>
    <w:p w14:paraId="34EC952D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Content Ideation and Planning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7323AE65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Identify trending topics to create relevant, timely, and engaging social media content.</w:t>
      </w:r>
    </w:p>
    <w:p w14:paraId="3AE64ABC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Use related queries to discover keywords and hashtags that resonate with your audience.</w:t>
      </w:r>
    </w:p>
    <w:p w14:paraId="2FCDD375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Audience Insights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0635FC16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306C8A">
        <w:rPr>
          <w:rFonts w:ascii="Segoe UI" w:hAnsi="Segoe UI" w:cs="Segoe UI"/>
          <w:sz w:val="24"/>
          <w:szCs w:val="24"/>
          <w:lang w:val="en-IN"/>
        </w:rPr>
        <w:t>Analyze</w:t>
      </w:r>
      <w:proofErr w:type="spellEnd"/>
      <w:r w:rsidRPr="00306C8A">
        <w:rPr>
          <w:rFonts w:ascii="Segoe UI" w:hAnsi="Segoe UI" w:cs="Segoe UI"/>
          <w:sz w:val="24"/>
          <w:szCs w:val="24"/>
          <w:lang w:val="en-IN"/>
        </w:rPr>
        <w:t xml:space="preserve"> search trends to understand what your audience is currently interested in.</w:t>
      </w:r>
    </w:p>
    <w:p w14:paraId="60147D88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Focus social media campaigns on trending topics in specific geographic regions.</w:t>
      </w:r>
    </w:p>
    <w:p w14:paraId="0D20A453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Performance Benchmarking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384CB66E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Compare your brand's topics with competitors or industry-related keywords.</w:t>
      </w:r>
    </w:p>
    <w:p w14:paraId="71FF6F3A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Measure relative interest to see if your social media efforts align with trending searches.</w:t>
      </w:r>
    </w:p>
    <w:p w14:paraId="6F5AF908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Tracking Campaign Impact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10109694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 xml:space="preserve">Use Google Trends to see if </w:t>
      </w:r>
      <w:proofErr w:type="gramStart"/>
      <w:r w:rsidRPr="00306C8A">
        <w:rPr>
          <w:rFonts w:ascii="Segoe UI" w:hAnsi="Segoe UI" w:cs="Segoe UI"/>
          <w:sz w:val="24"/>
          <w:szCs w:val="24"/>
          <w:lang w:val="en-IN"/>
        </w:rPr>
        <w:t>there’s</w:t>
      </w:r>
      <w:proofErr w:type="gramEnd"/>
      <w:r w:rsidRPr="00306C8A">
        <w:rPr>
          <w:rFonts w:ascii="Segoe UI" w:hAnsi="Segoe UI" w:cs="Segoe UI"/>
          <w:sz w:val="24"/>
          <w:szCs w:val="24"/>
          <w:lang w:val="en-IN"/>
        </w:rPr>
        <w:t xml:space="preserve"> an increase in searches for your brand or campaign hashtags after a social media push.</w:t>
      </w:r>
    </w:p>
    <w:p w14:paraId="676D6A2E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Correlate spikes in search interest with specific social media activities or events.</w:t>
      </w:r>
    </w:p>
    <w:p w14:paraId="6B8F4C50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Hashtag and Keyword Optimization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736F7E96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Identify trending hashtags and keywords to improve your social media reach and engagement.</w:t>
      </w:r>
    </w:p>
    <w:p w14:paraId="1758457E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Use the breakout queries for insights into emerging terms.</w:t>
      </w:r>
    </w:p>
    <w:p w14:paraId="306EB623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Regional Targeting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224E1B82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Tailor your social media posts for regions where interest in your topic or product is high.</w:t>
      </w:r>
    </w:p>
    <w:p w14:paraId="298205F2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Develop region-specific campaigns to maximize engagement.</w:t>
      </w:r>
    </w:p>
    <w:p w14:paraId="7C2AE5D5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Predicting Future Trends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14C0232E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306C8A">
        <w:rPr>
          <w:rFonts w:ascii="Segoe UI" w:hAnsi="Segoe UI" w:cs="Segoe UI"/>
          <w:sz w:val="24"/>
          <w:szCs w:val="24"/>
          <w:lang w:val="en-IN"/>
        </w:rPr>
        <w:t>Analyze</w:t>
      </w:r>
      <w:proofErr w:type="spellEnd"/>
      <w:r w:rsidRPr="00306C8A">
        <w:rPr>
          <w:rFonts w:ascii="Segoe UI" w:hAnsi="Segoe UI" w:cs="Segoe UI"/>
          <w:sz w:val="24"/>
          <w:szCs w:val="24"/>
          <w:lang w:val="en-IN"/>
        </w:rPr>
        <w:t xml:space="preserve"> historical data to predict seasonal trends.</w:t>
      </w:r>
    </w:p>
    <w:p w14:paraId="2A12467F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Schedule social media campaigns in advance based on expected interest peaks.</w:t>
      </w:r>
    </w:p>
    <w:p w14:paraId="1A27451D" w14:textId="77777777" w:rsidR="00306C8A" w:rsidRPr="00306C8A" w:rsidRDefault="00306C8A" w:rsidP="00306C8A">
      <w:pPr>
        <w:pStyle w:val="BodyText"/>
        <w:numPr>
          <w:ilvl w:val="0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b/>
          <w:bCs/>
          <w:sz w:val="24"/>
          <w:szCs w:val="24"/>
          <w:lang w:val="en-IN"/>
        </w:rPr>
        <w:t>Crisis Management</w:t>
      </w:r>
      <w:r w:rsidRPr="00306C8A">
        <w:rPr>
          <w:rFonts w:ascii="Segoe UI" w:hAnsi="Segoe UI" w:cs="Segoe UI"/>
          <w:sz w:val="24"/>
          <w:szCs w:val="24"/>
          <w:lang w:val="en-IN"/>
        </w:rPr>
        <w:t>:</w:t>
      </w:r>
    </w:p>
    <w:p w14:paraId="6F932E3E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Monitor search trends for brand mentions during a crisis.</w:t>
      </w:r>
    </w:p>
    <w:p w14:paraId="7C61F003" w14:textId="77777777" w:rsidR="00306C8A" w:rsidRPr="00306C8A" w:rsidRDefault="00306C8A" w:rsidP="00306C8A">
      <w:pPr>
        <w:pStyle w:val="BodyText"/>
        <w:numPr>
          <w:ilvl w:val="1"/>
          <w:numId w:val="17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>Adjust social media messaging to address emerging concerns or misinformation.</w:t>
      </w:r>
    </w:p>
    <w:p w14:paraId="5441AE15" w14:textId="77777777" w:rsidR="00306C8A" w:rsidRPr="00306C8A" w:rsidRDefault="00306C8A" w:rsidP="00306C8A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 w:rsidRPr="00306C8A">
        <w:rPr>
          <w:rFonts w:ascii="Segoe UI" w:hAnsi="Segoe UI" w:cs="Segoe UI"/>
          <w:sz w:val="24"/>
          <w:szCs w:val="24"/>
          <w:lang w:val="en-IN"/>
        </w:rPr>
        <w:t xml:space="preserve">By integrating Google Trends data into your social media strategy, you can create more targeted, timely, and engaging campaigns that resonate with your audience </w:t>
      </w:r>
      <w:r w:rsidRPr="00306C8A">
        <w:rPr>
          <w:rFonts w:ascii="Segoe UI" w:hAnsi="Segoe UI" w:cs="Segoe UI"/>
          <w:sz w:val="24"/>
          <w:szCs w:val="24"/>
          <w:lang w:val="en-IN"/>
        </w:rPr>
        <w:lastRenderedPageBreak/>
        <w:t>and drive measurable results.</w:t>
      </w:r>
    </w:p>
    <w:p w14:paraId="783CA1DC" w14:textId="5B3EF033" w:rsidR="00EB6AF0" w:rsidRPr="00EB6AF0" w:rsidRDefault="00EB6AF0" w:rsidP="00306C8A">
      <w:pPr>
        <w:pStyle w:val="BodyText"/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</w:p>
    <w:sectPr w:rsidR="00EB6AF0" w:rsidRPr="00EB6AF0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09E1A" w14:textId="77777777" w:rsidR="001D1849" w:rsidRDefault="001D1849">
      <w:r>
        <w:separator/>
      </w:r>
    </w:p>
  </w:endnote>
  <w:endnote w:type="continuationSeparator" w:id="0">
    <w:p w14:paraId="4F6F589B" w14:textId="77777777" w:rsidR="001D1849" w:rsidRDefault="001D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A47B6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51708917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proofErr w:type="gramEnd"/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51708917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proofErr w:type="gramStart"/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proofErr w:type="gramEnd"/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2EBE2" w14:textId="77777777" w:rsidR="001D1849" w:rsidRDefault="001D1849">
      <w:r>
        <w:separator/>
      </w:r>
    </w:p>
  </w:footnote>
  <w:footnote w:type="continuationSeparator" w:id="0">
    <w:p w14:paraId="48B99539" w14:textId="77777777" w:rsidR="001D1849" w:rsidRDefault="001D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F4F1B"/>
    <w:multiLevelType w:val="multilevel"/>
    <w:tmpl w:val="1A4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978BE"/>
    <w:multiLevelType w:val="hybridMultilevel"/>
    <w:tmpl w:val="33DA81BE"/>
    <w:lvl w:ilvl="0" w:tplc="ABA0B326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71F64"/>
    <w:multiLevelType w:val="multilevel"/>
    <w:tmpl w:val="D396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3"/>
  </w:num>
  <w:num w:numId="2" w16cid:durableId="1218009555">
    <w:abstractNumId w:val="12"/>
  </w:num>
  <w:num w:numId="3" w16cid:durableId="322903263">
    <w:abstractNumId w:val="1"/>
  </w:num>
  <w:num w:numId="4" w16cid:durableId="1550458541">
    <w:abstractNumId w:val="10"/>
  </w:num>
  <w:num w:numId="5" w16cid:durableId="2076002656">
    <w:abstractNumId w:val="16"/>
  </w:num>
  <w:num w:numId="6" w16cid:durableId="47001385">
    <w:abstractNumId w:val="6"/>
  </w:num>
  <w:num w:numId="7" w16cid:durableId="702098925">
    <w:abstractNumId w:val="14"/>
  </w:num>
  <w:num w:numId="8" w16cid:durableId="131021821">
    <w:abstractNumId w:val="0"/>
  </w:num>
  <w:num w:numId="9" w16cid:durableId="1547833360">
    <w:abstractNumId w:val="4"/>
  </w:num>
  <w:num w:numId="10" w16cid:durableId="980157906">
    <w:abstractNumId w:val="11"/>
  </w:num>
  <w:num w:numId="11" w16cid:durableId="772436895">
    <w:abstractNumId w:val="15"/>
  </w:num>
  <w:num w:numId="12" w16cid:durableId="765662283">
    <w:abstractNumId w:val="13"/>
  </w:num>
  <w:num w:numId="13" w16cid:durableId="2061781864">
    <w:abstractNumId w:val="2"/>
  </w:num>
  <w:num w:numId="14" w16cid:durableId="1409961380">
    <w:abstractNumId w:val="8"/>
  </w:num>
  <w:num w:numId="15" w16cid:durableId="84300884">
    <w:abstractNumId w:val="7"/>
  </w:num>
  <w:num w:numId="16" w16cid:durableId="335887861">
    <w:abstractNumId w:val="9"/>
  </w:num>
  <w:num w:numId="17" w16cid:durableId="26057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636F"/>
    <w:rsid w:val="001104D9"/>
    <w:rsid w:val="001D0F2F"/>
    <w:rsid w:val="001D1849"/>
    <w:rsid w:val="0027044E"/>
    <w:rsid w:val="00270C46"/>
    <w:rsid w:val="00306C8A"/>
    <w:rsid w:val="00402180"/>
    <w:rsid w:val="004222EE"/>
    <w:rsid w:val="0047226B"/>
    <w:rsid w:val="0049542E"/>
    <w:rsid w:val="005768A4"/>
    <w:rsid w:val="005817BF"/>
    <w:rsid w:val="006B380A"/>
    <w:rsid w:val="009248E1"/>
    <w:rsid w:val="0098775E"/>
    <w:rsid w:val="00BD4C67"/>
    <w:rsid w:val="00BD64F4"/>
    <w:rsid w:val="00C34A83"/>
    <w:rsid w:val="00C876E2"/>
    <w:rsid w:val="00D16E22"/>
    <w:rsid w:val="00DA2B4D"/>
    <w:rsid w:val="00E14795"/>
    <w:rsid w:val="00E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2025-01-25T04:59:00Z</cp:lastPrinted>
  <dcterms:created xsi:type="dcterms:W3CDTF">2025-01-25T07:40:00Z</dcterms:created>
  <dcterms:modified xsi:type="dcterms:W3CDTF">2025-01-25T07:42:00Z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