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172FE43D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9A17C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 w:rsidR="00306C8A">
        <w:t>Assignment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693870">
        <w:rPr>
          <w:spacing w:val="-5"/>
        </w:rPr>
        <w:t>2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38A66023" w:rsidR="004222EE" w:rsidRDefault="00DA2B4D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Social Media Analytics 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463582D0" w:rsidR="004222EE" w:rsidRDefault="00DA2B4D" w:rsidP="00DA2B4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Prof. Amit Alyani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19434B3A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34819501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21102A0014</w:t>
            </w:r>
          </w:p>
        </w:tc>
      </w:tr>
    </w:tbl>
    <w:p w14:paraId="0784CC65" w14:textId="77777777" w:rsidR="0027044E" w:rsidRDefault="0027044E" w:rsidP="0027044E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14:paraId="4B313CF0" w14:textId="0E72861E" w:rsidR="00C876E2" w:rsidRPr="00C876E2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="00DA2B4D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693870" w:rsidRPr="00693870">
        <w:rPr>
          <w:rFonts w:ascii="Segoe UI" w:hAnsi="Segoe UI" w:cs="Segoe UI"/>
          <w:sz w:val="24"/>
          <w:szCs w:val="24"/>
        </w:rPr>
        <w:t>Analysis of the Social Network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75DB68AE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Introduction</w:t>
      </w:r>
    </w:p>
    <w:p w14:paraId="7D4BC741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 xml:space="preserve">Social Network Analysis (SNA) is a powerful method for studying relationships and interactions within online communities. By </w:t>
      </w:r>
      <w:proofErr w:type="spellStart"/>
      <w:r w:rsidRPr="00822D30">
        <w:rPr>
          <w:rFonts w:ascii="Segoe UI" w:hAnsi="Segoe UI" w:cs="Segoe UI"/>
          <w:sz w:val="24"/>
          <w:szCs w:val="24"/>
          <w:lang w:val="en-IN"/>
        </w:rPr>
        <w:t>analyzing</w:t>
      </w:r>
      <w:proofErr w:type="spellEnd"/>
      <w:r w:rsidRPr="00822D30">
        <w:rPr>
          <w:rFonts w:ascii="Segoe UI" w:hAnsi="Segoe UI" w:cs="Segoe UI"/>
          <w:sz w:val="24"/>
          <w:szCs w:val="24"/>
          <w:lang w:val="en-IN"/>
        </w:rPr>
        <w:t xml:space="preserve"> these structures, we can gain valuable insights into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information dissemination, community engagement, and key influencers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. This report presents an analysis of the Twitter hashtag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#AITrends2025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, focusing on the identification of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nodes, edges, and ties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, along with the calculation of the network’s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density</w:t>
      </w:r>
      <w:r w:rsidRPr="00822D30">
        <w:rPr>
          <w:rFonts w:ascii="Segoe UI" w:hAnsi="Segoe UI" w:cs="Segoe UI"/>
          <w:sz w:val="24"/>
          <w:szCs w:val="24"/>
          <w:lang w:val="en-IN"/>
        </w:rPr>
        <w:t>.</w:t>
      </w:r>
    </w:p>
    <w:p w14:paraId="5F28061E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pict w14:anchorId="4C70CFBC">
          <v:rect id="_x0000_i1082" style="width:0;height:1.5pt" o:hralign="center" o:hrstd="t" o:hr="t" fillcolor="#a0a0a0" stroked="f"/>
        </w:pict>
      </w:r>
    </w:p>
    <w:p w14:paraId="1D7F9055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Data Collection</w:t>
      </w:r>
    </w:p>
    <w:p w14:paraId="41D0C1C7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 xml:space="preserve">The data was collected using </w:t>
      </w:r>
      <w:proofErr w:type="spellStart"/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SocioViz</w:t>
      </w:r>
      <w:proofErr w:type="spellEnd"/>
      <w:r w:rsidRPr="00822D30">
        <w:rPr>
          <w:rFonts w:ascii="Segoe UI" w:hAnsi="Segoe UI" w:cs="Segoe UI"/>
          <w:sz w:val="24"/>
          <w:szCs w:val="24"/>
          <w:lang w:val="en-IN"/>
        </w:rPr>
        <w:t xml:space="preserve">, a free social network analysis tool for Twitter. </w:t>
      </w:r>
      <w:proofErr w:type="spellStart"/>
      <w:r w:rsidRPr="00822D30">
        <w:rPr>
          <w:rFonts w:ascii="Segoe UI" w:hAnsi="Segoe UI" w:cs="Segoe UI"/>
          <w:sz w:val="24"/>
          <w:szCs w:val="24"/>
          <w:lang w:val="en-IN"/>
        </w:rPr>
        <w:t>SocioViz</w:t>
      </w:r>
      <w:proofErr w:type="spellEnd"/>
      <w:r w:rsidRPr="00822D30">
        <w:rPr>
          <w:rFonts w:ascii="Segoe UI" w:hAnsi="Segoe UI" w:cs="Segoe UI"/>
          <w:sz w:val="24"/>
          <w:szCs w:val="24"/>
          <w:lang w:val="en-IN"/>
        </w:rPr>
        <w:t xml:space="preserve"> enables users to search for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hashtags, user mentions, words, or emojis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while filtering results by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date and language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. Additionally, it identifies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conversation peaks, the most relevant users, and recurring themes</w:t>
      </w:r>
      <w:r w:rsidRPr="00822D30">
        <w:rPr>
          <w:rFonts w:ascii="Segoe UI" w:hAnsi="Segoe UI" w:cs="Segoe UI"/>
          <w:sz w:val="24"/>
          <w:szCs w:val="24"/>
          <w:lang w:val="en-IN"/>
        </w:rPr>
        <w:t>.</w:t>
      </w:r>
    </w:p>
    <w:p w14:paraId="00A6D247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 xml:space="preserve">For this analysis, we gathered tweets containing the hashtag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#AITrends2025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over a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one-week period from February 1 to February 7, 2025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. The dataset includes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1,500 tweets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from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1,200 unique users</w:t>
      </w:r>
      <w:r w:rsidRPr="00822D30">
        <w:rPr>
          <w:rFonts w:ascii="Segoe UI" w:hAnsi="Segoe UI" w:cs="Segoe UI"/>
          <w:sz w:val="24"/>
          <w:szCs w:val="24"/>
          <w:lang w:val="en-IN"/>
        </w:rPr>
        <w:t>.</w:t>
      </w:r>
    </w:p>
    <w:p w14:paraId="1ADD9F40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pict w14:anchorId="1EDE3684">
          <v:rect id="_x0000_i1083" style="width:0;height:1.5pt" o:hralign="center" o:hrstd="t" o:hr="t" fillcolor="#a0a0a0" stroked="f"/>
        </w:pict>
      </w:r>
    </w:p>
    <w:p w14:paraId="4333093B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Network Components</w:t>
      </w:r>
    </w:p>
    <w:p w14:paraId="17F5FD82" w14:textId="77777777" w:rsidR="00822D30" w:rsidRPr="00822D30" w:rsidRDefault="00822D30" w:rsidP="00822D30">
      <w:pPr>
        <w:pStyle w:val="BodyText"/>
        <w:numPr>
          <w:ilvl w:val="0"/>
          <w:numId w:val="25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Nodes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: Each node represents a unique Twitter user who used the hashtag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#AITrends2025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during the specified period.</w:t>
      </w:r>
    </w:p>
    <w:p w14:paraId="530B1095" w14:textId="77777777" w:rsidR="00822D30" w:rsidRPr="00822D30" w:rsidRDefault="00822D30" w:rsidP="00822D30">
      <w:pPr>
        <w:pStyle w:val="BodyText"/>
        <w:numPr>
          <w:ilvl w:val="0"/>
          <w:numId w:val="25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Edges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: Edges represent the connections between nodes, formed through interactions such as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mentions, replies, or retweets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. For example, if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User A retweets User B’s tweet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, a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directed edge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is created from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User A → User B</w:t>
      </w:r>
      <w:r w:rsidRPr="00822D30">
        <w:rPr>
          <w:rFonts w:ascii="Segoe UI" w:hAnsi="Segoe UI" w:cs="Segoe UI"/>
          <w:sz w:val="24"/>
          <w:szCs w:val="24"/>
          <w:lang w:val="en-IN"/>
        </w:rPr>
        <w:t>.</w:t>
      </w:r>
    </w:p>
    <w:p w14:paraId="6A881259" w14:textId="77777777" w:rsidR="00822D30" w:rsidRPr="00822D30" w:rsidRDefault="00822D30" w:rsidP="00822D30">
      <w:pPr>
        <w:pStyle w:val="BodyText"/>
        <w:numPr>
          <w:ilvl w:val="0"/>
          <w:numId w:val="25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Ties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: Ties indicate the nature of relationships between nodes. In this analysis, ties are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directed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, meaning they reflect the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direction of interactions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(e.g., a retweet or a mention from one user to another).</w:t>
      </w:r>
    </w:p>
    <w:p w14:paraId="0134C198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pict w14:anchorId="4DDE29EA">
          <v:rect id="_x0000_i1084" style="width:0;height:1.5pt" o:hralign="center" o:hrstd="t" o:hr="t" fillcolor="#a0a0a0" stroked="f"/>
        </w:pict>
      </w:r>
    </w:p>
    <w:p w14:paraId="5FF38EDA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Network Visualization</w:t>
      </w:r>
    </w:p>
    <w:p w14:paraId="1DBC289A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 xml:space="preserve">Using </w:t>
      </w:r>
      <w:proofErr w:type="spellStart"/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SocioViz</w:t>
      </w:r>
      <w:proofErr w:type="spellEnd"/>
      <w:r w:rsidRPr="00822D30">
        <w:rPr>
          <w:rFonts w:ascii="Segoe UI" w:hAnsi="Segoe UI" w:cs="Segoe UI"/>
          <w:sz w:val="24"/>
          <w:szCs w:val="24"/>
          <w:lang w:val="en-IN"/>
        </w:rPr>
        <w:t xml:space="preserve">, we generated a visualization of the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#AITrends2025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network. In this graph:</w:t>
      </w:r>
    </w:p>
    <w:p w14:paraId="566E4DFF" w14:textId="77777777" w:rsidR="00822D30" w:rsidRPr="00822D30" w:rsidRDefault="00822D30" w:rsidP="00822D30">
      <w:pPr>
        <w:pStyle w:val="BodyText"/>
        <w:numPr>
          <w:ilvl w:val="0"/>
          <w:numId w:val="2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 xml:space="preserve">Each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node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represents a user.</w:t>
      </w:r>
    </w:p>
    <w:p w14:paraId="60B3165D" w14:textId="77777777" w:rsidR="00822D30" w:rsidRPr="00822D30" w:rsidRDefault="00822D30" w:rsidP="00822D30">
      <w:pPr>
        <w:pStyle w:val="BodyText"/>
        <w:numPr>
          <w:ilvl w:val="0"/>
          <w:numId w:val="2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 xml:space="preserve">Each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directed edge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represents an interaction (mention, reply, or retweet).</w:t>
      </w:r>
    </w:p>
    <w:p w14:paraId="516DC8BF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 xml:space="preserve">This visualization helps in identifying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clusters of users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and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key influencers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within the discussion.</w:t>
      </w:r>
    </w:p>
    <w:p w14:paraId="7BBB34DB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pict w14:anchorId="5EFAC62E">
          <v:rect id="_x0000_i1085" style="width:0;height:1.5pt" o:hralign="center" o:hrstd="t" o:hr="t" fillcolor="#a0a0a0" stroked="f"/>
        </w:pict>
      </w:r>
    </w:p>
    <w:p w14:paraId="57E79DDC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Calculating Network Density</w:t>
      </w:r>
    </w:p>
    <w:p w14:paraId="6B9FD4C4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 xml:space="preserve">Network density measures the proportion of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actual connections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to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all possible connections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in the network. It provides insight into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how tightly knit the community is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. The formula for calculating density in a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directed network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is:</w:t>
      </w:r>
    </w:p>
    <w:p w14:paraId="6DB246DB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>Density = L / (N * (N - 1))</w:t>
      </w:r>
    </w:p>
    <w:p w14:paraId="6B552FE0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>Where:</w:t>
      </w:r>
    </w:p>
    <w:p w14:paraId="3E1A8901" w14:textId="77777777" w:rsidR="00822D30" w:rsidRPr="00822D30" w:rsidRDefault="00822D30" w:rsidP="00822D30">
      <w:pPr>
        <w:pStyle w:val="BodyText"/>
        <w:numPr>
          <w:ilvl w:val="0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L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= Total number of directed edges (connections)</w:t>
      </w:r>
    </w:p>
    <w:p w14:paraId="1B06C31B" w14:textId="77777777" w:rsidR="00822D30" w:rsidRPr="00822D30" w:rsidRDefault="00822D30" w:rsidP="00822D30">
      <w:pPr>
        <w:pStyle w:val="BodyText"/>
        <w:numPr>
          <w:ilvl w:val="0"/>
          <w:numId w:val="2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N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= Total number of nodes (users)</w:t>
      </w:r>
    </w:p>
    <w:p w14:paraId="6D77B12E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>For our dataset:</w:t>
      </w:r>
    </w:p>
    <w:p w14:paraId="23D531C4" w14:textId="77777777" w:rsidR="00822D30" w:rsidRPr="00822D30" w:rsidRDefault="00822D30" w:rsidP="00822D30">
      <w:pPr>
        <w:pStyle w:val="BodyText"/>
        <w:numPr>
          <w:ilvl w:val="0"/>
          <w:numId w:val="28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Total nodes (N):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1,200</w:t>
      </w:r>
    </w:p>
    <w:p w14:paraId="44E2F003" w14:textId="77777777" w:rsidR="00822D30" w:rsidRPr="00822D30" w:rsidRDefault="00822D30" w:rsidP="00822D30">
      <w:pPr>
        <w:pStyle w:val="BodyText"/>
        <w:numPr>
          <w:ilvl w:val="0"/>
          <w:numId w:val="28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Total edges (L):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2,500</w:t>
      </w:r>
    </w:p>
    <w:p w14:paraId="511E8BB0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>Applying the formula:</w:t>
      </w:r>
    </w:p>
    <w:p w14:paraId="1BE1CEA8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>Density = 2,500 / (1,200 * 1,199)</w:t>
      </w:r>
    </w:p>
    <w:p w14:paraId="40C1D634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>Density ≈ 0.00174</w:t>
      </w:r>
    </w:p>
    <w:p w14:paraId="67435431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 xml:space="preserve">This means that approximately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0.174%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of all possible connections in the network are actual connections.</w:t>
      </w:r>
    </w:p>
    <w:p w14:paraId="1D01CAB2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pict w14:anchorId="5591BA30">
          <v:rect id="_x0000_i1086" style="width:0;height:1.5pt" o:hralign="center" o:hrstd="t" o:hr="t" fillcolor="#a0a0a0" stroked="f"/>
        </w:pict>
      </w:r>
    </w:p>
    <w:p w14:paraId="68C9E1E8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Interpretation</w:t>
      </w:r>
    </w:p>
    <w:p w14:paraId="23EC79EB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 xml:space="preserve">The </w:t>
      </w:r>
      <w:proofErr w:type="gramStart"/>
      <w:r w:rsidRPr="00822D30">
        <w:rPr>
          <w:rFonts w:ascii="Segoe UI" w:hAnsi="Segoe UI" w:cs="Segoe UI"/>
          <w:sz w:val="24"/>
          <w:szCs w:val="24"/>
          <w:lang w:val="en-IN"/>
        </w:rPr>
        <w:t>low density</w:t>
      </w:r>
      <w:proofErr w:type="gramEnd"/>
      <w:r w:rsidRPr="00822D30">
        <w:rPr>
          <w:rFonts w:ascii="Segoe UI" w:hAnsi="Segoe UI" w:cs="Segoe UI"/>
          <w:sz w:val="24"/>
          <w:szCs w:val="24"/>
          <w:lang w:val="en-IN"/>
        </w:rPr>
        <w:t xml:space="preserve"> value suggests a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sparsely connected network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, meaning that users are not all directly interacting with each other. This is typical in large-scale social media discussions, where many users participate, but direct interactions occur mainly within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smaller subgroups or clusters</w:t>
      </w:r>
      <w:r w:rsidRPr="00822D30">
        <w:rPr>
          <w:rFonts w:ascii="Segoe UI" w:hAnsi="Segoe UI" w:cs="Segoe UI"/>
          <w:sz w:val="24"/>
          <w:szCs w:val="24"/>
          <w:lang w:val="en-IN"/>
        </w:rPr>
        <w:t>.</w:t>
      </w:r>
    </w:p>
    <w:p w14:paraId="420DF0C8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pict w14:anchorId="52A0975B">
          <v:rect id="_x0000_i1087" style="width:0;height:1.5pt" o:hralign="center" o:hrstd="t" o:hr="t" fillcolor="#a0a0a0" stroked="f"/>
        </w:pict>
      </w:r>
    </w:p>
    <w:p w14:paraId="2BDAFC47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Conclusion</w:t>
      </w:r>
    </w:p>
    <w:p w14:paraId="0B0CFE8C" w14:textId="77777777" w:rsidR="00822D30" w:rsidRPr="00822D30" w:rsidRDefault="00822D30" w:rsidP="00822D30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822D30">
        <w:rPr>
          <w:rFonts w:ascii="Segoe UI" w:hAnsi="Segoe UI" w:cs="Segoe UI"/>
          <w:sz w:val="24"/>
          <w:szCs w:val="24"/>
          <w:lang w:val="en-IN"/>
        </w:rPr>
        <w:t xml:space="preserve">This analysis of the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#AITrends2025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hashtag on Twitter provides insights into the structure and dynamics of the associated online community. The network is characterized by </w:t>
      </w:r>
      <w:proofErr w:type="gramStart"/>
      <w:r w:rsidRPr="00822D30">
        <w:rPr>
          <w:rFonts w:ascii="Segoe UI" w:hAnsi="Segoe UI" w:cs="Segoe UI"/>
          <w:sz w:val="24"/>
          <w:szCs w:val="24"/>
          <w:lang w:val="en-IN"/>
        </w:rPr>
        <w:t xml:space="preserve">a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large number of</w:t>
      </w:r>
      <w:proofErr w:type="gramEnd"/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 xml:space="preserve"> participants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with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relatively few direct interactions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, highlighting the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dispersed nature of discussions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on this topic. Identifying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key influencers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and understanding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interaction patterns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can help inform strategies for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effective engagement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and </w:t>
      </w:r>
      <w:r w:rsidRPr="00822D30">
        <w:rPr>
          <w:rFonts w:ascii="Segoe UI" w:hAnsi="Segoe UI" w:cs="Segoe UI"/>
          <w:b/>
          <w:bCs/>
          <w:sz w:val="24"/>
          <w:szCs w:val="24"/>
          <w:lang w:val="en-IN"/>
        </w:rPr>
        <w:t>information dissemination</w:t>
      </w:r>
      <w:r w:rsidRPr="00822D30">
        <w:rPr>
          <w:rFonts w:ascii="Segoe UI" w:hAnsi="Segoe UI" w:cs="Segoe UI"/>
          <w:sz w:val="24"/>
          <w:szCs w:val="24"/>
          <w:lang w:val="en-IN"/>
        </w:rPr>
        <w:t xml:space="preserve"> within this community.</w:t>
      </w:r>
    </w:p>
    <w:p w14:paraId="783CA1DC" w14:textId="5B3EF033" w:rsidR="00EB6AF0" w:rsidRPr="00EB6AF0" w:rsidRDefault="00EB6AF0" w:rsidP="00306C8A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</w:p>
    <w:sectPr w:rsidR="00EB6AF0" w:rsidRPr="00EB6AF0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AF727" w14:textId="77777777" w:rsidR="008645F2" w:rsidRDefault="008645F2">
      <w:r>
        <w:separator/>
      </w:r>
    </w:p>
  </w:endnote>
  <w:endnote w:type="continuationSeparator" w:id="0">
    <w:p w14:paraId="2843D98B" w14:textId="77777777" w:rsidR="008645F2" w:rsidRDefault="0086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FA47B6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51708917" w:rsidR="0027044E" w:rsidRDefault="00DA2B4D" w:rsidP="00DA2B4D">
                          <w:pPr>
                            <w:spacing w:before="18"/>
                            <w:ind w:left="218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SMA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proofErr w:type="gramEnd"/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51708917" w:rsidR="0027044E" w:rsidRDefault="00DA2B4D" w:rsidP="00DA2B4D">
                    <w:pPr>
                      <w:spacing w:before="18"/>
                      <w:ind w:left="218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proofErr w:type="gramStart"/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SMA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proofErr w:type="gramEnd"/>
                    <w:r w:rsidR="0027044E"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6EF2D" w14:textId="77777777" w:rsidR="008645F2" w:rsidRDefault="008645F2">
      <w:r>
        <w:separator/>
      </w:r>
    </w:p>
  </w:footnote>
  <w:footnote w:type="continuationSeparator" w:id="0">
    <w:p w14:paraId="21847438" w14:textId="77777777" w:rsidR="008645F2" w:rsidRDefault="00864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34FE"/>
    <w:multiLevelType w:val="hybridMultilevel"/>
    <w:tmpl w:val="15DE3F0E"/>
    <w:lvl w:ilvl="0" w:tplc="4CB8AC50">
      <w:numFmt w:val="bullet"/>
      <w:lvlText w:val="-"/>
      <w:lvlJc w:val="left"/>
      <w:pPr>
        <w:ind w:left="720" w:hanging="360"/>
      </w:pPr>
      <w:rPr>
        <w:rFonts w:ascii="Segoe UI" w:eastAsia="Arial MT" w:hAnsi="Segoe UI" w:cs="Segoe U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51898"/>
    <w:multiLevelType w:val="multilevel"/>
    <w:tmpl w:val="499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B53E28"/>
    <w:multiLevelType w:val="multilevel"/>
    <w:tmpl w:val="7656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8641C"/>
    <w:multiLevelType w:val="multilevel"/>
    <w:tmpl w:val="7F7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1B"/>
    <w:multiLevelType w:val="multilevel"/>
    <w:tmpl w:val="1A46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910A4"/>
    <w:multiLevelType w:val="multilevel"/>
    <w:tmpl w:val="533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978BE"/>
    <w:multiLevelType w:val="hybridMultilevel"/>
    <w:tmpl w:val="33DA81BE"/>
    <w:lvl w:ilvl="0" w:tplc="ABA0B326">
      <w:numFmt w:val="bullet"/>
      <w:lvlText w:val="-"/>
      <w:lvlJc w:val="left"/>
      <w:pPr>
        <w:ind w:left="720" w:hanging="360"/>
      </w:pPr>
      <w:rPr>
        <w:rFonts w:ascii="Segoe UI" w:eastAsia="Arial MT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37C3C"/>
    <w:multiLevelType w:val="multilevel"/>
    <w:tmpl w:val="9692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C42FA"/>
    <w:multiLevelType w:val="hybridMultilevel"/>
    <w:tmpl w:val="A5F06B60"/>
    <w:lvl w:ilvl="0" w:tplc="967A74F0">
      <w:numFmt w:val="bullet"/>
      <w:lvlText w:val="-"/>
      <w:lvlJc w:val="left"/>
      <w:pPr>
        <w:ind w:left="1080" w:hanging="360"/>
      </w:pPr>
      <w:rPr>
        <w:rFonts w:ascii="Segoe UI" w:eastAsia="Arial MT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6C11E6"/>
    <w:multiLevelType w:val="multilevel"/>
    <w:tmpl w:val="A300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71F64"/>
    <w:multiLevelType w:val="multilevel"/>
    <w:tmpl w:val="D396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D5C82"/>
    <w:multiLevelType w:val="multilevel"/>
    <w:tmpl w:val="6BE0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60E4B"/>
    <w:multiLevelType w:val="multilevel"/>
    <w:tmpl w:val="2FAA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5D433B6"/>
    <w:multiLevelType w:val="multilevel"/>
    <w:tmpl w:val="0FEA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4305E"/>
    <w:multiLevelType w:val="multilevel"/>
    <w:tmpl w:val="91CE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71586"/>
    <w:multiLevelType w:val="multilevel"/>
    <w:tmpl w:val="C4C2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4"/>
  </w:num>
  <w:num w:numId="2" w16cid:durableId="1218009555">
    <w:abstractNumId w:val="20"/>
  </w:num>
  <w:num w:numId="3" w16cid:durableId="322903263">
    <w:abstractNumId w:val="1"/>
  </w:num>
  <w:num w:numId="4" w16cid:durableId="1550458541">
    <w:abstractNumId w:val="16"/>
  </w:num>
  <w:num w:numId="5" w16cid:durableId="2076002656">
    <w:abstractNumId w:val="27"/>
  </w:num>
  <w:num w:numId="6" w16cid:durableId="47001385">
    <w:abstractNumId w:val="9"/>
  </w:num>
  <w:num w:numId="7" w16cid:durableId="702098925">
    <w:abstractNumId w:val="24"/>
  </w:num>
  <w:num w:numId="8" w16cid:durableId="131021821">
    <w:abstractNumId w:val="0"/>
  </w:num>
  <w:num w:numId="9" w16cid:durableId="1547833360">
    <w:abstractNumId w:val="7"/>
  </w:num>
  <w:num w:numId="10" w16cid:durableId="980157906">
    <w:abstractNumId w:val="19"/>
  </w:num>
  <w:num w:numId="11" w16cid:durableId="772436895">
    <w:abstractNumId w:val="25"/>
  </w:num>
  <w:num w:numId="12" w16cid:durableId="765662283">
    <w:abstractNumId w:val="23"/>
  </w:num>
  <w:num w:numId="13" w16cid:durableId="2061781864">
    <w:abstractNumId w:val="2"/>
  </w:num>
  <w:num w:numId="14" w16cid:durableId="1409961380">
    <w:abstractNumId w:val="13"/>
  </w:num>
  <w:num w:numId="15" w16cid:durableId="84300884">
    <w:abstractNumId w:val="11"/>
  </w:num>
  <w:num w:numId="16" w16cid:durableId="335887861">
    <w:abstractNumId w:val="15"/>
  </w:num>
  <w:num w:numId="17" w16cid:durableId="260576066">
    <w:abstractNumId w:val="8"/>
  </w:num>
  <w:num w:numId="18" w16cid:durableId="306470359">
    <w:abstractNumId w:val="26"/>
  </w:num>
  <w:num w:numId="19" w16cid:durableId="128281207">
    <w:abstractNumId w:val="17"/>
  </w:num>
  <w:num w:numId="20" w16cid:durableId="1346177483">
    <w:abstractNumId w:val="12"/>
  </w:num>
  <w:num w:numId="21" w16cid:durableId="78792698">
    <w:abstractNumId w:val="6"/>
  </w:num>
  <w:num w:numId="22" w16cid:durableId="1354646479">
    <w:abstractNumId w:val="3"/>
  </w:num>
  <w:num w:numId="23" w16cid:durableId="2015300650">
    <w:abstractNumId w:val="10"/>
  </w:num>
  <w:num w:numId="24" w16cid:durableId="2001882291">
    <w:abstractNumId w:val="21"/>
  </w:num>
  <w:num w:numId="25" w16cid:durableId="1514610705">
    <w:abstractNumId w:val="5"/>
  </w:num>
  <w:num w:numId="26" w16cid:durableId="1481269189">
    <w:abstractNumId w:val="22"/>
  </w:num>
  <w:num w:numId="27" w16cid:durableId="133378736">
    <w:abstractNumId w:val="18"/>
  </w:num>
  <w:num w:numId="28" w16cid:durableId="13119852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0636F"/>
    <w:rsid w:val="001104D9"/>
    <w:rsid w:val="001D0F2F"/>
    <w:rsid w:val="001D1849"/>
    <w:rsid w:val="0027044E"/>
    <w:rsid w:val="00270C46"/>
    <w:rsid w:val="00306C8A"/>
    <w:rsid w:val="00402180"/>
    <w:rsid w:val="004222EE"/>
    <w:rsid w:val="0047226B"/>
    <w:rsid w:val="0049542E"/>
    <w:rsid w:val="005768A4"/>
    <w:rsid w:val="005817BF"/>
    <w:rsid w:val="00690478"/>
    <w:rsid w:val="00693870"/>
    <w:rsid w:val="006B380A"/>
    <w:rsid w:val="007D113E"/>
    <w:rsid w:val="00822D30"/>
    <w:rsid w:val="008645F2"/>
    <w:rsid w:val="009248E1"/>
    <w:rsid w:val="0098775E"/>
    <w:rsid w:val="00BD4C67"/>
    <w:rsid w:val="00BD64F4"/>
    <w:rsid w:val="00C34A83"/>
    <w:rsid w:val="00C876E2"/>
    <w:rsid w:val="00D16E22"/>
    <w:rsid w:val="00DA2B4D"/>
    <w:rsid w:val="00E14795"/>
    <w:rsid w:val="00E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38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87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938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5</cp:revision>
  <cp:lastPrinted>2025-01-25T04:59:00Z</cp:lastPrinted>
  <dcterms:created xsi:type="dcterms:W3CDTF">2025-02-11T09:37:00Z</dcterms:created>
  <dcterms:modified xsi:type="dcterms:W3CDTF">2025-02-11T09:50:00Z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