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64F"/>
          <w:sz w:val="46"/>
        </w:rPr>
        <w:t>CUSTOMER LIFETIME VALUE &amp;</w:t>
        <w:br/>
        <w:t>CHURN INTELLIGENCE SYSTEM</w:t>
      </w:r>
    </w:p>
    <w:p>
      <w:pPr>
        <w:jc w:val="center"/>
      </w:pPr>
      <w:r>
        <w:t>Architecture • Data/API Documentation • Test Results • Individual Reflection</w:t>
      </w:r>
    </w:p>
    <w:p>
      <w:pPr>
        <w:jc w:val="center"/>
      </w:pPr>
      <w:r>
        <w:t>Submission support pack | Updated 20 October 2026</w:t>
      </w:r>
    </w:p>
    <w:p>
      <w:pPr>
        <w:pStyle w:val="Heading1"/>
      </w:pPr>
      <w:r>
        <w:t>1. Architecture diagram</w:t>
      </w:r>
    </w:p>
    <w:p>
      <w:r>
        <w:drawing>
          <wp:inline xmlns:a="http://schemas.openxmlformats.org/drawingml/2006/main" xmlns:pic="http://schemas.openxmlformats.org/drawingml/2006/picture">
            <wp:extent cx="6309360" cy="3995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pipeline keeps three dataset purposes separate: IBM Telco for churn prediction, Hillstrom for randomized email-campaign uplift, and UCI Online Retail II for revenue forecasting and purchase-inactivity survival analysis. Hillstrom email uplift must not be presented as a causal estimate of telecom retention lift.</w:t>
      </w:r>
    </w:p>
    <w:p>
      <w:pPr>
        <w:pStyle w:val="Heading1"/>
      </w:pPr>
      <w:r>
        <w:t>2. Dataset and data-flow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Dataset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Main outputs</w:t>
            </w:r>
          </w:p>
        </w:tc>
        <w:tc>
          <w:tcPr>
            <w:tcW w:type="dxa" w:w="2556"/>
          </w:tcPr>
          <w:p>
            <w:r>
              <w:t>Limitation</w:t>
            </w:r>
          </w:p>
        </w:tc>
      </w:tr>
      <w:tr>
        <w:tc>
          <w:tcPr>
            <w:tcW w:type="dxa" w:w="2556"/>
          </w:tcPr>
          <w:p>
            <w:r>
              <w:t>IBM Telco Customer Churn</w:t>
            </w:r>
          </w:p>
        </w:tc>
        <w:tc>
          <w:tcPr>
            <w:tcW w:type="dxa" w:w="2556"/>
          </w:tcPr>
          <w:p>
            <w:r>
              <w:t>Churn classification, EDA, telecom segments</w:t>
            </w:r>
          </w:p>
        </w:tc>
        <w:tc>
          <w:tcPr>
            <w:tcW w:type="dxa" w:w="2556"/>
          </w:tcPr>
          <w:p>
            <w:r>
              <w:t>Churn probability, held-out metrics, SHAP/fallback importance</w:t>
            </w:r>
          </w:p>
        </w:tc>
        <w:tc>
          <w:tcPr>
            <w:tcW w:type="dxa" w:w="2556"/>
          </w:tcPr>
          <w:p>
            <w:r>
              <w:t>Cross-sectional; no complaint log or longitudinal usage history</w:t>
            </w:r>
          </w:p>
        </w:tc>
      </w:tr>
      <w:tr>
        <w:tc>
          <w:tcPr>
            <w:tcW w:type="dxa" w:w="2556"/>
          </w:tcPr>
          <w:p>
            <w:r>
              <w:t>Hillstrom MineThatData</w:t>
            </w:r>
          </w:p>
        </w:tc>
        <w:tc>
          <w:tcPr>
            <w:tcW w:type="dxa" w:w="2556"/>
          </w:tcPr>
          <w:p>
            <w:r>
              <w:t>Randomized email treatment/control uplift</w:t>
            </w:r>
          </w:p>
        </w:tc>
        <w:tc>
          <w:tcPr>
            <w:tcW w:type="dxa" w:w="2556"/>
          </w:tcPr>
          <w:p>
            <w:r>
              <w:t>Predicted uplift, held-out uplift summaries, campaign ROI scenarios</w:t>
            </w:r>
          </w:p>
        </w:tc>
        <w:tc>
          <w:tcPr>
            <w:tcW w:type="dxa" w:w="2556"/>
          </w:tcPr>
          <w:p>
            <w:r>
              <w:t>Email conversion response is not telecom retention effect</w:t>
            </w:r>
          </w:p>
        </w:tc>
      </w:tr>
      <w:tr>
        <w:tc>
          <w:tcPr>
            <w:tcW w:type="dxa" w:w="2556"/>
          </w:tcPr>
          <w:p>
            <w:r>
              <w:t>UCI Online Retail II</w:t>
            </w:r>
          </w:p>
        </w:tc>
        <w:tc>
          <w:tcPr>
            <w:tcW w:type="dxa" w:w="2556"/>
          </w:tcPr>
          <w:p>
            <w:r>
              <w:t>Customer value, revenue trends, segmentation, survival proxy</w:t>
            </w:r>
          </w:p>
        </w:tc>
        <w:tc>
          <w:tcPr>
            <w:tcW w:type="dxa" w:w="2556"/>
          </w:tcPr>
          <w:p>
            <w:r>
              <w:t>90-day revenue forecast, segments, Kaplan–Meier/Cox outputs</w:t>
            </w:r>
          </w:p>
        </w:tc>
        <w:tc>
          <w:tcPr>
            <w:tcW w:type="dxa" w:w="2556"/>
          </w:tcPr>
          <w:p>
            <w:r>
              <w:t>Inactivity is a proxy, not confirmed cancellation; CLV uses an assumed margin</w:t>
            </w:r>
          </w:p>
        </w:tc>
      </w:tr>
    </w:tbl>
    <w:p>
      <w:r>
        <w:t>Raw public data is downloaded at runtime rather than redistributed. Check source terms before sharing raw datasets.</w:t>
      </w:r>
    </w:p>
    <w:p>
      <w:pPr>
        <w:pStyle w:val="Heading1"/>
      </w:pPr>
      <w:r>
        <w:t>3. API documentation</w:t>
      </w:r>
    </w:p>
    <w:p>
      <w:r>
        <w:t>Local Docker base URL: http://localhost:8000 | Interactive OpenAPI: http://localhost:8000/docs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Important interpretation</w:t>
            </w:r>
          </w:p>
        </w:tc>
      </w:tr>
      <w:tr>
        <w:tc>
          <w:tcPr>
            <w:tcW w:type="dxa" w:w="3408"/>
          </w:tcPr>
          <w:p>
            <w:r>
              <w:t>GET /health</w:t>
            </w:r>
          </w:p>
        </w:tc>
        <w:tc>
          <w:tcPr>
            <w:tcW w:type="dxa" w:w="3408"/>
          </w:tcPr>
          <w:p>
            <w:r>
              <w:t>API process health check</w:t>
            </w:r>
          </w:p>
        </w:tc>
        <w:tc>
          <w:tcPr>
            <w:tcW w:type="dxa" w:w="3408"/>
          </w:tcPr>
          <w:p>
            <w:r>
              <w:t>Does not alone prove database/model readiness</w:t>
            </w:r>
          </w:p>
        </w:tc>
      </w:tr>
      <w:tr>
        <w:tc>
          <w:tcPr>
            <w:tcW w:type="dxa" w:w="3408"/>
          </w:tcPr>
          <w:p>
            <w:r>
              <w:t>POST /predict/churn</w:t>
            </w:r>
          </w:p>
        </w:tc>
        <w:tc>
          <w:tcPr>
            <w:tcW w:type="dxa" w:w="3408"/>
          </w:tcPr>
          <w:p>
            <w:r>
              <w:t>Score a customer from supported customer features</w:t>
            </w:r>
          </w:p>
        </w:tc>
        <w:tc>
          <w:tcPr>
            <w:tcW w:type="dxa" w:w="3408"/>
          </w:tcPr>
          <w:p>
            <w:r>
              <w:t>Risk band is a heuristic, not a validated intervention policy</w:t>
            </w:r>
          </w:p>
        </w:tc>
      </w:tr>
      <w:tr>
        <w:tc>
          <w:tcPr>
            <w:tcW w:type="dxa" w:w="3408"/>
          </w:tcPr>
          <w:p>
            <w:r>
              <w:t>POST /simulate/roi</w:t>
            </w:r>
          </w:p>
        </w:tc>
        <w:tc>
          <w:tcPr>
            <w:tcW w:type="dxa" w:w="3408"/>
          </w:tcPr>
          <w:p>
            <w:r>
              <w:t>Calculate scenario cost, incremental saves, value, net benefit and ROI</w:t>
            </w:r>
          </w:p>
        </w:tc>
        <w:tc>
          <w:tcPr>
            <w:tcW w:type="dxa" w:w="3408"/>
          </w:tcPr>
          <w:p>
            <w:r>
              <w:t>Incremental lift is an assumption unless validated experimentally</w:t>
            </w:r>
          </w:p>
        </w:tc>
      </w:tr>
      <w:tr>
        <w:tc>
          <w:tcPr>
            <w:tcW w:type="dxa" w:w="3408"/>
          </w:tcPr>
          <w:p>
            <w:r>
              <w:t>POST /simulate/uplift-roi</w:t>
            </w:r>
          </w:p>
        </w:tc>
        <w:tc>
          <w:tcPr>
            <w:tcW w:type="dxa" w:w="3408"/>
          </w:tcPr>
          <w:p>
            <w:r>
              <w:t>Estimate campaign economics for top predicted-uplift customers</w:t>
            </w:r>
          </w:p>
        </w:tc>
        <w:tc>
          <w:tcPr>
            <w:tcW w:type="dxa" w:w="3408"/>
          </w:tcPr>
          <w:p>
            <w:r>
              <w:t>Hillstrom response estimates do not transfer automatically to telecom</w:t>
            </w:r>
          </w:p>
        </w:tc>
      </w:tr>
      <w:tr>
        <w:tc>
          <w:tcPr>
            <w:tcW w:type="dxa" w:w="3408"/>
          </w:tcPr>
          <w:p>
            <w:r>
              <w:t>GET /customers/{customer_id}/survival</w:t>
            </w:r>
          </w:p>
        </w:tc>
        <w:tc>
          <w:tcPr>
            <w:tcW w:type="dxa" w:w="3408"/>
          </w:tcPr>
          <w:p>
            <w:r>
              <w:t>Return survival estimates for a trained retail cohort customer</w:t>
            </w:r>
          </w:p>
        </w:tc>
        <w:tc>
          <w:tcPr>
            <w:tcW w:type="dxa" w:w="3408"/>
          </w:tcPr>
          <w:p>
            <w:r>
              <w:t>Uses purchase-inactivity proxy and requires sufficient follow-up</w:t>
            </w:r>
          </w:p>
        </w:tc>
      </w:tr>
    </w:tbl>
    <w:p>
      <w:r>
        <w:t>Data contract and PostgreSQL table details are documented in docs/API_AND_DATA.md, docs/DATA_DICTIONARY.md, and docs/ARCHITECTURE_AND_DATA_API_SUBMISSION_GUIDE.md.</w:t>
      </w:r>
    </w:p>
    <w:p>
      <w:pPr>
        <w:pStyle w:val="Heading1"/>
      </w:pPr>
      <w:r>
        <w:t>4. Test results and model performance</w:t>
      </w:r>
    </w:p>
    <w:p>
      <w:r>
        <w:t>Historical preparation-environment test result: 18 passed, 1 skipped, 6 warnings. The survival integration test is now mandatory and must be rerun inside the rebuilt Docker container.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Check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  <w:tc>
          <w:tcPr>
            <w:tcW w:type="dxa" w:w="3408"/>
          </w:tcPr>
          <w:p>
            <w:r>
              <w:t>Qualification</w:t>
            </w:r>
          </w:p>
        </w:tc>
      </w:tr>
      <w:tr>
        <w:tc>
          <w:tcPr>
            <w:tcW w:type="dxa" w:w="3408"/>
          </w:tcPr>
          <w:p>
            <w:r>
              <w:t>Python compilation</w:t>
            </w:r>
          </w:p>
        </w:tc>
        <w:tc>
          <w:tcPr>
            <w:tcW w:type="dxa" w:w="3408"/>
          </w:tcPr>
          <w:p>
            <w:r>
              <w:t>Passed</w:t>
            </w:r>
          </w:p>
        </w:tc>
        <w:tc>
          <w:tcPr>
            <w:tcW w:type="dxa" w:w="3408"/>
          </w:tcPr>
          <w:p>
            <w:r>
              <w:t>`python -m compileall -q .`</w:t>
            </w:r>
          </w:p>
        </w:tc>
      </w:tr>
      <w:tr>
        <w:tc>
          <w:tcPr>
            <w:tcW w:type="dxa" w:w="3408"/>
          </w:tcPr>
          <w:p>
            <w:r>
              <w:t>Unit tests</w:t>
            </w:r>
          </w:p>
        </w:tc>
        <w:tc>
          <w:tcPr>
            <w:tcW w:type="dxa" w:w="3408"/>
          </w:tcPr>
          <w:p>
            <w:r>
              <w:t>18 passed</w:t>
            </w:r>
          </w:p>
        </w:tc>
        <w:tc>
          <w:tcPr>
            <w:tcW w:type="dxa" w:w="3408"/>
          </w:tcPr>
          <w:p>
            <w:r>
              <w:t>`python -m pytest -q`</w:t>
            </w:r>
          </w:p>
        </w:tc>
      </w:tr>
      <w:tr>
        <w:tc>
          <w:tcPr>
            <w:tcW w:type="dxa" w:w="3408"/>
          </w:tcPr>
          <w:p>
            <w:r>
              <w:t>Survival integration</w:t>
            </w:r>
          </w:p>
        </w:tc>
        <w:tc>
          <w:tcPr>
            <w:tcW w:type="dxa" w:w="3408"/>
          </w:tcPr>
          <w:p>
            <w:r>
              <w:t>Skipped</w:t>
            </w:r>
          </w:p>
        </w:tc>
        <w:tc>
          <w:tcPr>
            <w:tcW w:type="dxa" w:w="3408"/>
          </w:tcPr>
          <w:p>
            <w:r>
              <w:t>lifelines unavailable in preparation environment</w:t>
            </w:r>
          </w:p>
        </w:tc>
      </w:tr>
      <w:tr>
        <w:tc>
          <w:tcPr>
            <w:tcW w:type="dxa" w:w="3408"/>
          </w:tcPr>
          <w:p>
            <w:r>
              <w:t>Compose YAML / presentation / ZIP</w:t>
            </w:r>
          </w:p>
        </w:tc>
        <w:tc>
          <w:tcPr>
            <w:tcW w:type="dxa" w:w="3408"/>
          </w:tcPr>
          <w:p>
            <w:r>
              <w:t>Syntax or structure checks passed</w:t>
            </w:r>
          </w:p>
        </w:tc>
        <w:tc>
          <w:tcPr>
            <w:tcW w:type="dxa" w:w="3408"/>
          </w:tcPr>
          <w:p>
            <w:r>
              <w:t>Not equivalent to live Docker deployment</w:t>
            </w:r>
          </w:p>
        </w:tc>
      </w:tr>
      <w:tr>
        <w:tc>
          <w:tcPr>
            <w:tcW w:type="dxa" w:w="3408"/>
          </w:tcPr>
          <w:p>
            <w:r>
              <w:t>Public data download and real-data training</w:t>
            </w:r>
          </w:p>
        </w:tc>
        <w:tc>
          <w:tcPr>
            <w:tcW w:type="dxa" w:w="3408"/>
          </w:tcPr>
          <w:p>
            <w:r>
              <w:t>Not verified</w:t>
            </w:r>
          </w:p>
        </w:tc>
        <w:tc>
          <w:tcPr>
            <w:tcW w:type="dxa" w:w="3408"/>
          </w:tcPr>
          <w:p>
            <w:r>
              <w:t>External host resolution was unavailable; no measured real-data metrics</w:t>
            </w:r>
          </w:p>
        </w:tc>
      </w:tr>
      <w:tr>
        <w:tc>
          <w:tcPr>
            <w:tcW w:type="dxa" w:w="3408"/>
          </w:tcPr>
          <w:p>
            <w:r>
              <w:t>PostgreSQL, API and Streamlit end-to-end</w:t>
            </w:r>
          </w:p>
        </w:tc>
        <w:tc>
          <w:tcPr>
            <w:tcW w:type="dxa" w:w="3408"/>
          </w:tcPr>
          <w:p>
            <w:r>
              <w:t>Not verified</w:t>
            </w:r>
          </w:p>
        </w:tc>
        <w:tc>
          <w:tcPr>
            <w:tcW w:type="dxa" w:w="3408"/>
          </w:tcPr>
          <w:p>
            <w:r>
              <w:t>Must run after Docker startup on a machine with internet access</w:t>
            </w:r>
          </w:p>
        </w:tc>
      </w:tr>
    </w:tbl>
    <w:p>
      <w:r>
        <w:t>No real-data accuracy or performance numbers are reported because the datasets were not downloaded and trained in this environment. After a successful run, use artifacts/telco_evaluation.json (ROC-AUC, PR-AUC, precision, recall, F1, Brier and baseline comparison), artifacts/retail_clv_evaluation.json (forecast metrics versus mean baseline), artifacts/hillstrom_uplift_evaluation.json (held-out uplift summaries), and artifacts/retail_km_median_survival.json (survival metrics and diagnostics). Do not substitute synthetic unit-test metrics for public-dataset performance.</w:t>
      </w:r>
    </w:p>
    <w:p>
      <w:pPr>
        <w:pStyle w:val="Heading1"/>
      </w:pPr>
      <w:r>
        <w:t>5. Individual reflection — complete one copy per intern</w:t>
      </w:r>
    </w:p>
    <w:p>
      <w:r>
        <w:t>Each intern must personalize their own reflection. The following scaffold is intentionally a template; it does not assert that a particular intern completed any task.</w:t>
      </w:r>
    </w:p>
    <w:p>
      <w:pPr>
        <w:pStyle w:val="Heading2"/>
      </w:pPr>
      <w:r>
        <w:t>Intern name and role</w:t>
      </w:r>
    </w:p>
    <w:p>
      <w:r>
        <w:t>[Name] — [workstream / role] — [dates]</w:t>
      </w:r>
    </w:p>
    <w:p>
      <w:pPr>
        <w:pStyle w:val="Heading2"/>
      </w:pPr>
      <w:r>
        <w:t>What I owned</w:t>
      </w:r>
    </w:p>
    <w:p>
      <w:r>
        <w:t>I was responsible for [specific module or deliverable]. My individual contributions were [specific files, tests, analyses or documentation]. Work completed collaboratively was [describe].</w:t>
      </w:r>
    </w:p>
    <w:p>
      <w:pPr>
        <w:pStyle w:val="Heading2"/>
      </w:pPr>
      <w:r>
        <w:t>What I learned</w:t>
      </w:r>
    </w:p>
    <w:p>
      <w:r>
        <w:t>The main concepts I learned were [concepts]. I applied them by [specific activity]. One concrete example was [problem] and the lesson was [lesson].</w:t>
      </w:r>
    </w:p>
    <w:p>
      <w:pPr>
        <w:pStyle w:val="Heading2"/>
      </w:pPr>
      <w:r>
        <w:t>Challenge and response</w:t>
      </w:r>
    </w:p>
    <w:p>
      <w:r>
        <w:t>The challenge was [issue]. I investigated it by [steps], chose [approach] because [reason], and observed [measured result or honest status].</w:t>
      </w:r>
    </w:p>
    <w:p>
      <w:pPr>
        <w:pStyle w:val="Heading2"/>
      </w:pPr>
      <w:r>
        <w:t>Evidence</w:t>
      </w:r>
    </w:p>
    <w:p>
      <w:r>
        <w:t>Files/modules: [paths]. Tests/experiment: [command or experiment]. Measured result: [metric and setup, or “not yet measured on real data”].</w:t>
      </w:r>
    </w:p>
    <w:p>
      <w:pPr>
        <w:pStyle w:val="Heading2"/>
      </w:pPr>
      <w:r>
        <w:t>What I would change</w:t>
      </w:r>
    </w:p>
    <w:p>
      <w:r>
        <w:t>Next time I would [improvement] and verify it using [test or acceptance criterion].</w:t>
      </w:r>
    </w:p>
    <w:p>
      <w:pPr>
        <w:pStyle w:val="Heading2"/>
      </w:pPr>
      <w:r>
        <w:t>Limitations and responsible use</w:t>
      </w:r>
    </w:p>
    <w:p>
      <w:r>
        <w:t>One limitation was [limitation] and it matters because [impact]. I communicated or addressed it by [action].</w:t>
      </w:r>
    </w:p>
    <w:p>
      <w:pPr>
        <w:pStyle w:val="Heading2"/>
      </w:pPr>
      <w:r>
        <w:t>Next steps</w:t>
      </w:r>
    </w:p>
    <w:p>
      <w:r>
        <w:t>I would next [actions]. I would consider the work complete when [measurable criterion].</w:t>
      </w:r>
    </w:p>
    <w:p>
      <w:pPr>
        <w:pStyle w:val="Heading1"/>
      </w:pPr>
      <w:r>
        <w:t>6. Commands to reproduce checks</w:t>
      </w:r>
    </w:p>
    <w:p>
      <w:pPr>
        <w:pStyle w:val="ListBullet"/>
      </w:pPr>
      <w:r>
        <w:rPr>
          <w:rFonts w:ascii="Consolas" w:hAnsi="Consolas"/>
        </w:rPr>
        <w:t>cp .env.example .env  (then set a strong database password)</w:t>
      </w:r>
    </w:p>
    <w:p>
      <w:pPr>
        <w:pStyle w:val="ListBullet"/>
      </w:pPr>
      <w:r>
        <w:rPr>
          <w:rFonts w:ascii="Consolas" w:hAnsi="Consolas"/>
        </w:rPr>
        <w:t>docker compose up --build -d</w:t>
      </w:r>
    </w:p>
    <w:p>
      <w:pPr>
        <w:pStyle w:val="ListBullet"/>
      </w:pPr>
      <w:r>
        <w:rPr>
          <w:rFonts w:ascii="Consolas" w:hAnsi="Consolas"/>
        </w:rPr>
        <w:t>docker compose exec app python -m src.datasets --dataset all</w:t>
      </w:r>
    </w:p>
    <w:p>
      <w:pPr>
        <w:pStyle w:val="ListBullet"/>
      </w:pPr>
      <w:r>
        <w:rPr>
          <w:rFonts w:ascii="Consolas" w:hAnsi="Consolas"/>
        </w:rPr>
        <w:t>docker compose exec app python -m src.train_real</w:t>
      </w:r>
    </w:p>
    <w:p>
      <w:pPr>
        <w:pStyle w:val="ListBullet"/>
      </w:pPr>
      <w:r>
        <w:rPr>
          <w:rFonts w:ascii="Consolas" w:hAnsi="Consolas"/>
        </w:rPr>
        <w:t>docker compose exec app python -m pytest -q</w:t>
      </w:r>
    </w:p>
    <w:p>
      <w:pPr>
        <w:pStyle w:val="ListBullet"/>
      </w:pPr>
      <w:r>
        <w:rPr>
          <w:rFonts w:ascii="Consolas" w:hAnsi="Consolas"/>
        </w:rPr>
        <w:t>docker compose exec app python scripts/smoke_test.py</w:t>
      </w:r>
    </w:p>
    <w:p>
      <w:r>
        <w:t>Review docs/TEST_RESULTS.md and docs/IMPLEMENTATION_STATUS.md for detailed acceptance status and limitations.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Customer Lifetime Value &amp; Churn Intelligence — Submission Support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A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4A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6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