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pPr>
      <w:r>
        <w:rPr>
          <w:rFonts w:ascii="Arial" w:cs="Arial" w:eastAsia="Arial" w:hAnsi="Arial"/>
          <w:b/>
          <w:bCs/>
          <w:color w:val="1F3864"/>
          <w:sz w:val="52"/>
          <w:szCs w:val="52"/>
        </w:rPr>
        <w:t xml:space="preserve">ORACLE FLEXCUBE</w:t>
      </w:r>
    </w:p>
    <w:p>
      <w:pPr>
        <w:spacing w:after="120"/>
        <w:jc w:val="center"/>
      </w:pPr>
      <w:r>
        <w:rPr>
          <w:rFonts w:ascii="Arial" w:cs="Arial" w:eastAsia="Arial" w:hAnsi="Arial"/>
          <w:color w:val="2E5A9A"/>
          <w:sz w:val="34"/>
          <w:szCs w:val="34"/>
        </w:rPr>
        <w:t xml:space="preserve">Consumer Lending Module</w:t>
      </w:r>
    </w:p>
    <w:p>
      <w:pPr>
        <w:pBdr>
          <w:bottom w:val="single" w:color="C9A84C" w:sz="8"/>
        </w:pBdr>
        <w:spacing w:after="400"/>
        <w:jc w:val="center"/>
      </w:pPr>
      <w:r>
        <w:rPr>
          <w:sz w:val="4"/>
          <w:szCs w:val="4"/>
        </w:rPr>
        <w:t xml:space="preserve"/>
      </w:r>
    </w:p>
    <w:p>
      <w:pPr>
        <w:spacing w:after="200"/>
        <w:jc w:val="center"/>
      </w:pPr>
      <w:r>
        <w:rPr>
          <w:rFonts w:ascii="Arial" w:cs="Arial" w:eastAsia="Arial" w:hAnsi="Arial"/>
          <w:b/>
          <w:bCs/>
          <w:color w:val="1F3864"/>
          <w:sz w:val="40"/>
          <w:szCs w:val="40"/>
        </w:rPr>
        <w:t xml:space="preserve">Error Code Documentation</w:t>
      </w:r>
    </w:p>
    <w:p>
      <w:pPr>
        <w:spacing w:after="100"/>
        <w:jc w:val="center"/>
      </w:pPr>
      <w:r>
        <w:rPr>
          <w:rFonts w:ascii="Arial" w:cs="Arial" w:eastAsia="Arial" w:hAnsi="Arial"/>
          <w:color w:val="2E5A9A"/>
          <w:sz w:val="26"/>
          <w:szCs w:val="26"/>
        </w:rPr>
        <w:t xml:space="preserve">CL-OBJ Series  |  Errors 4700 – 4799</w:t>
      </w:r>
    </w:p>
    <w:p>
      <w:pPr>
        <w:spacing w:after="100"/>
        <w:jc w:val="center"/>
      </w:pPr>
      <w:r>
        <w:rPr>
          <w:rFonts w:ascii="Arial" w:cs="Arial" w:eastAsia="Arial" w:hAnsi="Arial"/>
          <w:color w:val="555555"/>
          <w:sz w:val="26"/>
          <w:szCs w:val="26"/>
        </w:rPr>
        <w:t xml:space="preserve">Function ID: CLPKSOBJ</w:t>
      </w:r>
    </w:p>
    <w:p>
      <w:pPr>
        <w:spacing w:after="120"/>
        <w:jc w:val="center"/>
      </w:pPr>
      <w:r>
        <w:rPr>
          <w:rFonts w:ascii="Arial" w:cs="Arial" w:eastAsia="Arial" w:hAnsi="Arial"/>
          <w:b/>
          <w:bCs/>
          <w:color w:val="C9A84C"/>
          <w:sz w:val="24"/>
          <w:szCs w:val="24"/>
        </w:rPr>
        <w:t xml:space="preserve">100 Errors Documented</w:t>
      </w:r>
    </w:p>
    <w:p>
      <w:pPr>
        <w:spacing w:after="0"/>
        <w:jc w:val="center"/>
      </w:pPr>
      <w:r>
        <w:rPr>
          <w:rFonts w:ascii="Arial" w:cs="Arial" w:eastAsia="Arial" w:hAnsi="Arial"/>
          <w:color w:val="888888"/>
          <w:sz w:val="20"/>
          <w:szCs w:val="20"/>
        </w:rPr>
        <w:t xml:space="preserve">Generated: 12 March 2026</w:t>
      </w:r>
    </w:p>
    <w:p>
      <w:r>
        <w:br w:type="page"/>
      </w:r>
    </w:p>
    <w:p>
      <w:pPr>
        <w:pBdr>
          <w:bottom w:val="single" w:color="C9A84C" w:sz="4"/>
        </w:pBdr>
        <w:spacing w:after="200"/>
      </w:pPr>
      <w:r>
        <w:rPr>
          <w:rFonts w:ascii="Arial" w:cs="Arial" w:eastAsia="Arial" w:hAnsi="Arial"/>
          <w:b/>
          <w:bCs/>
          <w:color w:val="1F3864"/>
          <w:sz w:val="32"/>
          <w:szCs w:val="32"/>
        </w:rPr>
        <w:t xml:space="preserve">Table of Contents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68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Error Code</w:t>
            </w:r>
          </w:p>
        </w:tc>
        <w:tc>
          <w:tcPr>
            <w:tcW w:type="dxa" w:w="6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Message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CL-OBJ-046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Length of Account Number cannot be more than 20 Characters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CL-OBJ-047</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Account number already exists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CL-OBJ-048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Account Format Mask Not define for this Branch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CL-OBJ-049</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Account Generation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Branch Code cannot be blank in Account Creation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Creating Value dated amendment Object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Other Rule No cannot be blank</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Delete Run No cannot be blank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Bill Rule No cannot be blank</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CL-OBJ-055</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Invalid Function Name passed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Invalid Format Mask defined for the product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Account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Account Master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Account Components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CL-OBJ-059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Account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CL-OBJ-061</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Disbursement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Rate Revision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Parties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Account Balances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Auth Rekey</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CL-OBJ-067</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UDE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component formula expression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Components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CL-OBJ-069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Default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Component Formulae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Liquidation Order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29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status change accounting entries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status change advices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 Policies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Role to Head Mapping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Role to Head Expression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CL-OBJ-078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 advice rules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 Charges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 accounting rules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event accounting rule entries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39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Customer Restrictions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Event Advice Rules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Branch Restrictions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Category Restrictions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Holiday Periods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Delinquency Notice Rules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CL-OBJ-089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billing notice details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billing notice rules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delinquency notice details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Rate Change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49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Product Other Statement Details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Other Statement Rules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Principal Change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CL-OBJ-097</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Maturity Date Change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Maturity Date Change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 for VAMI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CL-OBJ-099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Rate Change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VAMI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VAMI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Formula Name cannot be blank in Component Expression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59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Maturity Date Change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VAMI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Advice Rule No cannot be blank in Advice Rules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Accounting Rule No cannot be blank in Accounting Rules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Expression Line cannot be blank in Role to Head Mapping</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Event Code cannot be blank in Product Event Policies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CL-OBJ-109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Event Code cannot be blank in Event Charges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Liquidation Summary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Currency Restrictions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Currency Balances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69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Liquidation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CL-OBJ-115</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No Records Defined for Liquidation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creating holiday periods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Format Name is not defined for Creating Account Number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clearing Product Object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CL-OBJ-118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creating default accounts for holiday periods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Expression Line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CL-OBJ-121</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UDE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Status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Field Name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79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Formula Name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Component Name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Accounting Role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CL-OBJ-127</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Event Code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Branch Code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Customer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CL-OBJ-129</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Branch Code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CL-OBJ-130</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Branch Code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Duplicate value for Component Name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CL-OBJ-133</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Default Schedules Calculation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89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account creation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CL-OBJ-138</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components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CL-OBJ-135</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Liability is not maintained for the customer. Please maintain the same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92</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CL-OBJ-136</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Sequence Not Generated for the Process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CL-OBJ-137</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master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CL-OBJ-139</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component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96</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CL-OBJ-144</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parties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CL-OBJ-141</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98</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CL-OBJ-142</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disbursement schedules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99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CL-OBJ-143</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revision schedules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8"/>
                <w:szCs w:val="18"/>
              </w:rPr>
              <w:t xml:space="preserve">100</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8"/>
                <w:szCs w:val="18"/>
              </w:rPr>
              <w:t xml:space="preserve">CL-OBJ-145</w:t>
            </w:r>
          </w:p>
        </w:tc>
        <w:tc>
          <w:tcPr>
            <w:tcW w:type="dxa" w:w="6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8"/>
                <w:szCs w:val="18"/>
              </w:rPr>
              <w:t xml:space="preserve">Error in populating account UDE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#001  </w:t>
            </w:r>
            <w:r>
              <w:rPr>
                <w:rFonts w:ascii="Arial" w:cs="Arial" w:eastAsia="Arial" w:hAnsi="Arial"/>
                <w:b/>
                <w:bCs/>
                <w:color w:val="FFFFFF"/>
                <w:sz w:val="22"/>
                <w:szCs w:val="22"/>
              </w:rPr>
              <w:t xml:space="preserve">CL-OBJ-046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Length of Account Number cannot be more than 20 Characters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in Oracle FLEXCUBE Consumer Lending when the system attempts to persist a loan account number that exceeds the maximum allowed field length of 20 characters. The CL module enforces strict data integrity constraints on account identifiers to maintain uniqueness and consistency across the FCAT_ACCOUNT_MASTER and related tables. This violation typically occurs when an external system interface, bulk upload process, or custom account-number generation routine produces an identifier that surpasses the column definition limit. The error prevents account creation from completing and blocks downstream booking entries, collateral linkage, and disbursement processing. Immediate correction is required to restore normal lending operations and avoid transaction failures in the loan origination pipeline.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FLEXCUBE Consumer Lending &gt; Account &gt; Loan Account Input (CLDACCNT) and identify the account being created.</w:t>
            </w:r>
          </w:p>
          <w:p>
            <w:pPr>
              <w:spacing w:after="40"/>
              <w:ind w:left="80"/>
            </w:pPr>
            <w:r>
              <w:rPr>
                <w:rFonts w:ascii="Arial" w:cs="Arial" w:eastAsia="Arial" w:hAnsi="Arial"/>
                <w:color w:val="333333"/>
                <w:sz w:val="19"/>
                <w:szCs w:val="19"/>
              </w:rPr>
              <w:t xml:space="preserve">2. Review the Account Number Generation format defined under Core &gt; Branch Parameters to verify the mask length does not produce values exceeding 20 characters.</w:t>
            </w:r>
          </w:p>
          <w:p>
            <w:pPr>
              <w:spacing w:after="40"/>
              <w:ind w:left="80"/>
            </w:pPr>
            <w:r>
              <w:rPr>
                <w:rFonts w:ascii="Arial" w:cs="Arial" w:eastAsia="Arial" w:hAnsi="Arial"/>
                <w:color w:val="333333"/>
                <w:sz w:val="19"/>
                <w:szCs w:val="19"/>
              </w:rPr>
              <w:t xml:space="preserve">3. If using an external origination system, validate the account number field length at the interface adapter and truncate or restructure the identifier format.</w:t>
            </w:r>
          </w:p>
          <w:p>
            <w:pPr>
              <w:spacing w:after="40"/>
              <w:ind w:left="80"/>
            </w:pPr>
            <w:r>
              <w:rPr>
                <w:rFonts w:ascii="Arial" w:cs="Arial" w:eastAsia="Arial" w:hAnsi="Arial"/>
                <w:color w:val="333333"/>
                <w:sz w:val="19"/>
                <w:szCs w:val="19"/>
              </w:rPr>
              <w:t xml:space="preserve">4. Check CL_ACCNT_NUMBER_FORMAT in the product definition; correct the format mask if it generates numbers beyond the 20-character limit.</w:t>
            </w:r>
          </w:p>
          <w:p>
            <w:pPr>
              <w:spacing w:after="40"/>
              <w:ind w:left="80"/>
            </w:pPr>
            <w:r>
              <w:rPr>
                <w:rFonts w:ascii="Arial" w:cs="Arial" w:eastAsia="Arial" w:hAnsi="Arial"/>
                <w:color w:val="333333"/>
                <w:sz w:val="19"/>
                <w:szCs w:val="19"/>
              </w:rPr>
              <w:t xml:space="preserve">5. Re-attempt the account creation after applying the corrective changes and confirm the account saves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#002  </w:t>
            </w:r>
            <w:r>
              <w:rPr>
                <w:rFonts w:ascii="Arial" w:cs="Arial" w:eastAsia="Arial" w:hAnsi="Arial"/>
                <w:b/>
                <w:bCs/>
                <w:color w:val="FFFFFF"/>
                <w:sz w:val="22"/>
                <w:szCs w:val="22"/>
              </w:rPr>
              <w:t xml:space="preserve">CL-OBJ-047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number already exists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an attempt is made to create a new Consumer Lending account with an account number that already exists in the FCAT_ACCOUNT_MASTER table. Oracle FLEXCUBE enforces a unique primary key constraint on account numbers to preserve referential integrity across the entire lending module, including schedules, balances, and party linkage. This conflict typically arises from a race condition in concurrent batch booking, a misconfigured account number format mask that generates non-unique sequences, or a failed rollback that left a ghost record in the staging table. The duplicate entry prevents the new account from being persisted and causes the entire booking transaction to roll back, disrupting loan origination workflows and SLA adherence.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FCAT_ACCOUNT_MASTER table using the failing account number to confirm the existence of a duplicate record and note its status (Active, Unauthorized, or Closed).</w:t>
            </w:r>
          </w:p>
          <w:p>
            <w:pPr>
              <w:spacing w:after="40"/>
              <w:ind w:left="80"/>
            </w:pPr>
            <w:r>
              <w:rPr>
                <w:rFonts w:ascii="Arial" w:cs="Arial" w:eastAsia="Arial" w:hAnsi="Arial"/>
                <w:color w:val="333333"/>
                <w:sz w:val="19"/>
                <w:szCs w:val="19"/>
              </w:rPr>
              <w:t xml:space="preserve">2. If the existing record is Unauthorized and orphaned from a failed transaction, delete it via FLEXCUBE account deletion or directly from the backend after taking appropriate approval.</w:t>
            </w:r>
          </w:p>
          <w:p>
            <w:pPr>
              <w:spacing w:after="40"/>
              <w:ind w:left="80"/>
            </w:pPr>
            <w:r>
              <w:rPr>
                <w:rFonts w:ascii="Arial" w:cs="Arial" w:eastAsia="Arial" w:hAnsi="Arial"/>
                <w:color w:val="333333"/>
                <w:sz w:val="19"/>
                <w:szCs w:val="19"/>
              </w:rPr>
              <w:t xml:space="preserve">3. Review the Account Number Format Mask defined in Core &gt; Branch Parameters to ensure the sequence generator does not produce duplicate values; reset the sequence if necessary.</w:t>
            </w:r>
          </w:p>
          <w:p>
            <w:pPr>
              <w:spacing w:after="40"/>
              <w:ind w:left="80"/>
            </w:pPr>
            <w:r>
              <w:rPr>
                <w:rFonts w:ascii="Arial" w:cs="Arial" w:eastAsia="Arial" w:hAnsi="Arial"/>
                <w:color w:val="333333"/>
                <w:sz w:val="19"/>
                <w:szCs w:val="19"/>
              </w:rPr>
              <w:t xml:space="preserve">4. In concurrent batch scenarios, check for missing database-level sequence locks and apply the recommended FLEXCUBE patch for sequence management if available.</w:t>
            </w:r>
          </w:p>
          <w:p>
            <w:pPr>
              <w:spacing w:after="40"/>
              <w:ind w:left="80"/>
            </w:pPr>
            <w:r>
              <w:rPr>
                <w:rFonts w:ascii="Arial" w:cs="Arial" w:eastAsia="Arial" w:hAnsi="Arial"/>
                <w:color w:val="333333"/>
                <w:sz w:val="19"/>
                <w:szCs w:val="19"/>
              </w:rPr>
              <w:t xml:space="preserve">5. Re-trigger the loan booking after resolving the duplicate and verify successful account creation in CLDACCNT.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#003  </w:t>
            </w:r>
            <w:r>
              <w:rPr>
                <w:rFonts w:ascii="Arial" w:cs="Arial" w:eastAsia="Arial" w:hAnsi="Arial"/>
                <w:b/>
                <w:bCs/>
                <w:color w:val="FFFFFF"/>
                <w:sz w:val="22"/>
                <w:szCs w:val="22"/>
              </w:rPr>
              <w:t xml:space="preserve">CL-OBJ-048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Format Mask Not define for this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the system cannot locate a valid Account Format Mask configuration for the branch under which the Consumer Lending account is being created. The Account Format Mask is a mandatory setup parameter that governs how the system auto-generates unique loan account identifiers, and its absence signals an incomplete branch-level parametrization in the FCAT_BRANCH_PARAM or equivalent configuration table. Without a defined format mask, FLEXCUBE cannot invoke the account number generation routine, causing the entire account booking to fail. This is a static data configuration issue that typically emerges after a new branch is set up, a branch parameter record is accidentally deleted, or a migration script fails to seed the required configuration rows.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Core &gt; Branch &gt; Branch Parameters (STDBRPRM) and query the affected branch code.</w:t>
            </w:r>
          </w:p>
          <w:p>
            <w:pPr>
              <w:spacing w:after="40"/>
              <w:ind w:left="80"/>
            </w:pPr>
            <w:r>
              <w:rPr>
                <w:rFonts w:ascii="Arial" w:cs="Arial" w:eastAsia="Arial" w:hAnsi="Arial"/>
                <w:color w:val="333333"/>
                <w:sz w:val="19"/>
                <w:szCs w:val="19"/>
              </w:rPr>
              <w:t xml:space="preserve">2. Under the Account Number Generation sub-screen, verify that the Account Format Mask field is populated with a valid mask definition.</w:t>
            </w:r>
          </w:p>
          <w:p>
            <w:pPr>
              <w:spacing w:after="40"/>
              <w:ind w:left="80"/>
            </w:pPr>
            <w:r>
              <w:rPr>
                <w:rFonts w:ascii="Arial" w:cs="Arial" w:eastAsia="Arial" w:hAnsi="Arial"/>
                <w:color w:val="333333"/>
                <w:sz w:val="19"/>
                <w:szCs w:val="19"/>
              </w:rPr>
              <w:t xml:space="preserve">3. If the mask is missing, coordinate with the FLEXCUBE implementation team to define and save an appropriate format mask that aligns with the banks account numbering convention.</w:t>
            </w:r>
          </w:p>
          <w:p>
            <w:pPr>
              <w:spacing w:after="40"/>
              <w:ind w:left="80"/>
            </w:pPr>
            <w:r>
              <w:rPr>
                <w:rFonts w:ascii="Arial" w:cs="Arial" w:eastAsia="Arial" w:hAnsi="Arial"/>
                <w:color w:val="333333"/>
                <w:sz w:val="19"/>
                <w:szCs w:val="19"/>
              </w:rPr>
              <w:t xml:space="preserve">4. Authorize the new or corrected branch parameter record following the maker-checker workflow.</w:t>
            </w:r>
          </w:p>
          <w:p>
            <w:pPr>
              <w:spacing w:after="40"/>
              <w:ind w:left="80"/>
            </w:pPr>
            <w:r>
              <w:rPr>
                <w:rFonts w:ascii="Arial" w:cs="Arial" w:eastAsia="Arial" w:hAnsi="Arial"/>
                <w:color w:val="333333"/>
                <w:sz w:val="19"/>
                <w:szCs w:val="19"/>
              </w:rPr>
              <w:t xml:space="preserve">5. Retry the loan account creation in CLDACCNT and confirm that the system successfully generates and assigns an account number.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#004  </w:t>
            </w:r>
            <w:r>
              <w:rPr>
                <w:rFonts w:ascii="Arial" w:cs="Arial" w:eastAsia="Arial" w:hAnsi="Arial"/>
                <w:b/>
                <w:bCs/>
                <w:color w:val="FFFFFF"/>
                <w:sz w:val="22"/>
                <w:szCs w:val="22"/>
              </w:rPr>
              <w:t xml:space="preserve">CL-OBJ-049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Account Generation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internal account number generation routine encounters an unhandled exception during a Consumer Lending account creation request. The generation process relies on a combination of branch parameters, product format masks, and database sequences to produce a unique account identifier; a failure in any of these components will propagate as this generic error. Common root causes include an exhausted or corrupted database sequence, an invalid or malformed format mask expression, missing branch parameter configuration, or an internal PL/SQL exception within the account number generation stored procedure. This error blocks the entire loan booking process and must be resolved promptly to prevent operational disruption in loan origination.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and database alert logs for the exact PL/SQL exception stack trace associated with this error to determine the root cause.</w:t>
            </w:r>
          </w:p>
          <w:p>
            <w:pPr>
              <w:spacing w:after="40"/>
              <w:ind w:left="80"/>
            </w:pPr>
            <w:r>
              <w:rPr>
                <w:rFonts w:ascii="Arial" w:cs="Arial" w:eastAsia="Arial" w:hAnsi="Arial"/>
                <w:color w:val="333333"/>
                <w:sz w:val="19"/>
                <w:szCs w:val="19"/>
              </w:rPr>
              <w:t xml:space="preserve">2. Validate the Account Number Format Mask defined in Core &gt; Branch Parameters (STDBRPRM) for the affected branch; correct any syntax errors in the mask expression.</w:t>
            </w:r>
          </w:p>
          <w:p>
            <w:pPr>
              <w:spacing w:after="40"/>
              <w:ind w:left="80"/>
            </w:pPr>
            <w:r>
              <w:rPr>
                <w:rFonts w:ascii="Arial" w:cs="Arial" w:eastAsia="Arial" w:hAnsi="Arial"/>
                <w:color w:val="333333"/>
                <w:sz w:val="19"/>
                <w:szCs w:val="19"/>
              </w:rPr>
              <w:t xml:space="preserve">3. Check the underlying database sequence used for account number generation; if exhausted or invalid, reset or recreate it with the appropriate range as per FLEXCUBE DBA guidelines.</w:t>
            </w:r>
          </w:p>
          <w:p>
            <w:pPr>
              <w:spacing w:after="40"/>
              <w:ind w:left="80"/>
            </w:pPr>
            <w:r>
              <w:rPr>
                <w:rFonts w:ascii="Arial" w:cs="Arial" w:eastAsia="Arial" w:hAnsi="Arial"/>
                <w:color w:val="333333"/>
                <w:sz w:val="19"/>
                <w:szCs w:val="19"/>
              </w:rPr>
              <w:t xml:space="preserve">4. If the issue is within a custom account generation hook, engage the development team to review and fix the PL/SQL procedure.</w:t>
            </w:r>
          </w:p>
          <w:p>
            <w:pPr>
              <w:spacing w:after="40"/>
              <w:ind w:left="80"/>
            </w:pPr>
            <w:r>
              <w:rPr>
                <w:rFonts w:ascii="Arial" w:cs="Arial" w:eastAsia="Arial" w:hAnsi="Arial"/>
                <w:color w:val="333333"/>
                <w:sz w:val="19"/>
                <w:szCs w:val="19"/>
              </w:rPr>
              <w:t xml:space="preserve">5. Retry the loan account creation and escalate to Oracle Support with the full exception trace if the error persists after configuration corrections.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#005  </w:t>
            </w:r>
            <w:r>
              <w:rPr>
                <w:rFonts w:ascii="Arial" w:cs="Arial" w:eastAsia="Arial" w:hAnsi="Arial"/>
                <w:b/>
                <w:bCs/>
                <w:color w:val="FFFFFF"/>
                <w:sz w:val="22"/>
                <w:szCs w:val="22"/>
              </w:rPr>
              <w:t xml:space="preserve">CL-OBJ-050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Branch Code cannot be blank in Account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generated by the CLPKSOBJ package when the Branch Code field is found to be null or empty during a Consumer Lending account creation request. The Branch Code is a mandatory primary key component for all FLEXCUBE account records, serving as the branch identifier in composite keys across the FCAT_ACCOUNT_MASTER, CL_ACCOUNT_MASTER, and related tables. Without a valid Branch Code, the system cannot determine the applicable branch parameters, currency configuration, or regulatory jurisdiction for the loan, causing the booking to abort entirely. This issue typically originates from incomplete data submitted via GWML/REST gateway services, a malfunctioning origination system that omits the branch identifier, or incorrect field mapping in a batch upload template.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source of the account creation request (online screen, API gateway, or batch upload) and verify that the Branch Code field is populated in the request payload.</w:t>
            </w:r>
          </w:p>
          <w:p>
            <w:pPr>
              <w:spacing w:after="40"/>
              <w:ind w:left="80"/>
            </w:pPr>
            <w:r>
              <w:rPr>
                <w:rFonts w:ascii="Arial" w:cs="Arial" w:eastAsia="Arial" w:hAnsi="Arial"/>
                <w:color w:val="333333"/>
                <w:sz w:val="19"/>
                <w:szCs w:val="19"/>
              </w:rPr>
              <w:t xml:space="preserve">2. For online entries via CLDACCNT, ensure the operator selects a valid Branch Code before submitting; the field should be pre-populated based on the logged-in user branch.</w:t>
            </w:r>
          </w:p>
          <w:p>
            <w:pPr>
              <w:spacing w:after="40"/>
              <w:ind w:left="80"/>
            </w:pPr>
            <w:r>
              <w:rPr>
                <w:rFonts w:ascii="Arial" w:cs="Arial" w:eastAsia="Arial" w:hAnsi="Arial"/>
                <w:color w:val="333333"/>
                <w:sz w:val="19"/>
                <w:szCs w:val="19"/>
              </w:rPr>
              <w:t xml:space="preserve">3. For interface/API-driven requests, review the GWML message or REST payload to confirm the branchCode element is present and contains a valid branch identifier.</w:t>
            </w:r>
          </w:p>
          <w:p>
            <w:pPr>
              <w:spacing w:after="40"/>
              <w:ind w:left="80"/>
            </w:pPr>
            <w:r>
              <w:rPr>
                <w:rFonts w:ascii="Arial" w:cs="Arial" w:eastAsia="Arial" w:hAnsi="Arial"/>
                <w:color w:val="333333"/>
                <w:sz w:val="19"/>
                <w:szCs w:val="19"/>
              </w:rPr>
              <w:t xml:space="preserve">4. For batch uploads, inspect the upload template and the upload package to ensure the BRANCH_CODE column is correctly mapped and populated.</w:t>
            </w:r>
          </w:p>
          <w:p>
            <w:pPr>
              <w:spacing w:after="40"/>
              <w:ind w:left="80"/>
            </w:pPr>
            <w:r>
              <w:rPr>
                <w:rFonts w:ascii="Arial" w:cs="Arial" w:eastAsia="Arial" w:hAnsi="Arial"/>
                <w:color w:val="333333"/>
                <w:sz w:val="19"/>
                <w:szCs w:val="19"/>
              </w:rPr>
              <w:t xml:space="preserve">5. Resubmit the corrected transaction and verify successful account booking.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#006  </w:t>
            </w:r>
            <w:r>
              <w:rPr>
                <w:rFonts w:ascii="Arial" w:cs="Arial" w:eastAsia="Arial" w:hAnsi="Arial"/>
                <w:b/>
                <w:bCs/>
                <w:color w:val="FFFFFF"/>
                <w:sz w:val="22"/>
                <w:szCs w:val="22"/>
              </w:rPr>
              <w:t xml:space="preserve">CL-OBJ-054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Creating Value dated amendment Object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the system encounters a failure while constructing the Value Dated Amendment (VAMI) object in Oracle FLEXCUBE Consumer Lending. Value dated amendments allow retrospective modifications to loan account parameters such as interest rates, schedules, and principal, and their processing requires constructing a complex in-memory object that encapsulates all amendment details before persistence. An internal error during this object creation phase typically results from inconsistent data in the base account record, missing mandatory VAMI parameters, a PL/SQL exception within the CLPKSOBJ.CREATE_VD_AMDMT_OBJ procedure, or a database constraint violation triggered by conflicting amendment data. This error prevents the amendment from being applied, potentially leaving loan account parameters in a stale state.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application logs for the detailed PL/SQL exception trace accompanying this error to isolate the exact point of failure in the VAMI object creation.</w:t>
            </w:r>
          </w:p>
          <w:p>
            <w:pPr>
              <w:spacing w:after="40"/>
              <w:ind w:left="80"/>
            </w:pPr>
            <w:r>
              <w:rPr>
                <w:rFonts w:ascii="Arial" w:cs="Arial" w:eastAsia="Arial" w:hAnsi="Arial"/>
                <w:color w:val="333333"/>
                <w:sz w:val="19"/>
                <w:szCs w:val="19"/>
              </w:rPr>
              <w:t xml:space="preserve">2. Navigate to Consumer Lending &gt; Operations &gt; Value Dated Amendments and verify that all mandatory fields (effective date, component, and new values) are correctly populated.</w:t>
            </w:r>
          </w:p>
          <w:p>
            <w:pPr>
              <w:spacing w:after="40"/>
              <w:ind w:left="80"/>
            </w:pPr>
            <w:r>
              <w:rPr>
                <w:rFonts w:ascii="Arial" w:cs="Arial" w:eastAsia="Arial" w:hAnsi="Arial"/>
                <w:color w:val="333333"/>
                <w:sz w:val="19"/>
                <w:szCs w:val="19"/>
              </w:rPr>
              <w:t xml:space="preserve">3. Ensure that the effective date of the VAMI is within the loan account operational period and does not conflict with any existing amendment or holiday calendar restrictions.</w:t>
            </w:r>
          </w:p>
          <w:p>
            <w:pPr>
              <w:spacing w:after="40"/>
              <w:ind w:left="80"/>
            </w:pPr>
            <w:r>
              <w:rPr>
                <w:rFonts w:ascii="Arial" w:cs="Arial" w:eastAsia="Arial" w:hAnsi="Arial"/>
                <w:color w:val="333333"/>
                <w:sz w:val="19"/>
                <w:szCs w:val="19"/>
              </w:rPr>
              <w:t xml:space="preserve">4. Validate the base account data integrity in CL_ACCOUNT_MASTER by querying for any null or corrupt values in mandatory fields like interest rate, currency, and product code.</w:t>
            </w:r>
          </w:p>
          <w:p>
            <w:pPr>
              <w:spacing w:after="40"/>
              <w:ind w:left="80"/>
            </w:pPr>
            <w:r>
              <w:rPr>
                <w:rFonts w:ascii="Arial" w:cs="Arial" w:eastAsia="Arial" w:hAnsi="Arial"/>
                <w:color w:val="333333"/>
                <w:sz w:val="19"/>
                <w:szCs w:val="19"/>
              </w:rPr>
              <w:t xml:space="preserve">5. If the error persists, escalate to the FLEXCUBE CL module support team with the account reference number and the full exception stack.</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#007  </w:t>
            </w:r>
            <w:r>
              <w:rPr>
                <w:rFonts w:ascii="Arial" w:cs="Arial" w:eastAsia="Arial" w:hAnsi="Arial"/>
                <w:b/>
                <w:bCs/>
                <w:color w:val="FFFFFF"/>
                <w:sz w:val="22"/>
                <w:szCs w:val="22"/>
              </w:rPr>
              <w:t xml:space="preserve">CL-OBJ-051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Other Rule No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Other Rule Number field is found to be blank or null during a Consumer Lending product or account setup operation. The Other Rule Number is a mandatory reference that links the loan account or product to a set of additional processing rules governing specific operational behaviors not covered by standard component or schedule rules, such as penal interest application logic or special fee computation. Its absence disrupts the internal object assembly process within the CLPKSOBJ package, preventing the creation or amendment of the loan record. This typically results from incomplete product parametrization in the factory-shipped or custom product definition, or from a migration script that failed to populate optional-turned-mandatory rule references.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the Consumer Lending product definition screen (CLDPRMNT) and query the relevant product code.</w:t>
            </w:r>
          </w:p>
          <w:p>
            <w:pPr>
              <w:spacing w:after="40"/>
              <w:ind w:left="80"/>
            </w:pPr>
            <w:r>
              <w:rPr>
                <w:rFonts w:ascii="Arial" w:cs="Arial" w:eastAsia="Arial" w:hAnsi="Arial"/>
                <w:color w:val="333333"/>
                <w:sz w:val="19"/>
                <w:szCs w:val="19"/>
              </w:rPr>
              <w:t xml:space="preserve">2. Under the appropriate component or rule configuration tab, verify that the Other Rule Number field is populated with a valid, authorized rule reference.</w:t>
            </w:r>
          </w:p>
          <w:p>
            <w:pPr>
              <w:spacing w:after="40"/>
              <w:ind w:left="80"/>
            </w:pPr>
            <w:r>
              <w:rPr>
                <w:rFonts w:ascii="Arial" w:cs="Arial" w:eastAsia="Arial" w:hAnsi="Arial"/>
                <w:color w:val="333333"/>
                <w:sz w:val="19"/>
                <w:szCs w:val="19"/>
              </w:rPr>
              <w:t xml:space="preserve">3. If the rule is not defined, navigate to the rule maintenance screen and define the required rule following the FLEXCUBE CL module configuration guide.</w:t>
            </w:r>
          </w:p>
          <w:p>
            <w:pPr>
              <w:spacing w:after="40"/>
              <w:ind w:left="80"/>
            </w:pPr>
            <w:r>
              <w:rPr>
                <w:rFonts w:ascii="Arial" w:cs="Arial" w:eastAsia="Arial" w:hAnsi="Arial"/>
                <w:color w:val="333333"/>
                <w:sz w:val="19"/>
                <w:szCs w:val="19"/>
              </w:rPr>
              <w:t xml:space="preserve">4. Authorize the updated product definition through the maker-checker workflow.</w:t>
            </w:r>
          </w:p>
          <w:p>
            <w:pPr>
              <w:spacing w:after="40"/>
              <w:ind w:left="80"/>
            </w:pPr>
            <w:r>
              <w:rPr>
                <w:rFonts w:ascii="Arial" w:cs="Arial" w:eastAsia="Arial" w:hAnsi="Arial"/>
                <w:color w:val="333333"/>
                <w:sz w:val="19"/>
                <w:szCs w:val="19"/>
              </w:rPr>
              <w:t xml:space="preserve">5. Retry the account creation or amendment operation and confirm the error is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#008  </w:t>
            </w:r>
            <w:r>
              <w:rPr>
                <w:rFonts w:ascii="Arial" w:cs="Arial" w:eastAsia="Arial" w:hAnsi="Arial"/>
                <w:b/>
                <w:bCs/>
                <w:color w:val="FFFFFF"/>
                <w:sz w:val="22"/>
                <w:szCs w:val="22"/>
              </w:rPr>
              <w:t xml:space="preserve">CL-OBJ-052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Delete Run No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the Delete Run Number field is blank or absent during a Consumer Lending product setup or processing operation. The Delete Run Number is a mandatory sequence identifier that enables FLEXCUBE to track and manage deletion batch runs for loan-related data, ensuring that delete operations are auditable, reversible, and do not conflict with active processing cycles. An absent Delete Run Number prevents the CLPKSOBJ package from correctly initializing the loan object, thereby blocking the transaction from completing. This misconfiguration typically occurs during initial product setup where all rule numbers are not fully populated, or during data migration where default values for such identifiers are not carried 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the Consumer Lending product definition (CLDPRMNT) and identify the product associated with the failing transaction.</w:t>
            </w:r>
          </w:p>
          <w:p>
            <w:pPr>
              <w:spacing w:after="40"/>
              <w:ind w:left="80"/>
            </w:pPr>
            <w:r>
              <w:rPr>
                <w:rFonts w:ascii="Arial" w:cs="Arial" w:eastAsia="Arial" w:hAnsi="Arial"/>
                <w:color w:val="333333"/>
                <w:sz w:val="19"/>
                <w:szCs w:val="19"/>
              </w:rPr>
              <w:t xml:space="preserve">2. Locate the Delete Run Number field within the product rule configuration section and verify its value.</w:t>
            </w:r>
          </w:p>
          <w:p>
            <w:pPr>
              <w:spacing w:after="40"/>
              <w:ind w:left="80"/>
            </w:pPr>
            <w:r>
              <w:rPr>
                <w:rFonts w:ascii="Arial" w:cs="Arial" w:eastAsia="Arial" w:hAnsi="Arial"/>
                <w:color w:val="333333"/>
                <w:sz w:val="19"/>
                <w:szCs w:val="19"/>
              </w:rPr>
              <w:t xml:space="preserve">3. If the field is empty, assign the appropriate Delete Run Number by referencing the available run number definitions maintained under the batch processing parameters.</w:t>
            </w:r>
          </w:p>
          <w:p>
            <w:pPr>
              <w:spacing w:after="40"/>
              <w:ind w:left="80"/>
            </w:pPr>
            <w:r>
              <w:rPr>
                <w:rFonts w:ascii="Arial" w:cs="Arial" w:eastAsia="Arial" w:hAnsi="Arial"/>
                <w:color w:val="333333"/>
                <w:sz w:val="19"/>
                <w:szCs w:val="19"/>
              </w:rPr>
              <w:t xml:space="preserve">4. Save and authorize the updated product configuration through the maker-checker approval process.</w:t>
            </w:r>
          </w:p>
          <w:p>
            <w:pPr>
              <w:spacing w:after="40"/>
              <w:ind w:left="80"/>
            </w:pPr>
            <w:r>
              <w:rPr>
                <w:rFonts w:ascii="Arial" w:cs="Arial" w:eastAsia="Arial" w:hAnsi="Arial"/>
                <w:color w:val="333333"/>
                <w:sz w:val="19"/>
                <w:szCs w:val="19"/>
              </w:rPr>
              <w:t xml:space="preserve">5. Re-execute the failed transaction and verify successful completion without the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#009  </w:t>
            </w:r>
            <w:r>
              <w:rPr>
                <w:rFonts w:ascii="Arial" w:cs="Arial" w:eastAsia="Arial" w:hAnsi="Arial"/>
                <w:b/>
                <w:bCs/>
                <w:color w:val="FFFFFF"/>
                <w:sz w:val="22"/>
                <w:szCs w:val="22"/>
              </w:rPr>
              <w:t xml:space="preserve">CL-OBJ-053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Bill Rule No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Bill Rule Number field is found to be null or blank during loan account creation or amendment in Oracle FLEXCUBE Consumer Lending. The Bill Rule Number is a mandatory configuration parameter that associates the loan account with a specific billing rule set governing how billing notices, demand letters, and repayment intimations are generated and dispatched. Without this reference, the CLPKSOBJ object initialization routine cannot complete the loan object assembly, and the transaction is rejected. This error typically surfaces when a product is incompletely configured, specifically when the billing parameters sub-section of the product definition is not fully populated during initial implementation or after a product clone operation.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Open the Consumer Lending Product Definition screen (CLDPRMNT) and search for the product code associated with the failing account or transaction.</w:t>
            </w:r>
          </w:p>
          <w:p>
            <w:pPr>
              <w:spacing w:after="40"/>
              <w:ind w:left="80"/>
            </w:pPr>
            <w:r>
              <w:rPr>
                <w:rFonts w:ascii="Arial" w:cs="Arial" w:eastAsia="Arial" w:hAnsi="Arial"/>
                <w:color w:val="333333"/>
                <w:sz w:val="19"/>
                <w:szCs w:val="19"/>
              </w:rPr>
              <w:t xml:space="preserve">2. Navigate to the Billing parameters or Notice configuration section and verify that the Bill Rule No field is populated.</w:t>
            </w:r>
          </w:p>
          <w:p>
            <w:pPr>
              <w:spacing w:after="40"/>
              <w:ind w:left="80"/>
            </w:pPr>
            <w:r>
              <w:rPr>
                <w:rFonts w:ascii="Arial" w:cs="Arial" w:eastAsia="Arial" w:hAnsi="Arial"/>
                <w:color w:val="333333"/>
                <w:sz w:val="19"/>
                <w:szCs w:val="19"/>
              </w:rPr>
              <w:t xml:space="preserve">3. If the field is blank, assign a valid Bill Rule Number from the maintained bill rule definitions in the system.</w:t>
            </w:r>
          </w:p>
          <w:p>
            <w:pPr>
              <w:spacing w:after="40"/>
              <w:ind w:left="80"/>
            </w:pPr>
            <w:r>
              <w:rPr>
                <w:rFonts w:ascii="Arial" w:cs="Arial" w:eastAsia="Arial" w:hAnsi="Arial"/>
                <w:color w:val="333333"/>
                <w:sz w:val="19"/>
                <w:szCs w:val="19"/>
              </w:rPr>
              <w:t xml:space="preserve">4. Save the changes, submit for authorization, and confirm the record is authorized in the system.</w:t>
            </w:r>
          </w:p>
          <w:p>
            <w:pPr>
              <w:spacing w:after="40"/>
              <w:ind w:left="80"/>
            </w:pPr>
            <w:r>
              <w:rPr>
                <w:rFonts w:ascii="Arial" w:cs="Arial" w:eastAsia="Arial" w:hAnsi="Arial"/>
                <w:color w:val="333333"/>
                <w:sz w:val="19"/>
                <w:szCs w:val="19"/>
              </w:rPr>
              <w:t xml:space="preserve">5. Retry the account creation or processing action and verify the error is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#010  </w:t>
            </w:r>
            <w:r>
              <w:rPr>
                <w:rFonts w:ascii="Arial" w:cs="Arial" w:eastAsia="Arial" w:hAnsi="Arial"/>
                <w:b/>
                <w:bCs/>
                <w:color w:val="FFFFFF"/>
                <w:sz w:val="22"/>
                <w:szCs w:val="22"/>
              </w:rPr>
              <w:t xml:space="preserve">CL-OBJ-055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Function Name passed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an internal call passes an unrecognized or unsupported function name to the object initialization routine. The CLPKSOBJ package supports a specific set of operation codes or function identifiers that govern how the CL loan object is assembled and processed; passing an invalid or deprecated function name causes the package to raise this exception and abort processing. This can arise from incorrect integration configurations in middleware or API gateway mappings, a misconfigured batch job that calls an obsolete function, or a customization that invokes the package with a non-standard function code. The error halts the associated loan transaction entirely and requires investigation at both the application and integration layers.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Retrieve the application server log and identify the exact function name passed in the failing invocation of the CLPKSOBJ package.</w:t>
            </w:r>
          </w:p>
          <w:p>
            <w:pPr>
              <w:spacing w:after="40"/>
              <w:ind w:left="80"/>
            </w:pPr>
            <w:r>
              <w:rPr>
                <w:rFonts w:ascii="Arial" w:cs="Arial" w:eastAsia="Arial" w:hAnsi="Arial"/>
                <w:color w:val="333333"/>
                <w:sz w:val="19"/>
                <w:szCs w:val="19"/>
              </w:rPr>
              <w:t xml:space="preserve">2. Cross-reference the function name against the valid function codes documented in the FLEXCUBE CL module technical specifications or the package specification in the database.</w:t>
            </w:r>
          </w:p>
          <w:p>
            <w:pPr>
              <w:spacing w:after="40"/>
              <w:ind w:left="80"/>
            </w:pPr>
            <w:r>
              <w:rPr>
                <w:rFonts w:ascii="Arial" w:cs="Arial" w:eastAsia="Arial" w:hAnsi="Arial"/>
                <w:color w:val="333333"/>
                <w:sz w:val="19"/>
                <w:szCs w:val="19"/>
              </w:rPr>
              <w:t xml:space="preserve">3. If the issue originates from a batch job, review the batch job parameter configuration in FLEXCUBE Operations &gt; Batch Jobs and correct the function code.</w:t>
            </w:r>
          </w:p>
          <w:p>
            <w:pPr>
              <w:spacing w:after="40"/>
              <w:ind w:left="80"/>
            </w:pPr>
            <w:r>
              <w:rPr>
                <w:rFonts w:ascii="Arial" w:cs="Arial" w:eastAsia="Arial" w:hAnsi="Arial"/>
                <w:color w:val="333333"/>
                <w:sz w:val="19"/>
                <w:szCs w:val="19"/>
              </w:rPr>
              <w:t xml:space="preserve">4. For API or middleware-driven calls, inspect the integration mapping layer and correct the function code to a supported value.</w:t>
            </w:r>
          </w:p>
          <w:p>
            <w:pPr>
              <w:spacing w:after="40"/>
              <w:ind w:left="80"/>
            </w:pPr>
            <w:r>
              <w:rPr>
                <w:rFonts w:ascii="Arial" w:cs="Arial" w:eastAsia="Arial" w:hAnsi="Arial"/>
                <w:color w:val="333333"/>
                <w:sz w:val="19"/>
                <w:szCs w:val="19"/>
              </w:rPr>
              <w:t xml:space="preserve">5. Re-execute the transaction after the correction and validate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#011  </w:t>
            </w:r>
            <w:r>
              <w:rPr>
                <w:rFonts w:ascii="Arial" w:cs="Arial" w:eastAsia="Arial" w:hAnsi="Arial"/>
                <w:b/>
                <w:bCs/>
                <w:color w:val="FFFFFF"/>
                <w:sz w:val="22"/>
                <w:szCs w:val="22"/>
              </w:rPr>
              <w:t xml:space="preserve">CL-OBJ-056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Format Mask defined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account number format mask defined at the product level is invalid or malformed. The format mask is a critical configuration string that instructs the account number generation engine on the pattern, length, and composition of auto-generated loan account identifiers. A malformed mask can contain unsupported format characters, an incorrect length specification, or an undefined variable reference that causes the generation engine to fail during account creation. This typically results from a misconfigured product definition, a product clone that carried over an erroneous mask from a source product, or a direct database update that introduced invalid characters into the mask field.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the Consumer Lending Product Definition screen (CLDPRMNT) and retrieve the relevant product code.</w:t>
            </w:r>
          </w:p>
          <w:p>
            <w:pPr>
              <w:spacing w:after="40"/>
              <w:ind w:left="80"/>
            </w:pPr>
            <w:r>
              <w:rPr>
                <w:rFonts w:ascii="Arial" w:cs="Arial" w:eastAsia="Arial" w:hAnsi="Arial"/>
                <w:color w:val="333333"/>
                <w:sz w:val="19"/>
                <w:szCs w:val="19"/>
              </w:rPr>
              <w:t xml:space="preserve">2. Locate the Account Number Format Mask field and inspect its value for syntax errors, unsupported characters, or length violations exceeding 20 characters.</w:t>
            </w:r>
          </w:p>
          <w:p>
            <w:pPr>
              <w:spacing w:after="40"/>
              <w:ind w:left="80"/>
            </w:pPr>
            <w:r>
              <w:rPr>
                <w:rFonts w:ascii="Arial" w:cs="Arial" w:eastAsia="Arial" w:hAnsi="Arial"/>
                <w:color w:val="333333"/>
                <w:sz w:val="19"/>
                <w:szCs w:val="19"/>
              </w:rPr>
              <w:t xml:space="preserve">3. Refer to the FLEXCUBE implementation guide for valid format mask syntax and correct the mask expression accordingly.</w:t>
            </w:r>
          </w:p>
          <w:p>
            <w:pPr>
              <w:spacing w:after="40"/>
              <w:ind w:left="80"/>
            </w:pPr>
            <w:r>
              <w:rPr>
                <w:rFonts w:ascii="Arial" w:cs="Arial" w:eastAsia="Arial" w:hAnsi="Arial"/>
                <w:color w:val="333333"/>
                <w:sz w:val="19"/>
                <w:szCs w:val="19"/>
              </w:rPr>
              <w:t xml:space="preserve">4. Alternatively, navigate to Core &gt; Branch Parameters (STDBRPRM) and verify if the format mask at the branch level is also consistent.</w:t>
            </w:r>
          </w:p>
          <w:p>
            <w:pPr>
              <w:spacing w:after="40"/>
              <w:ind w:left="80"/>
            </w:pPr>
            <w:r>
              <w:rPr>
                <w:rFonts w:ascii="Arial" w:cs="Arial" w:eastAsia="Arial" w:hAnsi="Arial"/>
                <w:color w:val="333333"/>
                <w:sz w:val="19"/>
                <w:szCs w:val="19"/>
              </w:rPr>
              <w:t xml:space="preserve">5. After correcting the format mask, authorize the changes and retry the account creation to confirm resolution.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#012  </w:t>
            </w:r>
            <w:r>
              <w:rPr>
                <w:rFonts w:ascii="Arial" w:cs="Arial" w:eastAsia="Arial" w:hAnsi="Arial"/>
                <w:b/>
                <w:bCs/>
                <w:color w:val="FFFFFF"/>
                <w:sz w:val="22"/>
                <w:szCs w:val="22"/>
              </w:rPr>
              <w:t xml:space="preserve">CL-OBJ-060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Account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CLPKSOBJ package when the system fails to locate any account schedule records during the construction of the Consumer Lending loan object for account-level processing. Account schedules define the repayment timeline for a loan, including installment dates, amounts, and component-wise breakdowns, and are stored in the CL_ACCOUNT_SCHEDULES table. The complete absence of these records indicates that either the schedule generation process failed during account booking, the records were inadvertently deleted, or the account is in an inconsistent state following a failed transaction. Without schedule data, FLEXCUBE cannot perform any dues computation, repayment processing, or overdue tracking for the loan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CL_ACCOUNT_SCHEDULES table for the affected account number and branch code to confirm the absence of schedule records.</w:t>
            </w:r>
          </w:p>
          <w:p>
            <w:pPr>
              <w:spacing w:after="40"/>
              <w:ind w:left="80"/>
            </w:pPr>
            <w:r>
              <w:rPr>
                <w:rFonts w:ascii="Arial" w:cs="Arial" w:eastAsia="Arial" w:hAnsi="Arial"/>
                <w:color w:val="333333"/>
                <w:sz w:val="19"/>
                <w:szCs w:val="19"/>
              </w:rPr>
              <w:t xml:space="preserve">2. If schedules are missing due to a failed booking, check the FLEXCUBE exceptions log to understand why schedule generation failed during account creation.</w:t>
            </w:r>
          </w:p>
          <w:p>
            <w:pPr>
              <w:spacing w:after="40"/>
              <w:ind w:left="80"/>
            </w:pPr>
            <w:r>
              <w:rPr>
                <w:rFonts w:ascii="Arial" w:cs="Arial" w:eastAsia="Arial" w:hAnsi="Arial"/>
                <w:color w:val="333333"/>
                <w:sz w:val="19"/>
                <w:szCs w:val="19"/>
              </w:rPr>
              <w:t xml:space="preserve">3. If the account was booked but schedules were not generated, invoke the schedule generation utility from Consumer Lending &gt; Operations &gt; Schedule Generation or trigger the relevant EOD batch.</w:t>
            </w:r>
          </w:p>
          <w:p>
            <w:pPr>
              <w:spacing w:after="40"/>
              <w:ind w:left="80"/>
            </w:pPr>
            <w:r>
              <w:rPr>
                <w:rFonts w:ascii="Arial" w:cs="Arial" w:eastAsia="Arial" w:hAnsi="Arial"/>
                <w:color w:val="333333"/>
                <w:sz w:val="19"/>
                <w:szCs w:val="19"/>
              </w:rPr>
              <w:t xml:space="preserve">4. Validate that the product definition has complete schedule configuration including frequency, start date, and component schedules.</w:t>
            </w:r>
          </w:p>
          <w:p>
            <w:pPr>
              <w:spacing w:after="40"/>
              <w:ind w:left="80"/>
            </w:pPr>
            <w:r>
              <w:rPr>
                <w:rFonts w:ascii="Arial" w:cs="Arial" w:eastAsia="Arial" w:hAnsi="Arial"/>
                <w:color w:val="333333"/>
                <w:sz w:val="19"/>
                <w:szCs w:val="19"/>
              </w:rPr>
              <w:t xml:space="preserve">5. After schedule regeneration, retry the failing operation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#013  </w:t>
            </w:r>
            <w:r>
              <w:rPr>
                <w:rFonts w:ascii="Arial" w:cs="Arial" w:eastAsia="Arial" w:hAnsi="Arial"/>
                <w:b/>
                <w:bCs/>
                <w:color w:val="FFFFFF"/>
                <w:sz w:val="22"/>
                <w:szCs w:val="22"/>
              </w:rPr>
              <w:t xml:space="preserve">CL-OBJ-057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Account Master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account master record is found for the Consumer Lending account being processed. The account master record in the CL_ACCOUNT_MASTER table is the fundamental data record for a loan account, containing all core attributes such as product code, currency, branch, customer reference, and account status. Its absence prevents any operation on the account from proceeding, as all downstream processing relies on this record as the primary reference. This situation can occur if an account creation process was only partially completed, if the master record was manually deleted without proper closure, or if an interface pushed an account reference that was never properly booked in FLEXCUBE.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CL_ACCOUNT_MASTER using the account number and branch code to confirm the record is truly absent.</w:t>
            </w:r>
          </w:p>
          <w:p>
            <w:pPr>
              <w:spacing w:after="40"/>
              <w:ind w:left="80"/>
            </w:pPr>
            <w:r>
              <w:rPr>
                <w:rFonts w:ascii="Arial" w:cs="Arial" w:eastAsia="Arial" w:hAnsi="Arial"/>
                <w:color w:val="333333"/>
                <w:sz w:val="19"/>
                <w:szCs w:val="19"/>
              </w:rPr>
              <w:t xml:space="preserve">2. Check FCAT_ACCOUNT_MASTER and CL_ACCOUNT_MASTER_LOG for any partial or failed booking records associated with the account reference.</w:t>
            </w:r>
          </w:p>
          <w:p>
            <w:pPr>
              <w:spacing w:after="40"/>
              <w:ind w:left="80"/>
            </w:pPr>
            <w:r>
              <w:rPr>
                <w:rFonts w:ascii="Arial" w:cs="Arial" w:eastAsia="Arial" w:hAnsi="Arial"/>
                <w:color w:val="333333"/>
                <w:sz w:val="19"/>
                <w:szCs w:val="19"/>
              </w:rPr>
              <w:t xml:space="preserve">3. If the account was partially created, initiate an account reversal from the FLEXCUBE operations screen to clean up the inconsistent state.</w:t>
            </w:r>
          </w:p>
          <w:p>
            <w:pPr>
              <w:spacing w:after="40"/>
              <w:ind w:left="80"/>
            </w:pPr>
            <w:r>
              <w:rPr>
                <w:rFonts w:ascii="Arial" w:cs="Arial" w:eastAsia="Arial" w:hAnsi="Arial"/>
                <w:color w:val="333333"/>
                <w:sz w:val="19"/>
                <w:szCs w:val="19"/>
              </w:rPr>
              <w:t xml:space="preserve">4. Re-book the loan account from scratch using the original booking parameters after resolving the root cause of the incomplete creation.</w:t>
            </w:r>
          </w:p>
          <w:p>
            <w:pPr>
              <w:spacing w:after="40"/>
              <w:ind w:left="80"/>
            </w:pPr>
            <w:r>
              <w:rPr>
                <w:rFonts w:ascii="Arial" w:cs="Arial" w:eastAsia="Arial" w:hAnsi="Arial"/>
                <w:color w:val="333333"/>
                <w:sz w:val="19"/>
                <w:szCs w:val="19"/>
              </w:rPr>
              <w:t xml:space="preserve">5. If the issue is interface-driven, verify the account reference exists in FLEXCUBE before submitting subsequent service requests for that account.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#014  </w:t>
            </w:r>
            <w:r>
              <w:rPr>
                <w:rFonts w:ascii="Arial" w:cs="Arial" w:eastAsia="Arial" w:hAnsi="Arial"/>
                <w:b/>
                <w:bCs/>
                <w:color w:val="FFFFFF"/>
                <w:sz w:val="22"/>
                <w:szCs w:val="22"/>
              </w:rPr>
              <w:t xml:space="preserve">CL-OBJ-058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Account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component records are found for a Consumer Lending account during object construction. Account components represent the financial building blocks of a loan, such as principal, interest, charges, and insurance, and are stored in the CL_ACCOUNT_COMPONENTS table. Without component definitions, FLEXCUBE cannot compute due amounts, process repayments, or generate accounting entries for the loan. This missing data condition typically arises when account creation completes only partially due to a mid-transaction failure, when components were erroneously deleted from the database, or when a batch migration did not populate component data for migrated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Execute a database query on CL_ACCOUNT_COMPONENTS for the account number and branch to confirm the absence of component records.</w:t>
            </w:r>
          </w:p>
          <w:p>
            <w:pPr>
              <w:spacing w:after="40"/>
              <w:ind w:left="80"/>
            </w:pPr>
            <w:r>
              <w:rPr>
                <w:rFonts w:ascii="Arial" w:cs="Arial" w:eastAsia="Arial" w:hAnsi="Arial"/>
                <w:color w:val="333333"/>
                <w:sz w:val="19"/>
                <w:szCs w:val="19"/>
              </w:rPr>
              <w:t xml:space="preserve">2. Review the FLEXCUBE exception log and database redo/undo logs for any mid-transaction failures during account booking that could have prevented component insertion.</w:t>
            </w:r>
          </w:p>
          <w:p>
            <w:pPr>
              <w:spacing w:after="40"/>
              <w:ind w:left="80"/>
            </w:pPr>
            <w:r>
              <w:rPr>
                <w:rFonts w:ascii="Arial" w:cs="Arial" w:eastAsia="Arial" w:hAnsi="Arial"/>
                <w:color w:val="333333"/>
                <w:sz w:val="19"/>
                <w:szCs w:val="19"/>
              </w:rPr>
              <w:t xml:space="preserve">3. If components are missing on a newly booked account, trigger a reprocessing or rollback-and-rebook procedure as per the FLEXCUBE operational runbook.</w:t>
            </w:r>
          </w:p>
          <w:p>
            <w:pPr>
              <w:spacing w:after="40"/>
              <w:ind w:left="80"/>
            </w:pPr>
            <w:r>
              <w:rPr>
                <w:rFonts w:ascii="Arial" w:cs="Arial" w:eastAsia="Arial" w:hAnsi="Arial"/>
                <w:color w:val="333333"/>
                <w:sz w:val="19"/>
                <w:szCs w:val="19"/>
              </w:rPr>
              <w:t xml:space="preserve">4. For migrated accounts, run the component population utility or re-migrate the affected accounts with proper component data.</w:t>
            </w:r>
          </w:p>
          <w:p>
            <w:pPr>
              <w:spacing w:after="40"/>
              <w:ind w:left="80"/>
            </w:pPr>
            <w:r>
              <w:rPr>
                <w:rFonts w:ascii="Arial" w:cs="Arial" w:eastAsia="Arial" w:hAnsi="Arial"/>
                <w:color w:val="333333"/>
                <w:sz w:val="19"/>
                <w:szCs w:val="19"/>
              </w:rPr>
              <w:t xml:space="preserve">5. After restoring component records, retry the failing operation and validate that due computation and repayment processing work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#015  </w:t>
            </w:r>
            <w:r>
              <w:rPr>
                <w:rFonts w:ascii="Arial" w:cs="Arial" w:eastAsia="Arial" w:hAnsi="Arial"/>
                <w:b/>
                <w:bCs/>
                <w:color w:val="FFFFFF"/>
                <w:sz w:val="22"/>
                <w:szCs w:val="22"/>
              </w:rPr>
              <w:t xml:space="preserve">CL-OBJ-059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CL-OBJ-059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Account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during account-level operations when a second query for account schedule data returns no records, often following an initial partial data load or a schedule type mismatch. This error code is closely related to CL-OBJ-060 but targets a distinct schedule reference check within the object assembly logic, specifically for main repayment schedule records rather than component-level schedules. The error indicates a structural inconsistency in the loan account data, where the system expects repayment schedule records based on the account status and product configuration but finds none, halting operations such as due generation, repayment processing, and statement printing.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CL_ACCOUNT_SCHEDULES table with specific schedule type filters (e.g., PRINCIPAL, INTEREST) to determine which type of schedule records are missing.</w:t>
            </w:r>
          </w:p>
          <w:p>
            <w:pPr>
              <w:spacing w:after="40"/>
              <w:ind w:left="80"/>
            </w:pPr>
            <w:r>
              <w:rPr>
                <w:rFonts w:ascii="Arial" w:cs="Arial" w:eastAsia="Arial" w:hAnsi="Arial"/>
                <w:color w:val="333333"/>
                <w:sz w:val="19"/>
                <w:szCs w:val="19"/>
              </w:rPr>
              <w:t xml:space="preserve">2. Review the account booking log or EOD exception report to identify when and why the missing schedule type was not generated.</w:t>
            </w:r>
          </w:p>
          <w:p>
            <w:pPr>
              <w:spacing w:after="40"/>
              <w:ind w:left="80"/>
            </w:pPr>
            <w:r>
              <w:rPr>
                <w:rFonts w:ascii="Arial" w:cs="Arial" w:eastAsia="Arial" w:hAnsi="Arial"/>
                <w:color w:val="333333"/>
                <w:sz w:val="19"/>
                <w:szCs w:val="19"/>
              </w:rPr>
              <w:t xml:space="preserve">3. Engage the DBA and FLEXCUBE support team to assess whether a schedule regeneration script can safely recreate the missing records without disrupting existing booking entries.</w:t>
            </w:r>
          </w:p>
          <w:p>
            <w:pPr>
              <w:spacing w:after="40"/>
              <w:ind w:left="80"/>
            </w:pPr>
            <w:r>
              <w:rPr>
                <w:rFonts w:ascii="Arial" w:cs="Arial" w:eastAsia="Arial" w:hAnsi="Arial"/>
                <w:color w:val="333333"/>
                <w:sz w:val="19"/>
                <w:szCs w:val="19"/>
              </w:rPr>
              <w:t xml:space="preserve">4. Validate the product schedule configuration in CLDPRMNT to ensure that all required schedule types are defined and active.</w:t>
            </w:r>
          </w:p>
          <w:p>
            <w:pPr>
              <w:spacing w:after="40"/>
              <w:ind w:left="80"/>
            </w:pPr>
            <w:r>
              <w:rPr>
                <w:rFonts w:ascii="Arial" w:cs="Arial" w:eastAsia="Arial" w:hAnsi="Arial"/>
                <w:color w:val="333333"/>
                <w:sz w:val="19"/>
                <w:szCs w:val="19"/>
              </w:rPr>
              <w:t xml:space="preserve">5. Regenerate the schedules through the appropriate FLEXCUBE operations screen and retry the failing transaction.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#016  </w:t>
            </w:r>
            <w:r>
              <w:rPr>
                <w:rFonts w:ascii="Arial" w:cs="Arial" w:eastAsia="Arial" w:hAnsi="Arial"/>
                <w:b/>
                <w:bCs/>
                <w:color w:val="FFFFFF"/>
                <w:sz w:val="22"/>
                <w:szCs w:val="22"/>
              </w:rPr>
              <w:t xml:space="preserve">CL-OBJ-061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Disbursement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disbursement schedule records are found for a Consumer Lending account during loan object construction. Disbursement schedules define the planned drawdown dates and amounts for a loan, and they are stored in the CL_ACCOUNT_DISB_SCHEDS table. Their absence means the system cannot validate, authorize, or process any disbursement request against the loan account, directly impacting the bank ability to release loan funds to the borrower. This condition typically arises in the context of project or construction loans where phased disbursements are expected but the schedule data was never created or was inadvertently deleted.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CL_ACCOUNT_DISB_SCHEDS for the account to confirm that no disbursement schedule records exist.</w:t>
            </w:r>
          </w:p>
          <w:p>
            <w:pPr>
              <w:spacing w:after="40"/>
              <w:ind w:left="80"/>
            </w:pPr>
            <w:r>
              <w:rPr>
                <w:rFonts w:ascii="Arial" w:cs="Arial" w:eastAsia="Arial" w:hAnsi="Arial"/>
                <w:color w:val="333333"/>
                <w:sz w:val="19"/>
                <w:szCs w:val="19"/>
              </w:rPr>
              <w:t xml:space="preserve">2. Navigate to Consumer Lending &gt; Account &gt; Loan Account Input (CLDACCNT) and open the disbursement schedule sub-screen to verify if schedules are visible at the application layer.</w:t>
            </w:r>
          </w:p>
          <w:p>
            <w:pPr>
              <w:spacing w:after="40"/>
              <w:ind w:left="80"/>
            </w:pPr>
            <w:r>
              <w:rPr>
                <w:rFonts w:ascii="Arial" w:cs="Arial" w:eastAsia="Arial" w:hAnsi="Arial"/>
                <w:color w:val="333333"/>
                <w:sz w:val="19"/>
                <w:szCs w:val="19"/>
              </w:rPr>
              <w:t xml:space="preserve">3. If the product is configured for multiple disbursements, ensure that the disbursement schedule was defined and saved during account creation.</w:t>
            </w:r>
          </w:p>
          <w:p>
            <w:pPr>
              <w:spacing w:after="40"/>
              <w:ind w:left="80"/>
            </w:pPr>
            <w:r>
              <w:rPr>
                <w:rFonts w:ascii="Arial" w:cs="Arial" w:eastAsia="Arial" w:hAnsi="Arial"/>
                <w:color w:val="333333"/>
                <w:sz w:val="19"/>
                <w:szCs w:val="19"/>
              </w:rPr>
              <w:t xml:space="preserve">4. If schedules are genuinely missing, re-enter the disbursement schedule data through the FLEXCUBE account amendment screen.</w:t>
            </w:r>
          </w:p>
          <w:p>
            <w:pPr>
              <w:spacing w:after="40"/>
              <w:ind w:left="80"/>
            </w:pPr>
            <w:r>
              <w:rPr>
                <w:rFonts w:ascii="Arial" w:cs="Arial" w:eastAsia="Arial" w:hAnsi="Arial"/>
                <w:color w:val="333333"/>
                <w:sz w:val="19"/>
                <w:szCs w:val="19"/>
              </w:rPr>
              <w:t xml:space="preserve">5. Save, authorize, and then retry the disbursement transaction to confirm the error is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#017  </w:t>
            </w:r>
            <w:r>
              <w:rPr>
                <w:rFonts w:ascii="Arial" w:cs="Arial" w:eastAsia="Arial" w:hAnsi="Arial"/>
                <w:b/>
                <w:bCs/>
                <w:color w:val="FFFFFF"/>
                <w:sz w:val="22"/>
                <w:szCs w:val="22"/>
              </w:rPr>
              <w:t xml:space="preserve">CL-OBJ-065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product definition records are found in the system for the product code referenced by a Consumer Lending account. The product definition is the master configuration record that governs all behavioral attributes of a loan, including components, schedules, events, accounting entries, and charges. Without a valid product record, the CLPKSOBJ package cannot initialize the loan object, and no account-level processing can proceed. This error commonly occurs when a product code is referenced by an account but the product record has been deleted, deauthorized, or never properly created in the target environment, particularly during environment migrations or system upgrades.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CL_PRODUCT_MASTER or FCAT_PRODUCT table using the product code from the failing transaction to verify the product record does not exist.</w:t>
            </w:r>
          </w:p>
          <w:p>
            <w:pPr>
              <w:spacing w:after="40"/>
              <w:ind w:left="80"/>
            </w:pPr>
            <w:r>
              <w:rPr>
                <w:rFonts w:ascii="Arial" w:cs="Arial" w:eastAsia="Arial" w:hAnsi="Arial"/>
                <w:color w:val="333333"/>
                <w:sz w:val="19"/>
                <w:szCs w:val="19"/>
              </w:rPr>
              <w:t xml:space="preserve">2. Navigate to Consumer Lending &gt; Product Definition (CLDPRMNT) and attempt to retrieve the product; if not found, it must be re-created or migrated.</w:t>
            </w:r>
          </w:p>
          <w:p>
            <w:pPr>
              <w:spacing w:after="40"/>
              <w:ind w:left="80"/>
            </w:pPr>
            <w:r>
              <w:rPr>
                <w:rFonts w:ascii="Arial" w:cs="Arial" w:eastAsia="Arial" w:hAnsi="Arial"/>
                <w:color w:val="333333"/>
                <w:sz w:val="19"/>
                <w:szCs w:val="19"/>
              </w:rPr>
              <w:t xml:space="preserve">3. If the product was deleted after accounts were created against it, consult Oracle FLEXCUBE Support for guidance on re-creating the product while preserving account integrity.</w:t>
            </w:r>
          </w:p>
          <w:p>
            <w:pPr>
              <w:spacing w:after="40"/>
              <w:ind w:left="80"/>
            </w:pPr>
            <w:r>
              <w:rPr>
                <w:rFonts w:ascii="Arial" w:cs="Arial" w:eastAsia="Arial" w:hAnsi="Arial"/>
                <w:color w:val="333333"/>
                <w:sz w:val="19"/>
                <w:szCs w:val="19"/>
              </w:rPr>
              <w:t xml:space="preserve">4. For environment migration scenarios, ensure the product migration scripts run successfully before attempting account-level operations.</w:t>
            </w:r>
          </w:p>
          <w:p>
            <w:pPr>
              <w:spacing w:after="40"/>
              <w:ind w:left="80"/>
            </w:pPr>
            <w:r>
              <w:rPr>
                <w:rFonts w:ascii="Arial" w:cs="Arial" w:eastAsia="Arial" w:hAnsi="Arial"/>
                <w:color w:val="333333"/>
                <w:sz w:val="19"/>
                <w:szCs w:val="19"/>
              </w:rPr>
              <w:t xml:space="preserve">5. After restoring the product definition and authorizing it, retry the failing account transaction.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#018  </w:t>
            </w:r>
            <w:r>
              <w:rPr>
                <w:rFonts w:ascii="Arial" w:cs="Arial" w:eastAsia="Arial" w:hAnsi="Arial"/>
                <w:b/>
                <w:bCs/>
                <w:color w:val="FFFFFF"/>
                <w:sz w:val="22"/>
                <w:szCs w:val="22"/>
              </w:rPr>
              <w:t xml:space="preserve">CL-OBJ-062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Rate Revision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rate revision schedule records are found for a Consumer Lending account. Rate revision schedules define the dates on which floating or variable interest rates are reviewed and reset on a loan account, and they are typically stored in CL_ACCOUNT_RATE_REVISION table. Their absence prevents the system from executing scheduled rate resets, which is a critical EOD/EOM operation for variable-rate loan portfolios. Missing rate revision data can occur when the interest component is configured as floating but the revision schedule generation failed during booking, when records were deleted, or when the loan was migrated without revision schedule data.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CL_ACCOUNT_RATE_REVISION for the affected account to confirm the absence of revision schedule records.</w:t>
            </w:r>
          </w:p>
          <w:p>
            <w:pPr>
              <w:spacing w:after="40"/>
              <w:ind w:left="80"/>
            </w:pPr>
            <w:r>
              <w:rPr>
                <w:rFonts w:ascii="Arial" w:cs="Arial" w:eastAsia="Arial" w:hAnsi="Arial"/>
                <w:color w:val="333333"/>
                <w:sz w:val="19"/>
                <w:szCs w:val="19"/>
              </w:rPr>
              <w:t xml:space="preserve">2. Review the account component configuration in CLDACCNT to confirm the interest component is set as floating and that a revision frequency is defined.</w:t>
            </w:r>
          </w:p>
          <w:p>
            <w:pPr>
              <w:spacing w:after="40"/>
              <w:ind w:left="80"/>
            </w:pPr>
            <w:r>
              <w:rPr>
                <w:rFonts w:ascii="Arial" w:cs="Arial" w:eastAsia="Arial" w:hAnsi="Arial"/>
                <w:color w:val="333333"/>
                <w:sz w:val="19"/>
                <w:szCs w:val="19"/>
              </w:rPr>
              <w:t xml:space="preserve">3. Check the EOD log from the account booking date to see if rate revision schedule generation was attempted and failed.</w:t>
            </w:r>
          </w:p>
          <w:p>
            <w:pPr>
              <w:spacing w:after="40"/>
              <w:ind w:left="80"/>
            </w:pPr>
            <w:r>
              <w:rPr>
                <w:rFonts w:ascii="Arial" w:cs="Arial" w:eastAsia="Arial" w:hAnsi="Arial"/>
                <w:color w:val="333333"/>
                <w:sz w:val="19"/>
                <w:szCs w:val="19"/>
              </w:rPr>
              <w:t xml:space="preserve">4. If the product is correctly configured for floating rates, use the FLEXCUBE rate revision schedule regeneration utility or amendment screen to recreate the missing schedules.</w:t>
            </w:r>
          </w:p>
          <w:p>
            <w:pPr>
              <w:spacing w:after="40"/>
              <w:ind w:left="80"/>
            </w:pPr>
            <w:r>
              <w:rPr>
                <w:rFonts w:ascii="Arial" w:cs="Arial" w:eastAsia="Arial" w:hAnsi="Arial"/>
                <w:color w:val="333333"/>
                <w:sz w:val="19"/>
                <w:szCs w:val="19"/>
              </w:rPr>
              <w:t xml:space="preserve">5. Authorize the regenerated schedules and re-run the failing operation to confirm resolution.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#019  </w:t>
            </w:r>
            <w:r>
              <w:rPr>
                <w:rFonts w:ascii="Arial" w:cs="Arial" w:eastAsia="Arial" w:hAnsi="Arial"/>
                <w:b/>
                <w:bCs/>
                <w:color w:val="FFFFFF"/>
                <w:sz w:val="22"/>
                <w:szCs w:val="22"/>
              </w:rPr>
              <w:t xml:space="preserve">CL-OBJ-063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Parties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the party records linked to a Consumer Lending account are not found during object initialization. Party records establish the legal and operational relationships between the loan account and associated entities such as borrowers, co-borrowers, guarantors, and collateral owners, and are stored in tables like CL_ACCOUNT_PARTIES or FCAT_ACCOUNT_PARTIES. The absence of these records is a critical data integrity issue, as FLEXCUBE requires at least one primary borrower party record to process any account-level operation, including repayment, amendment, or closure. This condition can arise from a partial account creation, a failed data migration, or an inadvertent deletion of party records.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FCAT_ACCOUNT_PARTIES or CL_ACCOUNT_PARTIES for the affected account and branch to confirm the absence of party linkage records.</w:t>
            </w:r>
          </w:p>
          <w:p>
            <w:pPr>
              <w:spacing w:after="40"/>
              <w:ind w:left="80"/>
            </w:pPr>
            <w:r>
              <w:rPr>
                <w:rFonts w:ascii="Arial" w:cs="Arial" w:eastAsia="Arial" w:hAnsi="Arial"/>
                <w:color w:val="333333"/>
                <w:sz w:val="19"/>
                <w:szCs w:val="19"/>
              </w:rPr>
              <w:t xml:space="preserve">2. Navigate to Consumer Lending &gt; Account &gt; Loan Account Input (CLDACCNT) and open the Parties sub-screen to check the current state of party assignments.</w:t>
            </w:r>
          </w:p>
          <w:p>
            <w:pPr>
              <w:spacing w:after="40"/>
              <w:ind w:left="80"/>
            </w:pPr>
            <w:r>
              <w:rPr>
                <w:rFonts w:ascii="Arial" w:cs="Arial" w:eastAsia="Arial" w:hAnsi="Arial"/>
                <w:color w:val="333333"/>
                <w:sz w:val="19"/>
                <w:szCs w:val="19"/>
              </w:rPr>
              <w:t xml:space="preserve">3. If party records are missing, re-link the borrower and any other required parties by amending the account through the FLEXCUBE amendment screen.</w:t>
            </w:r>
          </w:p>
          <w:p>
            <w:pPr>
              <w:spacing w:after="40"/>
              <w:ind w:left="80"/>
            </w:pPr>
            <w:r>
              <w:rPr>
                <w:rFonts w:ascii="Arial" w:cs="Arial" w:eastAsia="Arial" w:hAnsi="Arial"/>
                <w:color w:val="333333"/>
                <w:sz w:val="19"/>
                <w:szCs w:val="19"/>
              </w:rPr>
              <w:t xml:space="preserve">4. Ensure the primary borrower party type is correctly defined and the customer number is valid in the system.</w:t>
            </w:r>
          </w:p>
          <w:p>
            <w:pPr>
              <w:spacing w:after="40"/>
              <w:ind w:left="80"/>
            </w:pPr>
            <w:r>
              <w:rPr>
                <w:rFonts w:ascii="Arial" w:cs="Arial" w:eastAsia="Arial" w:hAnsi="Arial"/>
                <w:color w:val="333333"/>
                <w:sz w:val="19"/>
                <w:szCs w:val="19"/>
              </w:rPr>
              <w:t xml:space="preserve">5. Save, authorize the amendment, and retry the failing operation to confirm that party records are now accessible.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#020  </w:t>
            </w:r>
            <w:r>
              <w:rPr>
                <w:rFonts w:ascii="Arial" w:cs="Arial" w:eastAsia="Arial" w:hAnsi="Arial"/>
                <w:b/>
                <w:bCs/>
                <w:color w:val="FFFFFF"/>
                <w:sz w:val="22"/>
                <w:szCs w:val="22"/>
              </w:rPr>
              <w:t xml:space="preserve">CL-OBJ-064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Account 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account balance records are found for a Consumer Lending account during internal object construction. Account balance records are stored in the CL_ACCOUNT_BALANCES or FCAT_ACCOUNT_BALANCES table and represent the current financial position of the loan across all components such as outstanding principal, accrued interest, and overdue amounts. Their absence makes it impossible for FLEXCUBE to compute repayment allocations, overdue calculations, or net outstanding positions, effectively disabling all financial operations on the account. This error typically follows a failed account booking or an interrupted balance update batch that left the account in an inconsistent state.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relevant account balance table (CL_ACCOUNT_BALANCES or FCAT_ACCOUNT_BALANCES) for the account number to confirm the absence of balance records.</w:t>
            </w:r>
          </w:p>
          <w:p>
            <w:pPr>
              <w:spacing w:after="40"/>
              <w:ind w:left="80"/>
            </w:pPr>
            <w:r>
              <w:rPr>
                <w:rFonts w:ascii="Arial" w:cs="Arial" w:eastAsia="Arial" w:hAnsi="Arial"/>
                <w:color w:val="333333"/>
                <w:sz w:val="19"/>
                <w:szCs w:val="19"/>
              </w:rPr>
              <w:t xml:space="preserve">2. Review the EOD logs and booking exception reports to identify the point at which balance record creation failed.</w:t>
            </w:r>
          </w:p>
          <w:p>
            <w:pPr>
              <w:spacing w:after="40"/>
              <w:ind w:left="80"/>
            </w:pPr>
            <w:r>
              <w:rPr>
                <w:rFonts w:ascii="Arial" w:cs="Arial" w:eastAsia="Arial" w:hAnsi="Arial"/>
                <w:color w:val="333333"/>
                <w:sz w:val="19"/>
                <w:szCs w:val="19"/>
              </w:rPr>
              <w:t xml:space="preserve">3. If the account is a newly booked account, consider rolling back and re-booking after identifying and fixing the root cause of the balance creation failure.</w:t>
            </w:r>
          </w:p>
          <w:p>
            <w:pPr>
              <w:spacing w:after="40"/>
              <w:ind w:left="80"/>
            </w:pPr>
            <w:r>
              <w:rPr>
                <w:rFonts w:ascii="Arial" w:cs="Arial" w:eastAsia="Arial" w:hAnsi="Arial"/>
                <w:color w:val="333333"/>
                <w:sz w:val="19"/>
                <w:szCs w:val="19"/>
              </w:rPr>
              <w:t xml:space="preserve">4. For operational accounts, engage the FLEXCUBE DBA and support team to assess whether balance records can be safely reconstructed from transaction history.</w:t>
            </w:r>
          </w:p>
          <w:p>
            <w:pPr>
              <w:spacing w:after="40"/>
              <w:ind w:left="80"/>
            </w:pPr>
            <w:r>
              <w:rPr>
                <w:rFonts w:ascii="Arial" w:cs="Arial" w:eastAsia="Arial" w:hAnsi="Arial"/>
                <w:color w:val="333333"/>
                <w:sz w:val="19"/>
                <w:szCs w:val="19"/>
              </w:rPr>
              <w:t xml:space="preserve">5. After restoring balance records, re-run the failing operation and validate the account financial position is accurate.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#021  </w:t>
            </w:r>
            <w:r>
              <w:rPr>
                <w:rFonts w:ascii="Arial" w:cs="Arial" w:eastAsia="Arial" w:hAnsi="Arial"/>
                <w:b/>
                <w:bCs/>
                <w:color w:val="FFFFFF"/>
                <w:sz w:val="22"/>
                <w:szCs w:val="22"/>
              </w:rPr>
              <w:t xml:space="preserve">CL-OBJ-066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Auth Rekey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Auth Rekey records are found for a Consumer Lending account or product during processing. Auth Rekey in Oracle FLEXCUBE is the mechanism that requires an authorizer to re-enter critical transaction fields during the authorization step, serving as an additional validation control to prevent unauthorized or erroneous modifications. The absence of Auth Rekey configuration records prevents the authorization workflow from completing, blocking the transaction in a pending state. This typically results from a product or account configuration where Auth Rekey has been enabled but the corresponding rekey field definitions were never defined or were inadvertently removed.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the Consumer Lending Product Definition screen (CLDPRMNT) and check the Authorization Rekey section to verify if rekey fields are defined for the product.</w:t>
            </w:r>
          </w:p>
          <w:p>
            <w:pPr>
              <w:spacing w:after="40"/>
              <w:ind w:left="80"/>
            </w:pPr>
            <w:r>
              <w:rPr>
                <w:rFonts w:ascii="Arial" w:cs="Arial" w:eastAsia="Arial" w:hAnsi="Arial"/>
                <w:color w:val="333333"/>
                <w:sz w:val="19"/>
                <w:szCs w:val="19"/>
              </w:rPr>
              <w:t xml:space="preserve">2. If rekey is enabled for the product but no fields are listed, define the required rekey fields based on the operational control requirements of the bank.</w:t>
            </w:r>
          </w:p>
          <w:p>
            <w:pPr>
              <w:spacing w:after="40"/>
              <w:ind w:left="80"/>
            </w:pPr>
            <w:r>
              <w:rPr>
                <w:rFonts w:ascii="Arial" w:cs="Arial" w:eastAsia="Arial" w:hAnsi="Arial"/>
                <w:color w:val="333333"/>
                <w:sz w:val="19"/>
                <w:szCs w:val="19"/>
              </w:rPr>
              <w:t xml:space="preserve">3. Alternatively, if Auth Rekey is not required for the product, disable the feature in the product definition to bypass the rekey check.</w:t>
            </w:r>
          </w:p>
          <w:p>
            <w:pPr>
              <w:spacing w:after="40"/>
              <w:ind w:left="80"/>
            </w:pPr>
            <w:r>
              <w:rPr>
                <w:rFonts w:ascii="Arial" w:cs="Arial" w:eastAsia="Arial" w:hAnsi="Arial"/>
                <w:color w:val="333333"/>
                <w:sz w:val="19"/>
                <w:szCs w:val="19"/>
              </w:rPr>
              <w:t xml:space="preserve">4. Save and authorize the product configuration changes through the maker-checker workflow.</w:t>
            </w:r>
          </w:p>
          <w:p>
            <w:pPr>
              <w:spacing w:after="40"/>
              <w:ind w:left="80"/>
            </w:pPr>
            <w:r>
              <w:rPr>
                <w:rFonts w:ascii="Arial" w:cs="Arial" w:eastAsia="Arial" w:hAnsi="Arial"/>
                <w:color w:val="333333"/>
                <w:sz w:val="19"/>
                <w:szCs w:val="19"/>
              </w:rPr>
              <w:t xml:space="preserve">5. Retry the transaction authorization and confirm that the Auth Rekey screen appears correctly and the transaction can be authorized.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#022  </w:t>
            </w:r>
            <w:r>
              <w:rPr>
                <w:rFonts w:ascii="Arial" w:cs="Arial" w:eastAsia="Arial" w:hAnsi="Arial"/>
                <w:b/>
                <w:bCs/>
                <w:color w:val="FFFFFF"/>
                <w:sz w:val="22"/>
                <w:szCs w:val="22"/>
              </w:rPr>
              <w:t xml:space="preserve">CL-OBJ-067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UDE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User Defined Element (UDE) records are found for a Consumer Lending product during object initialization. UDEs are the configurable rate and value drivers used in FLEXCUBE formula-based interest calculations, such as the base lending rate, spread, or penalty percentage. They are defined at the product level and must be present for the system to evaluate interest computation formulas at runtime. The absence of UDE records means the system cannot determine the applicable rate values for interest calculation, resulting in the failure of any operation that triggers rate or interest computation, including EOD accrual, repayment schedules, and rate revisions.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retrieve the relevant product code.</w:t>
            </w:r>
          </w:p>
          <w:p>
            <w:pPr>
              <w:spacing w:after="40"/>
              <w:ind w:left="80"/>
            </w:pPr>
            <w:r>
              <w:rPr>
                <w:rFonts w:ascii="Arial" w:cs="Arial" w:eastAsia="Arial" w:hAnsi="Arial"/>
                <w:color w:val="333333"/>
                <w:sz w:val="19"/>
                <w:szCs w:val="19"/>
              </w:rPr>
              <w:t xml:space="preserve">2. Access the UDE (User Defined Elements) sub-screen and verify that all required UDEs are defined with valid effective dates and values.</w:t>
            </w:r>
          </w:p>
          <w:p>
            <w:pPr>
              <w:spacing w:after="40"/>
              <w:ind w:left="80"/>
            </w:pPr>
            <w:r>
              <w:rPr>
                <w:rFonts w:ascii="Arial" w:cs="Arial" w:eastAsia="Arial" w:hAnsi="Arial"/>
                <w:color w:val="333333"/>
                <w:sz w:val="19"/>
                <w:szCs w:val="19"/>
              </w:rPr>
              <w:t xml:space="preserve">3. If UDE records are missing, create the necessary UDE definitions with appropriate interest rate values and effective dates.</w:t>
            </w:r>
          </w:p>
          <w:p>
            <w:pPr>
              <w:spacing w:after="40"/>
              <w:ind w:left="80"/>
            </w:pPr>
            <w:r>
              <w:rPr>
                <w:rFonts w:ascii="Arial" w:cs="Arial" w:eastAsia="Arial" w:hAnsi="Arial"/>
                <w:color w:val="333333"/>
                <w:sz w:val="19"/>
                <w:szCs w:val="19"/>
              </w:rPr>
              <w:t xml:space="preserve">4. For account-level UDE overrides, check Consumer Lending &gt; Account &gt; Loan Account Input (CLDACCNT) and ensure UDE values have been entered at the account level if required.</w:t>
            </w:r>
          </w:p>
          <w:p>
            <w:pPr>
              <w:spacing w:after="40"/>
              <w:ind w:left="80"/>
            </w:pPr>
            <w:r>
              <w:rPr>
                <w:rFonts w:ascii="Arial" w:cs="Arial" w:eastAsia="Arial" w:hAnsi="Arial"/>
                <w:color w:val="333333"/>
                <w:sz w:val="19"/>
                <w:szCs w:val="19"/>
              </w:rPr>
              <w:t xml:space="preserve">5. Save and authorize the UDE changes, then retry the failing operation.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#023  </w:t>
            </w:r>
            <w:r>
              <w:rPr>
                <w:rFonts w:ascii="Arial" w:cs="Arial" w:eastAsia="Arial" w:hAnsi="Arial"/>
                <w:b/>
                <w:bCs/>
                <w:color w:val="FFFFFF"/>
                <w:sz w:val="22"/>
                <w:szCs w:val="22"/>
              </w:rPr>
              <w:t xml:space="preserve">CL-OBJ-071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component formula expression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formula expression records are found for a product component in the Consumer Lending module. Component formula expressions define the mathematical logic that the system uses to compute amounts for each loan component, such as interest, principal, or charges, and they are stored in the product definition tables as part of the formula management framework. Without these expression records, FLEXCUBE cannot evaluate the computation logic for the affected component, preventing due generation, accrual, and repayment processing. This typically results from an incomplete product setup where the formula expression sub-screen was not fully configured.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Open the Consumer Lending Product Definition (CLDPRMNT) and navigate to the component formula sub-screen for the affected component.</w:t>
            </w:r>
          </w:p>
          <w:p>
            <w:pPr>
              <w:spacing w:after="40"/>
              <w:ind w:left="80"/>
            </w:pPr>
            <w:r>
              <w:rPr>
                <w:rFonts w:ascii="Arial" w:cs="Arial" w:eastAsia="Arial" w:hAnsi="Arial"/>
                <w:color w:val="333333"/>
                <w:sz w:val="19"/>
                <w:szCs w:val="19"/>
              </w:rPr>
              <w:t xml:space="preserve">2. Verify that all required formula expression lines are defined, including the formula name, expression string, and any associated SDE or UDE references.</w:t>
            </w:r>
          </w:p>
          <w:p>
            <w:pPr>
              <w:spacing w:after="40"/>
              <w:ind w:left="80"/>
            </w:pPr>
            <w:r>
              <w:rPr>
                <w:rFonts w:ascii="Arial" w:cs="Arial" w:eastAsia="Arial" w:hAnsi="Arial"/>
                <w:color w:val="333333"/>
                <w:sz w:val="19"/>
                <w:szCs w:val="19"/>
              </w:rPr>
              <w:t xml:space="preserve">3. If expression records are missing, enter the required formula expressions based on the product interest computation logic and save.</w:t>
            </w:r>
          </w:p>
          <w:p>
            <w:pPr>
              <w:spacing w:after="40"/>
              <w:ind w:left="80"/>
            </w:pPr>
            <w:r>
              <w:rPr>
                <w:rFonts w:ascii="Arial" w:cs="Arial" w:eastAsia="Arial" w:hAnsi="Arial"/>
                <w:color w:val="333333"/>
                <w:sz w:val="19"/>
                <w:szCs w:val="19"/>
              </w:rPr>
              <w:t xml:space="preserve">4. Ensure each expression line is correctly sequenced and the formula references are valid and authorized.</w:t>
            </w:r>
          </w:p>
          <w:p>
            <w:pPr>
              <w:spacing w:after="40"/>
              <w:ind w:left="80"/>
            </w:pPr>
            <w:r>
              <w:rPr>
                <w:rFonts w:ascii="Arial" w:cs="Arial" w:eastAsia="Arial" w:hAnsi="Arial"/>
                <w:color w:val="333333"/>
                <w:sz w:val="19"/>
                <w:szCs w:val="19"/>
              </w:rPr>
              <w:t xml:space="preserve">5. Authorize the product changes and retry the account-level computation operation to confirm the error is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#024  </w:t>
            </w:r>
            <w:r>
              <w:rPr>
                <w:rFonts w:ascii="Arial" w:cs="Arial" w:eastAsia="Arial" w:hAnsi="Arial"/>
                <w:b/>
                <w:bCs/>
                <w:color w:val="FFFFFF"/>
                <w:sz w:val="22"/>
                <w:szCs w:val="22"/>
              </w:rPr>
              <w:t xml:space="preserve">CL-OBJ-068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component records are found for a Consumer Lending product during loan object construction. Product components define the financial building blocks of a loan product, including principal, interest, fees, insurance, and penalty components, along with their computation basis, accrual rules, and liquidation preferences. Without product component records, the CLPKSOBJ package cannot assemble a valid loan object, making any account creation, amendment, or processing operation against this product impossible. This condition typically arises from an incomplete product definition, a failed product migration, or an accidental deletion of component data.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retrieve the product associated with the failing transaction.</w:t>
            </w:r>
          </w:p>
          <w:p>
            <w:pPr>
              <w:spacing w:after="40"/>
              <w:ind w:left="80"/>
            </w:pPr>
            <w:r>
              <w:rPr>
                <w:rFonts w:ascii="Arial" w:cs="Arial" w:eastAsia="Arial" w:hAnsi="Arial"/>
                <w:color w:val="333333"/>
                <w:sz w:val="19"/>
                <w:szCs w:val="19"/>
              </w:rPr>
              <w:t xml:space="preserve">2. Access the Components sub-screen and verify that all required components (Principal, Interest, and any applicable fee/charge components) are defined.</w:t>
            </w:r>
          </w:p>
          <w:p>
            <w:pPr>
              <w:spacing w:after="40"/>
              <w:ind w:left="80"/>
            </w:pPr>
            <w:r>
              <w:rPr>
                <w:rFonts w:ascii="Arial" w:cs="Arial" w:eastAsia="Arial" w:hAnsi="Arial"/>
                <w:color w:val="333333"/>
                <w:sz w:val="19"/>
                <w:szCs w:val="19"/>
              </w:rPr>
              <w:t xml:space="preserve">3. If components are missing, recreate them by defining the component name, type, computation method, and associated rules as per the product design specification.</w:t>
            </w:r>
          </w:p>
          <w:p>
            <w:pPr>
              <w:spacing w:after="40"/>
              <w:ind w:left="80"/>
            </w:pPr>
            <w:r>
              <w:rPr>
                <w:rFonts w:ascii="Arial" w:cs="Arial" w:eastAsia="Arial" w:hAnsi="Arial"/>
                <w:color w:val="333333"/>
                <w:sz w:val="19"/>
                <w:szCs w:val="19"/>
              </w:rPr>
              <w:t xml:space="preserve">4. Ensure all components are saved and authorized through the maker-checker workflow.</w:t>
            </w:r>
          </w:p>
          <w:p>
            <w:pPr>
              <w:spacing w:after="40"/>
              <w:ind w:left="80"/>
            </w:pPr>
            <w:r>
              <w:rPr>
                <w:rFonts w:ascii="Arial" w:cs="Arial" w:eastAsia="Arial" w:hAnsi="Arial"/>
                <w:color w:val="333333"/>
                <w:sz w:val="19"/>
                <w:szCs w:val="19"/>
              </w:rPr>
              <w:t xml:space="preserve">5. Retry the account creation or processing operation and confirm successful execution.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#025  </w:t>
            </w:r>
            <w:r>
              <w:rPr>
                <w:rFonts w:ascii="Arial" w:cs="Arial" w:eastAsia="Arial" w:hAnsi="Arial"/>
                <w:b/>
                <w:bCs/>
                <w:color w:val="FFFFFF"/>
                <w:sz w:val="22"/>
                <w:szCs w:val="22"/>
              </w:rPr>
              <w:t xml:space="preserve">CL-OBJ-069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CL-OBJ-069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Default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default schedule records are found for a Consumer Lending product. Default schedules at the product level define the standard repayment frequency, schedule type, and installment computation method that are applied automatically when a new loan account is created under the product. The absence of these records forces the CLPKSOBJ routine to fail during object initialization, as it cannot determine the schedule template to apply for the new account. This condition is caused by an incomplete product configuration, typically where the schedule definition sub-screen was bypassed during product setup or where schedule records were removed from the product after accounts were already booked.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Open the Consumer Lending Product Definition screen (CLDPRMNT) and navigate to the Schedule section for the relevant product.</w:t>
            </w:r>
          </w:p>
          <w:p>
            <w:pPr>
              <w:spacing w:after="40"/>
              <w:ind w:left="80"/>
            </w:pPr>
            <w:r>
              <w:rPr>
                <w:rFonts w:ascii="Arial" w:cs="Arial" w:eastAsia="Arial" w:hAnsi="Arial"/>
                <w:color w:val="333333"/>
                <w:sz w:val="19"/>
                <w:szCs w:val="19"/>
              </w:rPr>
              <w:t xml:space="preserve">2. Verify that default schedule definitions are present for all active components, including the repayment frequency, start month, first schedule date, and schedule type.</w:t>
            </w:r>
          </w:p>
          <w:p>
            <w:pPr>
              <w:spacing w:after="40"/>
              <w:ind w:left="80"/>
            </w:pPr>
            <w:r>
              <w:rPr>
                <w:rFonts w:ascii="Arial" w:cs="Arial" w:eastAsia="Arial" w:hAnsi="Arial"/>
                <w:color w:val="333333"/>
                <w:sz w:val="19"/>
                <w:szCs w:val="19"/>
              </w:rPr>
              <w:t xml:space="preserve">3. If schedule definitions are absent, add the required schedule definitions aligned with the product business requirements.</w:t>
            </w:r>
          </w:p>
          <w:p>
            <w:pPr>
              <w:spacing w:after="40"/>
              <w:ind w:left="80"/>
            </w:pPr>
            <w:r>
              <w:rPr>
                <w:rFonts w:ascii="Arial" w:cs="Arial" w:eastAsia="Arial" w:hAnsi="Arial"/>
                <w:color w:val="333333"/>
                <w:sz w:val="19"/>
                <w:szCs w:val="19"/>
              </w:rPr>
              <w:t xml:space="preserve">4. Authorize the updated product definition.</w:t>
            </w:r>
          </w:p>
          <w:p>
            <w:pPr>
              <w:spacing w:after="40"/>
              <w:ind w:left="80"/>
            </w:pPr>
            <w:r>
              <w:rPr>
                <w:rFonts w:ascii="Arial" w:cs="Arial" w:eastAsia="Arial" w:hAnsi="Arial"/>
                <w:color w:val="333333"/>
                <w:sz w:val="19"/>
                <w:szCs w:val="19"/>
              </w:rPr>
              <w:t xml:space="preserve">5. Retry the account creation or processing transaction and confirm that schedule generation proceeds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#026  </w:t>
            </w:r>
            <w:r>
              <w:rPr>
                <w:rFonts w:ascii="Arial" w:cs="Arial" w:eastAsia="Arial" w:hAnsi="Arial"/>
                <w:b/>
                <w:bCs/>
                <w:color w:val="FFFFFF"/>
                <w:sz w:val="22"/>
                <w:szCs w:val="22"/>
              </w:rPr>
              <w:t xml:space="preserve">CL-OBJ-070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Component Formulae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formula records are found for a Consumer Lending product component during object construction. Component formulae in FLEXCUBE define the quantitative computation logic for each financial component of a loan, specifying how amounts are derived from SDEs, UDEs, and other system variables. The complete absence of formula records for a component means the system has no basis for computing due amounts or accruals for that component, causing CLPKSOBJ to abort object initialization. This is a critical product configuration gap that blocks all processing for accounts under the affected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component formula sub-screen for the product.</w:t>
            </w:r>
          </w:p>
          <w:p>
            <w:pPr>
              <w:spacing w:after="40"/>
              <w:ind w:left="80"/>
            </w:pPr>
            <w:r>
              <w:rPr>
                <w:rFonts w:ascii="Arial" w:cs="Arial" w:eastAsia="Arial" w:hAnsi="Arial"/>
                <w:color w:val="333333"/>
                <w:sz w:val="19"/>
                <w:szCs w:val="19"/>
              </w:rPr>
              <w:t xml:space="preserve">2. Confirm that formula records exist for all active components requiring computation, particularly the interest and charge components.</w:t>
            </w:r>
          </w:p>
          <w:p>
            <w:pPr>
              <w:spacing w:after="40"/>
              <w:ind w:left="80"/>
            </w:pPr>
            <w:r>
              <w:rPr>
                <w:rFonts w:ascii="Arial" w:cs="Arial" w:eastAsia="Arial" w:hAnsi="Arial"/>
                <w:color w:val="333333"/>
                <w:sz w:val="19"/>
                <w:szCs w:val="19"/>
              </w:rPr>
              <w:t xml:space="preserve">3. If formula records are missing, define the required formula entries with the appropriate formula name, expression, and computation basis.</w:t>
            </w:r>
          </w:p>
          <w:p>
            <w:pPr>
              <w:spacing w:after="40"/>
              <w:ind w:left="80"/>
            </w:pPr>
            <w:r>
              <w:rPr>
                <w:rFonts w:ascii="Arial" w:cs="Arial" w:eastAsia="Arial" w:hAnsi="Arial"/>
                <w:color w:val="333333"/>
                <w:sz w:val="19"/>
                <w:szCs w:val="19"/>
              </w:rPr>
              <w:t xml:space="preserve">4. Validate that each formula correctly references existing SDEs (System Data Elements) and UDEs (User Data Elements) available in the system.</w:t>
            </w:r>
          </w:p>
          <w:p>
            <w:pPr>
              <w:spacing w:after="40"/>
              <w:ind w:left="80"/>
            </w:pPr>
            <w:r>
              <w:rPr>
                <w:rFonts w:ascii="Arial" w:cs="Arial" w:eastAsia="Arial" w:hAnsi="Arial"/>
                <w:color w:val="333333"/>
                <w:sz w:val="19"/>
                <w:szCs w:val="19"/>
              </w:rPr>
              <w:t xml:space="preserve">5. Authorize the product changes and retry the account-level operation.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#027  </w:t>
            </w:r>
            <w:r>
              <w:rPr>
                <w:rFonts w:ascii="Arial" w:cs="Arial" w:eastAsia="Arial" w:hAnsi="Arial"/>
                <w:b/>
                <w:bCs/>
                <w:color w:val="FFFFFF"/>
                <w:sz w:val="22"/>
                <w:szCs w:val="22"/>
              </w:rPr>
              <w:t xml:space="preserve">CL-OBJ-075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Liquidation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liquidation order records are defined for a Consumer Lending product. The liquidation order specifies the sequence in which repayment amounts are applied across the various loan components (e.g., overdue interest first, then principal, then charges), and it is a critical configuration for correct repayment allocation. Without a defined liquidation order, FLEXCUBE cannot determine how to distribute repayment receipts across components, causing the liquidation process to fail. This is a mandatory product setup requirement, and its absence typically indicates an incomplete or improperly migrated product definition.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Liquidation Order sub-screen for the affected product.</w:t>
            </w:r>
          </w:p>
          <w:p>
            <w:pPr>
              <w:spacing w:after="40"/>
              <w:ind w:left="80"/>
            </w:pPr>
            <w:r>
              <w:rPr>
                <w:rFonts w:ascii="Arial" w:cs="Arial" w:eastAsia="Arial" w:hAnsi="Arial"/>
                <w:color w:val="333333"/>
                <w:sz w:val="19"/>
                <w:szCs w:val="19"/>
              </w:rPr>
              <w:t xml:space="preserve">2. Verify if a liquidation order sequence is defined for each relevant component.</w:t>
            </w:r>
          </w:p>
          <w:p>
            <w:pPr>
              <w:spacing w:after="40"/>
              <w:ind w:left="80"/>
            </w:pPr>
            <w:r>
              <w:rPr>
                <w:rFonts w:ascii="Arial" w:cs="Arial" w:eastAsia="Arial" w:hAnsi="Arial"/>
                <w:color w:val="333333"/>
                <w:sz w:val="19"/>
                <w:szCs w:val="19"/>
              </w:rPr>
              <w:t xml:space="preserve">3. If no liquidation order records exist, define the component sequence by assigning priority levels (1, 2, 3...) to each component in the desired repayment allocation order.</w:t>
            </w:r>
          </w:p>
          <w:p>
            <w:pPr>
              <w:spacing w:after="40"/>
              <w:ind w:left="80"/>
            </w:pPr>
            <w:r>
              <w:rPr>
                <w:rFonts w:ascii="Arial" w:cs="Arial" w:eastAsia="Arial" w:hAnsi="Arial"/>
                <w:color w:val="333333"/>
                <w:sz w:val="19"/>
                <w:szCs w:val="19"/>
              </w:rPr>
              <w:t xml:space="preserve">4. Ensure the liquidation order covers all components defined for the product and that there are no gaps in the priority sequence.</w:t>
            </w:r>
          </w:p>
          <w:p>
            <w:pPr>
              <w:spacing w:after="40"/>
              <w:ind w:left="80"/>
            </w:pPr>
            <w:r>
              <w:rPr>
                <w:rFonts w:ascii="Arial" w:cs="Arial" w:eastAsia="Arial" w:hAnsi="Arial"/>
                <w:color w:val="333333"/>
                <w:sz w:val="19"/>
                <w:szCs w:val="19"/>
              </w:rPr>
              <w:t xml:space="preserve">5. Save, authorize the product changes, and retry the repayment or liquidation processing operation.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#028  </w:t>
            </w:r>
            <w:r>
              <w:rPr>
                <w:rFonts w:ascii="Arial" w:cs="Arial" w:eastAsia="Arial" w:hAnsi="Arial"/>
                <w:b/>
                <w:bCs/>
                <w:color w:val="FFFFFF"/>
                <w:sz w:val="22"/>
                <w:szCs w:val="22"/>
              </w:rPr>
              <w:t xml:space="preserve">CL-OBJ-072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status definition records are found for a Consumer Lending product. Product status definitions control how a loan account automatically transitions between operational states such as Active, Overdue, NPA, Written-Off, and Closed based on delinquency criteria and business rules. Without these definitions, FLEXCUBE cannot execute status movement batch jobs or respond to account condition changes, potentially causing the entire loan portfolio to remain in a static status regardless of actual delinquency or closure conditions. This represents a serious compliance and operational risk in lending portfolio management.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Product Definition (CLDPRMNT) and navigate to the Status sub-screen for the affected product.</w:t>
            </w:r>
          </w:p>
          <w:p>
            <w:pPr>
              <w:spacing w:after="40"/>
              <w:ind w:left="80"/>
            </w:pPr>
            <w:r>
              <w:rPr>
                <w:rFonts w:ascii="Arial" w:cs="Arial" w:eastAsia="Arial" w:hAnsi="Arial"/>
                <w:color w:val="333333"/>
                <w:sz w:val="19"/>
                <w:szCs w:val="19"/>
              </w:rPr>
              <w:t xml:space="preserve">2. Verify that status definitions are in place for all required account statuses: NORMAL, OVERDUE, NPA, and any bank-specific custom statuses.</w:t>
            </w:r>
          </w:p>
          <w:p>
            <w:pPr>
              <w:spacing w:after="40"/>
              <w:ind w:left="80"/>
            </w:pPr>
            <w:r>
              <w:rPr>
                <w:rFonts w:ascii="Arial" w:cs="Arial" w:eastAsia="Arial" w:hAnsi="Arial"/>
                <w:color w:val="333333"/>
                <w:sz w:val="19"/>
                <w:szCs w:val="19"/>
              </w:rPr>
              <w:t xml:space="preserve">3. If status definitions are missing, create them by specifying the status code, severity, and transition conditions (days overdue thresholds and component criteria).</w:t>
            </w:r>
          </w:p>
          <w:p>
            <w:pPr>
              <w:spacing w:after="40"/>
              <w:ind w:left="80"/>
            </w:pPr>
            <w:r>
              <w:rPr>
                <w:rFonts w:ascii="Arial" w:cs="Arial" w:eastAsia="Arial" w:hAnsi="Arial"/>
                <w:color w:val="333333"/>
                <w:sz w:val="19"/>
                <w:szCs w:val="19"/>
              </w:rPr>
              <w:t xml:space="preserve">4. Ensure that status-to-status transition rules are properly defined and that accounting entries for status changes are configured.</w:t>
            </w:r>
          </w:p>
          <w:p>
            <w:pPr>
              <w:spacing w:after="40"/>
              <w:ind w:left="80"/>
            </w:pPr>
            <w:r>
              <w:rPr>
                <w:rFonts w:ascii="Arial" w:cs="Arial" w:eastAsia="Arial" w:hAnsi="Arial"/>
                <w:color w:val="333333"/>
                <w:sz w:val="19"/>
                <w:szCs w:val="19"/>
              </w:rPr>
              <w:t xml:space="preserve">5. Authorize the product definition updates and confirm that the status batch job processes correctly in the next EOD cycle.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#029  </w:t>
            </w:r>
            <w:r>
              <w:rPr>
                <w:rFonts w:ascii="Arial" w:cs="Arial" w:eastAsia="Arial" w:hAnsi="Arial"/>
                <w:b/>
                <w:bCs/>
                <w:color w:val="FFFFFF"/>
                <w:sz w:val="22"/>
                <w:szCs w:val="22"/>
              </w:rPr>
              <w:t xml:space="preserve">CL-OBJ-073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status change accounting entries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accounting entry definitions are found for product status change events. When a loan account transitions from one status to another (e.g., from Normal to Overdue or from Active to NPA), FLEXCUBE is required to pass specific accounting entries to reflect the change in the banks books, such as reclassifying provisions or reversing accrued interest income. The absence of these accounting entry configurations means the system cannot complete the status change event properly, potentially resulting in incorrect GL balances and regulatory reporting inaccuracies in the loan portfolio.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Status sub-screen, then open the Accounting Entries tab for each status.</w:t>
            </w:r>
          </w:p>
          <w:p>
            <w:pPr>
              <w:spacing w:after="40"/>
              <w:ind w:left="80"/>
            </w:pPr>
            <w:r>
              <w:rPr>
                <w:rFonts w:ascii="Arial" w:cs="Arial" w:eastAsia="Arial" w:hAnsi="Arial"/>
                <w:color w:val="333333"/>
                <w:sz w:val="19"/>
                <w:szCs w:val="19"/>
              </w:rPr>
              <w:t xml:space="preserve">2. Verify that accounting entries are defined for all status transitions (e.g., NORM to OD, OD to NPA, NPA to WO) with the appropriate debit and credit legs.</w:t>
            </w:r>
          </w:p>
          <w:p>
            <w:pPr>
              <w:spacing w:after="40"/>
              <w:ind w:left="80"/>
            </w:pPr>
            <w:r>
              <w:rPr>
                <w:rFonts w:ascii="Arial" w:cs="Arial" w:eastAsia="Arial" w:hAnsi="Arial"/>
                <w:color w:val="333333"/>
                <w:sz w:val="19"/>
                <w:szCs w:val="19"/>
              </w:rPr>
              <w:t xml:space="preserve">3. If accounting entries are missing for any status transition, create the required entries using the appropriate accounting role codes, amount tags, and Dr/Cr indicators.</w:t>
            </w:r>
          </w:p>
          <w:p>
            <w:pPr>
              <w:spacing w:after="40"/>
              <w:ind w:left="80"/>
            </w:pPr>
            <w:r>
              <w:rPr>
                <w:rFonts w:ascii="Arial" w:cs="Arial" w:eastAsia="Arial" w:hAnsi="Arial"/>
                <w:color w:val="333333"/>
                <w:sz w:val="19"/>
                <w:szCs w:val="19"/>
              </w:rPr>
              <w:t xml:space="preserve">4. Ensure the accounting roles used map to valid GL codes in the current chart of accounts.</w:t>
            </w:r>
          </w:p>
          <w:p>
            <w:pPr>
              <w:spacing w:after="40"/>
              <w:ind w:left="80"/>
            </w:pPr>
            <w:r>
              <w:rPr>
                <w:rFonts w:ascii="Arial" w:cs="Arial" w:eastAsia="Arial" w:hAnsi="Arial"/>
                <w:color w:val="333333"/>
                <w:sz w:val="19"/>
                <w:szCs w:val="19"/>
              </w:rPr>
              <w:t xml:space="preserve">5. Authorize the product updates and run a test status change in a non-production environment to validate the accounting entry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#030  </w:t>
            </w:r>
            <w:r>
              <w:rPr>
                <w:rFonts w:ascii="Arial" w:cs="Arial" w:eastAsia="Arial" w:hAnsi="Arial"/>
                <w:b/>
                <w:bCs/>
                <w:color w:val="FFFFFF"/>
                <w:sz w:val="22"/>
                <w:szCs w:val="22"/>
              </w:rPr>
              <w:t xml:space="preserve">CL-OBJ-074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status change advices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advice (message/notice) definitions are found for product status change events. Advices in Oracle FLEXCUBE are automated system-generated communications such as delinquency notices, NPA classification letters, and status change notifications that are triggered when a loan account transitions between defined statuses. Their absence prevents the system from generating required regulatory and customer communication documents during status transitions, which can lead to non-compliance with lending regulations that mandate formal notification to borrowers upon adverse account status changes.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Open Consumer Lending &gt; Product Definition (CLDPRMNT) and navigate to the Status sub-screen, then access the Advices tab for each status entry.</w:t>
            </w:r>
          </w:p>
          <w:p>
            <w:pPr>
              <w:spacing w:after="40"/>
              <w:ind w:left="80"/>
            </w:pPr>
            <w:r>
              <w:rPr>
                <w:rFonts w:ascii="Arial" w:cs="Arial" w:eastAsia="Arial" w:hAnsi="Arial"/>
                <w:color w:val="333333"/>
                <w:sz w:val="19"/>
                <w:szCs w:val="19"/>
              </w:rPr>
              <w:t xml:space="preserve">2. Verify that advice configurations are defined for the required status transitions, specifying the advice code, recipient (customer or bank), and generation trigger.</w:t>
            </w:r>
          </w:p>
          <w:p>
            <w:pPr>
              <w:spacing w:after="40"/>
              <w:ind w:left="80"/>
            </w:pPr>
            <w:r>
              <w:rPr>
                <w:rFonts w:ascii="Arial" w:cs="Arial" w:eastAsia="Arial" w:hAnsi="Arial"/>
                <w:color w:val="333333"/>
                <w:sz w:val="19"/>
                <w:szCs w:val="19"/>
              </w:rPr>
              <w:t xml:space="preserve">3. If advice records are missing, create the appropriate advice definitions by assigning the correct advice format codes maintained in the Advice Format Maintenance.</w:t>
            </w:r>
          </w:p>
          <w:p>
            <w:pPr>
              <w:spacing w:after="40"/>
              <w:ind w:left="80"/>
            </w:pPr>
            <w:r>
              <w:rPr>
                <w:rFonts w:ascii="Arial" w:cs="Arial" w:eastAsia="Arial" w:hAnsi="Arial"/>
                <w:color w:val="333333"/>
                <w:sz w:val="19"/>
                <w:szCs w:val="19"/>
              </w:rPr>
              <w:t xml:space="preserve">4. Ensure the advice format templates exist in the FLEXCUBE message generation sub-system.</w:t>
            </w:r>
          </w:p>
          <w:p>
            <w:pPr>
              <w:spacing w:after="40"/>
              <w:ind w:left="80"/>
            </w:pPr>
            <w:r>
              <w:rPr>
                <w:rFonts w:ascii="Arial" w:cs="Arial" w:eastAsia="Arial" w:hAnsi="Arial"/>
                <w:color w:val="333333"/>
                <w:sz w:val="19"/>
                <w:szCs w:val="19"/>
              </w:rPr>
              <w:t xml:space="preserve">5. Save, authorize the product updates, and validate that status change processing generates the expected advice outputs.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#031  </w:t>
            </w:r>
            <w:r>
              <w:rPr>
                <w:rFonts w:ascii="Arial" w:cs="Arial" w:eastAsia="Arial" w:hAnsi="Arial"/>
                <w:b/>
                <w:bCs/>
                <w:color w:val="FFFFFF"/>
                <w:sz w:val="22"/>
                <w:szCs w:val="22"/>
              </w:rPr>
              <w:t xml:space="preserve">CL-OBJ-079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 Policies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event policy records are found for a Consumer Lending product. Event policies in Oracle FLEXCUBE define the processing behavior and overrides applicable to loan lifecycle events such as BOOK, DSBR, INIT, LIQD, REVN, and CLOS. Without these policy records, the event processing engine cannot determine what operations to execute or suppress for each event, causing a complete failure of any event-driven operation on the loan account. This is a critical gap in product parametrization that affects all transaction processing for accounts booked under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Event Policies sub-screen for the affected product.</w:t>
            </w:r>
          </w:p>
          <w:p>
            <w:pPr>
              <w:spacing w:after="40"/>
              <w:ind w:left="80"/>
            </w:pPr>
            <w:r>
              <w:rPr>
                <w:rFonts w:ascii="Arial" w:cs="Arial" w:eastAsia="Arial" w:hAnsi="Arial"/>
                <w:color w:val="333333"/>
                <w:sz w:val="19"/>
                <w:szCs w:val="19"/>
              </w:rPr>
              <w:t xml:space="preserve">2. Verify that event policy records exist for all mandatory loan lifecycle events: BOOK, INIT, DSBR, REVN, LIQD, CLOS, and any product-specific custom events.</w:t>
            </w:r>
          </w:p>
          <w:p>
            <w:pPr>
              <w:spacing w:after="40"/>
              <w:ind w:left="80"/>
            </w:pPr>
            <w:r>
              <w:rPr>
                <w:rFonts w:ascii="Arial" w:cs="Arial" w:eastAsia="Arial" w:hAnsi="Arial"/>
                <w:color w:val="333333"/>
                <w:sz w:val="19"/>
                <w:szCs w:val="19"/>
              </w:rPr>
              <w:t xml:space="preserve">3. If event policy records are missing, define the required policies by specifying the event code and the applicable processing rules and override allowances.</w:t>
            </w:r>
          </w:p>
          <w:p>
            <w:pPr>
              <w:spacing w:after="40"/>
              <w:ind w:left="80"/>
            </w:pPr>
            <w:r>
              <w:rPr>
                <w:rFonts w:ascii="Arial" w:cs="Arial" w:eastAsia="Arial" w:hAnsi="Arial"/>
                <w:color w:val="333333"/>
                <w:sz w:val="19"/>
                <w:szCs w:val="19"/>
              </w:rPr>
              <w:t xml:space="preserve">4. Confirm that all event policies are consistent with the product design specification and the banks operational procedures.</w:t>
            </w:r>
          </w:p>
          <w:p>
            <w:pPr>
              <w:spacing w:after="40"/>
              <w:ind w:left="80"/>
            </w:pPr>
            <w:r>
              <w:rPr>
                <w:rFonts w:ascii="Arial" w:cs="Arial" w:eastAsia="Arial" w:hAnsi="Arial"/>
                <w:color w:val="333333"/>
                <w:sz w:val="19"/>
                <w:szCs w:val="19"/>
              </w:rPr>
              <w:t xml:space="preserve">5. Authorize the product changes and retry the event processing operation.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#032  </w:t>
            </w:r>
            <w:r>
              <w:rPr>
                <w:rFonts w:ascii="Arial" w:cs="Arial" w:eastAsia="Arial" w:hAnsi="Arial"/>
                <w:b/>
                <w:bCs/>
                <w:color w:val="FFFFFF"/>
                <w:sz w:val="22"/>
                <w:szCs w:val="22"/>
              </w:rPr>
              <w:t xml:space="preserve">CL-OBJ-076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Role to Head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role-to-head mapping records are found for a Consumer Lending product. Role-to-head mapping links abstract accounting roles (such as LOAN_ACCOUNT, INT_INCOME, PENAL_INCOME) to actual General Ledger heads in the banks chart of accounts, enabling FLEXCUBE to generate accurate accounting entries for all loan events. Without these mappings, the accounting engine cannot resolve the GL codes for debit and credit entries, causing all accounting entry generation to fail. This is a fundamental product setup requirement and its absence will result in accounting ledger imbalances and failed posting to the Core Banking GL.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Accounting Roles to Head mapping sub-screen.</w:t>
            </w:r>
          </w:p>
          <w:p>
            <w:pPr>
              <w:spacing w:after="40"/>
              <w:ind w:left="80"/>
            </w:pPr>
            <w:r>
              <w:rPr>
                <w:rFonts w:ascii="Arial" w:cs="Arial" w:eastAsia="Arial" w:hAnsi="Arial"/>
                <w:color w:val="333333"/>
                <w:sz w:val="19"/>
                <w:szCs w:val="19"/>
              </w:rPr>
              <w:t xml:space="preserve">2. Verify that mappings exist for all accounting roles defined across all events and components of the product.</w:t>
            </w:r>
          </w:p>
          <w:p>
            <w:pPr>
              <w:spacing w:after="40"/>
              <w:ind w:left="80"/>
            </w:pPr>
            <w:r>
              <w:rPr>
                <w:rFonts w:ascii="Arial" w:cs="Arial" w:eastAsia="Arial" w:hAnsi="Arial"/>
                <w:color w:val="333333"/>
                <w:sz w:val="19"/>
                <w:szCs w:val="19"/>
              </w:rPr>
              <w:t xml:space="preserve">3. If mappings are missing, add role-to-head entries by selecting the accounting role and mapping it to the appropriate GL account head maintained in the chart of accounts.</w:t>
            </w:r>
          </w:p>
          <w:p>
            <w:pPr>
              <w:spacing w:after="40"/>
              <w:ind w:left="80"/>
            </w:pPr>
            <w:r>
              <w:rPr>
                <w:rFonts w:ascii="Arial" w:cs="Arial" w:eastAsia="Arial" w:hAnsi="Arial"/>
                <w:color w:val="333333"/>
                <w:sz w:val="19"/>
                <w:szCs w:val="19"/>
              </w:rPr>
              <w:t xml:space="preserve">4. Ensure the mapped GL heads are valid, authorized, and appropriate for the component type (income, liability, asset).</w:t>
            </w:r>
          </w:p>
          <w:p>
            <w:pPr>
              <w:spacing w:after="40"/>
              <w:ind w:left="80"/>
            </w:pPr>
            <w:r>
              <w:rPr>
                <w:rFonts w:ascii="Arial" w:cs="Arial" w:eastAsia="Arial" w:hAnsi="Arial"/>
                <w:color w:val="333333"/>
                <w:sz w:val="19"/>
                <w:szCs w:val="19"/>
              </w:rPr>
              <w:t xml:space="preserve">5. Authorize the product changes and validate accounting entry generation for a test account booking or event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#033  </w:t>
            </w:r>
            <w:r>
              <w:rPr>
                <w:rFonts w:ascii="Arial" w:cs="Arial" w:eastAsia="Arial" w:hAnsi="Arial"/>
                <w:b/>
                <w:bCs/>
                <w:color w:val="FFFFFF"/>
                <w:sz w:val="22"/>
                <w:szCs w:val="22"/>
              </w:rPr>
              <w:t xml:space="preserve">CL-OBJ-077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Role to Head Expression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expression records are found for the role-to-head mapping in a Consumer Lending product. Role-to-head mapping expressions in FLEXCUBE allow conditional GL mapping, where the system dynamically selects the appropriate GL account head based on account-level attributes using expression logic. The absence of expression records when expression-based mapping is configured prevents the accounting resolution engine from determining the correct GL head, causing all related accounting entry generation to fail. This can occur when a product has conditional GL mapping configured but the expression lines were not defined or were accidentally deleted.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Product Definition (CLDPRMNT) and navigate to the Role-to-Head mapping sub-screen for the product.</w:t>
            </w:r>
          </w:p>
          <w:p>
            <w:pPr>
              <w:spacing w:after="40"/>
              <w:ind w:left="80"/>
            </w:pPr>
            <w:r>
              <w:rPr>
                <w:rFonts w:ascii="Arial" w:cs="Arial" w:eastAsia="Arial" w:hAnsi="Arial"/>
                <w:color w:val="333333"/>
                <w:sz w:val="19"/>
                <w:szCs w:val="19"/>
              </w:rPr>
              <w:t xml:space="preserve">2. For any role that uses expression-based mapping, verify that expression lines are present in the expression sub-screen.</w:t>
            </w:r>
          </w:p>
          <w:p>
            <w:pPr>
              <w:spacing w:after="40"/>
              <w:ind w:left="80"/>
            </w:pPr>
            <w:r>
              <w:rPr>
                <w:rFonts w:ascii="Arial" w:cs="Arial" w:eastAsia="Arial" w:hAnsi="Arial"/>
                <w:color w:val="333333"/>
                <w:sz w:val="19"/>
                <w:szCs w:val="19"/>
              </w:rPr>
              <w:t xml:space="preserve">3. If expression records are missing, define the required conditional expressions using the available account-level attributes (e.g., currency, customer type, maturity) to determine the target GL head.</w:t>
            </w:r>
          </w:p>
          <w:p>
            <w:pPr>
              <w:spacing w:after="40"/>
              <w:ind w:left="80"/>
            </w:pPr>
            <w:r>
              <w:rPr>
                <w:rFonts w:ascii="Arial" w:cs="Arial" w:eastAsia="Arial" w:hAnsi="Arial"/>
                <w:color w:val="333333"/>
                <w:sz w:val="19"/>
                <w:szCs w:val="19"/>
              </w:rPr>
              <w:t xml:space="preserve">4. Validate the expression logic is syntactically correct and references valid system fields.</w:t>
            </w:r>
          </w:p>
          <w:p>
            <w:pPr>
              <w:spacing w:after="40"/>
              <w:ind w:left="80"/>
            </w:pPr>
            <w:r>
              <w:rPr>
                <w:rFonts w:ascii="Arial" w:cs="Arial" w:eastAsia="Arial" w:hAnsi="Arial"/>
                <w:color w:val="333333"/>
                <w:sz w:val="19"/>
                <w:szCs w:val="19"/>
              </w:rPr>
              <w:t xml:space="preserve">5. Save and authorize the expression configuration, then retry the accounting entry generation operation.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#034  </w:t>
            </w:r>
            <w:r>
              <w:rPr>
                <w:rFonts w:ascii="Arial" w:cs="Arial" w:eastAsia="Arial" w:hAnsi="Arial"/>
                <w:b/>
                <w:bCs/>
                <w:color w:val="FFFFFF"/>
                <w:sz w:val="22"/>
                <w:szCs w:val="22"/>
              </w:rPr>
              <w:t xml:space="preserve">CL-OBJ-078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event records are found for a Consumer Lending product during object initialization. Events in Oracle FLEXCUBE represent the discrete processing milestones in the loan lifecycle, such as BOOK (booking), INIT (initiation), DSBR (disbursement), LIQD (liquidation), REVN (rate revision), and CLOS (closure). Each event triggers a specific set of accounting entries, advices, and batch operations. Without event records defined for the product, FLEXCUBE cannot execute any event-driven action on loan accounts under the product, rendering them operationally inert.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Events sub-screen for the affected product.</w:t>
            </w:r>
          </w:p>
          <w:p>
            <w:pPr>
              <w:spacing w:after="40"/>
              <w:ind w:left="80"/>
            </w:pPr>
            <w:r>
              <w:rPr>
                <w:rFonts w:ascii="Arial" w:cs="Arial" w:eastAsia="Arial" w:hAnsi="Arial"/>
                <w:color w:val="333333"/>
                <w:sz w:val="19"/>
                <w:szCs w:val="19"/>
              </w:rPr>
              <w:t xml:space="preserve">2. Verify that all required lifecycle events are defined: BOOK, INIT, DSBR, LIQD, REVN, ROLL, CLOS, and any bank-specific custom events.</w:t>
            </w:r>
          </w:p>
          <w:p>
            <w:pPr>
              <w:spacing w:after="40"/>
              <w:ind w:left="80"/>
            </w:pPr>
            <w:r>
              <w:rPr>
                <w:rFonts w:ascii="Arial" w:cs="Arial" w:eastAsia="Arial" w:hAnsi="Arial"/>
                <w:color w:val="333333"/>
                <w:sz w:val="19"/>
                <w:szCs w:val="19"/>
              </w:rPr>
              <w:t xml:space="preserve">3. If event records are missing, add the required events by selecting the applicable event codes from the event code list.</w:t>
            </w:r>
          </w:p>
          <w:p>
            <w:pPr>
              <w:spacing w:after="40"/>
              <w:ind w:left="80"/>
            </w:pPr>
            <w:r>
              <w:rPr>
                <w:rFonts w:ascii="Arial" w:cs="Arial" w:eastAsia="Arial" w:hAnsi="Arial"/>
                <w:color w:val="333333"/>
                <w:sz w:val="19"/>
                <w:szCs w:val="19"/>
              </w:rPr>
              <w:t xml:space="preserve">4. For each event, ensure that accounting entries, advices, and applicable policies are configured under the respective event tabs.</w:t>
            </w:r>
          </w:p>
          <w:p>
            <w:pPr>
              <w:spacing w:after="40"/>
              <w:ind w:left="80"/>
            </w:pPr>
            <w:r>
              <w:rPr>
                <w:rFonts w:ascii="Arial" w:cs="Arial" w:eastAsia="Arial" w:hAnsi="Arial"/>
                <w:color w:val="333333"/>
                <w:sz w:val="19"/>
                <w:szCs w:val="19"/>
              </w:rPr>
              <w:t xml:space="preserve">5. Authorize the product changes and perform end-to-end testing on a test account to validate all event triggers work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#035  </w:t>
            </w:r>
            <w:r>
              <w:rPr>
                <w:rFonts w:ascii="Arial" w:cs="Arial" w:eastAsia="Arial" w:hAnsi="Arial"/>
                <w:b/>
                <w:bCs/>
                <w:color w:val="FFFFFF"/>
                <w:sz w:val="22"/>
                <w:szCs w:val="22"/>
              </w:rPr>
              <w:t xml:space="preserve">CL-OBJ-083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 advice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advice rule records are found for a product event. Advice rules in Oracle FLEXCUBE define the conditions and criteria under which system-generated communication documents (notices, confirmations, and statements) are produced for a specific loan lifecycle event. The absence of advice rules means the system cannot evaluate whether to generate a customer or bank advice for the event, potentially causing the advice generation subprocess to fail and blocking the overall event processing. This is particularly critical for regulatory-required notices such as disbursement confirmations, rate change notifications, and overdue demand letters.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open the Events sub-screen, and select the specific event for which advice rules are missing.</w:t>
            </w:r>
          </w:p>
          <w:p>
            <w:pPr>
              <w:spacing w:after="40"/>
              <w:ind w:left="80"/>
            </w:pPr>
            <w:r>
              <w:rPr>
                <w:rFonts w:ascii="Arial" w:cs="Arial" w:eastAsia="Arial" w:hAnsi="Arial"/>
                <w:color w:val="333333"/>
                <w:sz w:val="19"/>
                <w:szCs w:val="19"/>
              </w:rPr>
              <w:t xml:space="preserve">2. Access the Advice Rules tab within the event definition and verify whether any advice rule records are present.</w:t>
            </w:r>
          </w:p>
          <w:p>
            <w:pPr>
              <w:spacing w:after="40"/>
              <w:ind w:left="80"/>
            </w:pPr>
            <w:r>
              <w:rPr>
                <w:rFonts w:ascii="Arial" w:cs="Arial" w:eastAsia="Arial" w:hAnsi="Arial"/>
                <w:color w:val="333333"/>
                <w:sz w:val="19"/>
                <w:szCs w:val="19"/>
              </w:rPr>
              <w:t xml:space="preserve">3. If advice rules are missing, add the required advice rule entries specifying the advice code, recipient type, generation mode (online or batch), and applicable conditions.</w:t>
            </w:r>
          </w:p>
          <w:p>
            <w:pPr>
              <w:spacing w:after="40"/>
              <w:ind w:left="80"/>
            </w:pPr>
            <w:r>
              <w:rPr>
                <w:rFonts w:ascii="Arial" w:cs="Arial" w:eastAsia="Arial" w:hAnsi="Arial"/>
                <w:color w:val="333333"/>
                <w:sz w:val="19"/>
                <w:szCs w:val="19"/>
              </w:rPr>
              <w:t xml:space="preserve">4. Ensure the advice format templates referenced by the rules are defined in the FLEXCUBE message format maintenance.</w:t>
            </w:r>
          </w:p>
          <w:p>
            <w:pPr>
              <w:spacing w:after="40"/>
              <w:ind w:left="80"/>
            </w:pPr>
            <w:r>
              <w:rPr>
                <w:rFonts w:ascii="Arial" w:cs="Arial" w:eastAsia="Arial" w:hAnsi="Arial"/>
                <w:color w:val="333333"/>
                <w:sz w:val="19"/>
                <w:szCs w:val="19"/>
              </w:rPr>
              <w:t xml:space="preserve">5. Authorize the product updates and trigger the event in a test environment to validate advice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#036  </w:t>
            </w:r>
            <w:r>
              <w:rPr>
                <w:rFonts w:ascii="Arial" w:cs="Arial" w:eastAsia="Arial" w:hAnsi="Arial"/>
                <w:b/>
                <w:bCs/>
                <w:color w:val="FFFFFF"/>
                <w:sz w:val="22"/>
                <w:szCs w:val="22"/>
              </w:rPr>
              <w:t xml:space="preserve">CL-OBJ-080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 Charges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charge records are found for a Consumer Lending product event. Event charges define the fees that are automatically applied when a specific loan lifecycle event is triggered, such as processing fees on disbursement, prepayment penalties on early closure, or amendment charges on VAMI. The absence of event charge configurations can cause CLPKSOBJ to fail during object initialization when the product is designed to levy charges on certain events. This may lead to incorrect fee collection, revenue leakage, or event processing failures depending on whether charge application is mandatory or optional for the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Events sub-screen, selecting the event for which charges are missing.</w:t>
            </w:r>
          </w:p>
          <w:p>
            <w:pPr>
              <w:spacing w:after="40"/>
              <w:ind w:left="80"/>
            </w:pPr>
            <w:r>
              <w:rPr>
                <w:rFonts w:ascii="Arial" w:cs="Arial" w:eastAsia="Arial" w:hAnsi="Arial"/>
                <w:color w:val="333333"/>
                <w:sz w:val="19"/>
                <w:szCs w:val="19"/>
              </w:rPr>
              <w:t xml:space="preserve">2. Access the Charges tab within the event definition and verify whether charge records are present.</w:t>
            </w:r>
          </w:p>
          <w:p>
            <w:pPr>
              <w:spacing w:after="40"/>
              <w:ind w:left="80"/>
            </w:pPr>
            <w:r>
              <w:rPr>
                <w:rFonts w:ascii="Arial" w:cs="Arial" w:eastAsia="Arial" w:hAnsi="Arial"/>
                <w:color w:val="333333"/>
                <w:sz w:val="19"/>
                <w:szCs w:val="19"/>
              </w:rPr>
              <w:t xml:space="preserve">3. If the product design requires event-based charges, add the appropriate charge definitions by specifying the charge component, computation method, and currency.</w:t>
            </w:r>
          </w:p>
          <w:p>
            <w:pPr>
              <w:spacing w:after="40"/>
              <w:ind w:left="80"/>
            </w:pPr>
            <w:r>
              <w:rPr>
                <w:rFonts w:ascii="Arial" w:cs="Arial" w:eastAsia="Arial" w:hAnsi="Arial"/>
                <w:color w:val="333333"/>
                <w:sz w:val="19"/>
                <w:szCs w:val="19"/>
              </w:rPr>
              <w:t xml:space="preserve">4. Ensure the charge component is listed in the product components sub-screen and has a valid rule and formula associated with it.</w:t>
            </w:r>
          </w:p>
          <w:p>
            <w:pPr>
              <w:spacing w:after="40"/>
              <w:ind w:left="80"/>
            </w:pPr>
            <w:r>
              <w:rPr>
                <w:rFonts w:ascii="Arial" w:cs="Arial" w:eastAsia="Arial" w:hAnsi="Arial"/>
                <w:color w:val="333333"/>
                <w:sz w:val="19"/>
                <w:szCs w:val="19"/>
              </w:rPr>
              <w:t xml:space="preserve">5. Authorize the product updates and validate charge computation in a test transaction for the event.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#037  </w:t>
            </w:r>
            <w:r>
              <w:rPr>
                <w:rFonts w:ascii="Arial" w:cs="Arial" w:eastAsia="Arial" w:hAnsi="Arial"/>
                <w:b/>
                <w:bCs/>
                <w:color w:val="FFFFFF"/>
                <w:sz w:val="22"/>
                <w:szCs w:val="22"/>
              </w:rPr>
              <w:t xml:space="preserve">CL-OBJ-081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 accounting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accounting rule records are found for a product event. Accounting rules in Oracle FLEXCUBE define the set of debit and credit entries that must be generated when a loan lifecycle event fires, mapping accounting roles to amount tags and specifying the direction (Dr/Cr) of each posting. Without accounting rules, the event processing cannot generate any GL entries, resulting in the loan transactions not being posted to the banks general ledger. This is a critical configuration gap that directly impacts accounting accuracy, regulatory reporting, and audit compliance.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open the Events sub-screen, and select the event lacking accounting rules.</w:t>
            </w:r>
          </w:p>
          <w:p>
            <w:pPr>
              <w:spacing w:after="40"/>
              <w:ind w:left="80"/>
            </w:pPr>
            <w:r>
              <w:rPr>
                <w:rFonts w:ascii="Arial" w:cs="Arial" w:eastAsia="Arial" w:hAnsi="Arial"/>
                <w:color w:val="333333"/>
                <w:sz w:val="19"/>
                <w:szCs w:val="19"/>
              </w:rPr>
              <w:t xml:space="preserve">2. Access the Accounting Entries or Accounting Rules sub-screen within the event definition and verify the absence of rule records.</w:t>
            </w:r>
          </w:p>
          <w:p>
            <w:pPr>
              <w:spacing w:after="40"/>
              <w:ind w:left="80"/>
            </w:pPr>
            <w:r>
              <w:rPr>
                <w:rFonts w:ascii="Arial" w:cs="Arial" w:eastAsia="Arial" w:hAnsi="Arial"/>
                <w:color w:val="333333"/>
                <w:sz w:val="19"/>
                <w:szCs w:val="19"/>
              </w:rPr>
              <w:t xml:space="preserve">3. Add the required accounting rules by specifying the rule code, applicable conditions, and associated entry templates.</w:t>
            </w:r>
          </w:p>
          <w:p>
            <w:pPr>
              <w:spacing w:after="40"/>
              <w:ind w:left="80"/>
            </w:pPr>
            <w:r>
              <w:rPr>
                <w:rFonts w:ascii="Arial" w:cs="Arial" w:eastAsia="Arial" w:hAnsi="Arial"/>
                <w:color w:val="333333"/>
                <w:sz w:val="19"/>
                <w:szCs w:val="19"/>
              </w:rPr>
              <w:t xml:space="preserve">4. For each accounting rule, ensure the accounting entry template (debit/credit legs, amount tags, and accounting roles) is correctly defined.</w:t>
            </w:r>
          </w:p>
          <w:p>
            <w:pPr>
              <w:spacing w:after="40"/>
              <w:ind w:left="80"/>
            </w:pPr>
            <w:r>
              <w:rPr>
                <w:rFonts w:ascii="Arial" w:cs="Arial" w:eastAsia="Arial" w:hAnsi="Arial"/>
                <w:color w:val="333333"/>
                <w:sz w:val="19"/>
                <w:szCs w:val="19"/>
              </w:rPr>
              <w:t xml:space="preserve">5. Authorize the product changes and validate accounting entry generation by processing a test transaction for the event.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#038  </w:t>
            </w:r>
            <w:r>
              <w:rPr>
                <w:rFonts w:ascii="Arial" w:cs="Arial" w:eastAsia="Arial" w:hAnsi="Arial"/>
                <w:b/>
                <w:bCs/>
                <w:color w:val="FFFFFF"/>
                <w:sz w:val="22"/>
                <w:szCs w:val="22"/>
              </w:rPr>
              <w:t xml:space="preserve">CL-OBJ-082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event accounting rule entries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individual accounting rule entry records are found for a product event, even though an accounting rule exists. In Oracle FLEXCUBE, an accounting rule container may be defined, but it must contain at least one entry record specifying the debit or credit posting leg, the amount tag, the accounting role, and the Dr/Cr indicator. The absence of these individual entry records means the accounting engine has a rule shell without any posting instructions, causing event processing to fail at the accounting generation stage. This results in unposted loan transactions and GL imbalances.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specific event accounting rule sub-screen.</w:t>
            </w:r>
          </w:p>
          <w:p>
            <w:pPr>
              <w:spacing w:after="40"/>
              <w:ind w:left="80"/>
            </w:pPr>
            <w:r>
              <w:rPr>
                <w:rFonts w:ascii="Arial" w:cs="Arial" w:eastAsia="Arial" w:hAnsi="Arial"/>
                <w:color w:val="333333"/>
                <w:sz w:val="19"/>
                <w:szCs w:val="19"/>
              </w:rPr>
              <w:t xml:space="preserve">2. Expand any existing accounting rule records to check for entry-level definitions (individual debit and credit legs).</w:t>
            </w:r>
          </w:p>
          <w:p>
            <w:pPr>
              <w:spacing w:after="40"/>
              <w:ind w:left="80"/>
            </w:pPr>
            <w:r>
              <w:rPr>
                <w:rFonts w:ascii="Arial" w:cs="Arial" w:eastAsia="Arial" w:hAnsi="Arial"/>
                <w:color w:val="333333"/>
                <w:sz w:val="19"/>
                <w:szCs w:val="19"/>
              </w:rPr>
              <w:t xml:space="preserve">3. If entry records are missing, add the required debit and credit posting entries by specifying the role, amount tag, currency, Dr/Cr indicator, and netting preference for each leg.</w:t>
            </w:r>
          </w:p>
          <w:p>
            <w:pPr>
              <w:spacing w:after="40"/>
              <w:ind w:left="80"/>
            </w:pPr>
            <w:r>
              <w:rPr>
                <w:rFonts w:ascii="Arial" w:cs="Arial" w:eastAsia="Arial" w:hAnsi="Arial"/>
                <w:color w:val="333333"/>
                <w:sz w:val="19"/>
                <w:szCs w:val="19"/>
              </w:rPr>
              <w:t xml:space="preserve">4. Ensure all roles referenced in the entries are mapped to valid GL heads in the role-to-head mapping sub-screen.</w:t>
            </w:r>
          </w:p>
          <w:p>
            <w:pPr>
              <w:spacing w:after="40"/>
              <w:ind w:left="80"/>
            </w:pPr>
            <w:r>
              <w:rPr>
                <w:rFonts w:ascii="Arial" w:cs="Arial" w:eastAsia="Arial" w:hAnsi="Arial"/>
                <w:color w:val="333333"/>
                <w:sz w:val="19"/>
                <w:szCs w:val="19"/>
              </w:rPr>
              <w:t xml:space="preserve">5. Authorize the changes and re-process the event to confirm correct accounting entry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#039  </w:t>
            </w:r>
            <w:r>
              <w:rPr>
                <w:rFonts w:ascii="Arial" w:cs="Arial" w:eastAsia="Arial" w:hAnsi="Arial"/>
                <w:b/>
                <w:bCs/>
                <w:color w:val="FFFFFF"/>
                <w:sz w:val="22"/>
                <w:szCs w:val="22"/>
              </w:rPr>
              <w:t xml:space="preserve">CL-OBJ-087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Customer Restrictions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customer restriction records are found for a Consumer Lending product. Customer restrictions define the eligible customer categories or specific customer numbers that are permitted to book loan accounts under a product, providing a control mechanism to ensure only qualifying customers access specific lending products. Their absence can cause the object initialization to fail if the system is designed to validate customer eligibility before permitting account booking. This is more common in retail and microfinance lending environments where strict product-customer eligibility controls are enforced.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Customer Restrictions sub-screen for the product.</w:t>
            </w:r>
          </w:p>
          <w:p>
            <w:pPr>
              <w:spacing w:after="40"/>
              <w:ind w:left="80"/>
            </w:pPr>
            <w:r>
              <w:rPr>
                <w:rFonts w:ascii="Arial" w:cs="Arial" w:eastAsia="Arial" w:hAnsi="Arial"/>
                <w:color w:val="333333"/>
                <w:sz w:val="19"/>
                <w:szCs w:val="19"/>
              </w:rPr>
              <w:t xml:space="preserve">2. Determine whether the product should have restrictions; if unrestricted, ensure the All Customers allowed flag is appropriately set.</w:t>
            </w:r>
          </w:p>
          <w:p>
            <w:pPr>
              <w:spacing w:after="40"/>
              <w:ind w:left="80"/>
            </w:pPr>
            <w:r>
              <w:rPr>
                <w:rFonts w:ascii="Arial" w:cs="Arial" w:eastAsia="Arial" w:hAnsi="Arial"/>
                <w:color w:val="333333"/>
                <w:sz w:val="19"/>
                <w:szCs w:val="19"/>
              </w:rPr>
              <w:t xml:space="preserve">3. If customer restrictions are required but missing, add the appropriate customer category codes or specific customer numbers eligible for the product.</w:t>
            </w:r>
          </w:p>
          <w:p>
            <w:pPr>
              <w:spacing w:after="40"/>
              <w:ind w:left="80"/>
            </w:pPr>
            <w:r>
              <w:rPr>
                <w:rFonts w:ascii="Arial" w:cs="Arial" w:eastAsia="Arial" w:hAnsi="Arial"/>
                <w:color w:val="333333"/>
                <w:sz w:val="19"/>
                <w:szCs w:val="19"/>
              </w:rPr>
              <w:t xml:space="preserve">4. Save and authorize the product configuration changes.</w:t>
            </w:r>
          </w:p>
          <w:p>
            <w:pPr>
              <w:spacing w:after="40"/>
              <w:ind w:left="80"/>
            </w:pPr>
            <w:r>
              <w:rPr>
                <w:rFonts w:ascii="Arial" w:cs="Arial" w:eastAsia="Arial" w:hAnsi="Arial"/>
                <w:color w:val="333333"/>
                <w:sz w:val="19"/>
                <w:szCs w:val="19"/>
              </w:rPr>
              <w:t xml:space="preserve">5. Retry the account creation operation and confirm that the customer eligibility validation passes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#040  </w:t>
            </w:r>
            <w:r>
              <w:rPr>
                <w:rFonts w:ascii="Arial" w:cs="Arial" w:eastAsia="Arial" w:hAnsi="Arial"/>
                <w:b/>
                <w:bCs/>
                <w:color w:val="FFFFFF"/>
                <w:sz w:val="22"/>
                <w:szCs w:val="22"/>
              </w:rPr>
              <w:t xml:space="preserve">CL-OBJ-084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Event Advice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event-level advice rule records are found for a Consumer Lending product. This error is specifically triggered at a different processing point than CL-OBJ-083, targeting the event-level advice rule check during product-level validation rather than account-level event firing. The absence of advice rules at the event level prevents the object package from confirming that the product has a valid communication framework in place, potentially blocking account creation or amendment processing. This is particularly relevant for products where compliance mandates certain customer communications for specific events.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Product Definition (CLDPRMNT) and open the Events sub-screen for the product.</w:t>
            </w:r>
          </w:p>
          <w:p>
            <w:pPr>
              <w:spacing w:after="40"/>
              <w:ind w:left="80"/>
            </w:pPr>
            <w:r>
              <w:rPr>
                <w:rFonts w:ascii="Arial" w:cs="Arial" w:eastAsia="Arial" w:hAnsi="Arial"/>
                <w:color w:val="333333"/>
                <w:sz w:val="19"/>
                <w:szCs w:val="19"/>
              </w:rPr>
              <w:t xml:space="preserve">2. For each event that requires customer or bank advices (BOOK, DSBR, LIQD, CLOS), verify that advice rule records are defined in the advice sub-screen.</w:t>
            </w:r>
          </w:p>
          <w:p>
            <w:pPr>
              <w:spacing w:after="40"/>
              <w:ind w:left="80"/>
            </w:pPr>
            <w:r>
              <w:rPr>
                <w:rFonts w:ascii="Arial" w:cs="Arial" w:eastAsia="Arial" w:hAnsi="Arial"/>
                <w:color w:val="333333"/>
                <w:sz w:val="19"/>
                <w:szCs w:val="19"/>
              </w:rPr>
              <w:t xml:space="preserve">3. If advice rules are missing for mandatory events, add the appropriate advice rule definitions with the correct advice code, recipient, and generation trigger.</w:t>
            </w:r>
          </w:p>
          <w:p>
            <w:pPr>
              <w:spacing w:after="40"/>
              <w:ind w:left="80"/>
            </w:pPr>
            <w:r>
              <w:rPr>
                <w:rFonts w:ascii="Arial" w:cs="Arial" w:eastAsia="Arial" w:hAnsi="Arial"/>
                <w:color w:val="333333"/>
                <w:sz w:val="19"/>
                <w:szCs w:val="19"/>
              </w:rPr>
              <w:t xml:space="preserve">4. Ensure the referenced advice formats are maintained in the system advice format library.</w:t>
            </w:r>
          </w:p>
          <w:p>
            <w:pPr>
              <w:spacing w:after="40"/>
              <w:ind w:left="80"/>
            </w:pPr>
            <w:r>
              <w:rPr>
                <w:rFonts w:ascii="Arial" w:cs="Arial" w:eastAsia="Arial" w:hAnsi="Arial"/>
                <w:color w:val="333333"/>
                <w:sz w:val="19"/>
                <w:szCs w:val="19"/>
              </w:rPr>
              <w:t xml:space="preserve">5. Authorize the product updates and perform a regression test on account booking and event processing to confirm correct behavior.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#041  </w:t>
            </w:r>
            <w:r>
              <w:rPr>
                <w:rFonts w:ascii="Arial" w:cs="Arial" w:eastAsia="Arial" w:hAnsi="Arial"/>
                <w:b/>
                <w:bCs/>
                <w:color w:val="FFFFFF"/>
                <w:sz w:val="22"/>
                <w:szCs w:val="22"/>
              </w:rPr>
              <w:t xml:space="preserve">CL-OBJ-085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Branch Restrictions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branch restriction records are found for a Consumer Lending product. Branch restrictions define the set of branches authorized to offer a specific loan product, providing a geographic and operational control boundary. Their absence can cause object initialization to fail if the system validates branch eligibility at the product level during account creation. This is a common configuration requirement in multi-branch banking environments where certain loan products are region-specific or where regulatory approvals are granted branch by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Branch Restrictions sub-screen for the affected product.</w:t>
            </w:r>
          </w:p>
          <w:p>
            <w:pPr>
              <w:spacing w:after="40"/>
              <w:ind w:left="80"/>
            </w:pPr>
            <w:r>
              <w:rPr>
                <w:rFonts w:ascii="Arial" w:cs="Arial" w:eastAsia="Arial" w:hAnsi="Arial"/>
                <w:color w:val="333333"/>
                <w:sz w:val="19"/>
                <w:szCs w:val="19"/>
              </w:rPr>
              <w:t xml:space="preserve">2. Verify whether branch restriction records are required; if the product should be available at all branches, ensure the All Branches flag is set.</w:t>
            </w:r>
          </w:p>
          <w:p>
            <w:pPr>
              <w:spacing w:after="40"/>
              <w:ind w:left="80"/>
            </w:pPr>
            <w:r>
              <w:rPr>
                <w:rFonts w:ascii="Arial" w:cs="Arial" w:eastAsia="Arial" w:hAnsi="Arial"/>
                <w:color w:val="333333"/>
                <w:sz w:val="19"/>
                <w:szCs w:val="19"/>
              </w:rPr>
              <w:t xml:space="preserve">3. If specific branch restrictions are required but missing, add the authorized branch codes to the restrictions sub-screen.</w:t>
            </w:r>
          </w:p>
          <w:p>
            <w:pPr>
              <w:spacing w:after="40"/>
              <w:ind w:left="80"/>
            </w:pPr>
            <w:r>
              <w:rPr>
                <w:rFonts w:ascii="Arial" w:cs="Arial" w:eastAsia="Arial" w:hAnsi="Arial"/>
                <w:color w:val="333333"/>
                <w:sz w:val="19"/>
                <w:szCs w:val="19"/>
              </w:rPr>
              <w:t xml:space="preserve">4. Save and authorize the product configuration.</w:t>
            </w:r>
          </w:p>
          <w:p>
            <w:pPr>
              <w:spacing w:after="40"/>
              <w:ind w:left="80"/>
            </w:pPr>
            <w:r>
              <w:rPr>
                <w:rFonts w:ascii="Arial" w:cs="Arial" w:eastAsia="Arial" w:hAnsi="Arial"/>
                <w:color w:val="333333"/>
                <w:sz w:val="19"/>
                <w:szCs w:val="19"/>
              </w:rPr>
              <w:t xml:space="preserve">5. Retry the account creation from the restricted branch and confirm the booking proceeds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#042  </w:t>
            </w:r>
            <w:r>
              <w:rPr>
                <w:rFonts w:ascii="Arial" w:cs="Arial" w:eastAsia="Arial" w:hAnsi="Arial"/>
                <w:b/>
                <w:bCs/>
                <w:color w:val="FFFFFF"/>
                <w:sz w:val="22"/>
                <w:szCs w:val="22"/>
              </w:rPr>
              <w:t xml:space="preserve">CL-OBJ-086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Category Restrictions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customer category restriction records are found for a Consumer Lending product. Customer category restrictions define which customer classifications (e.g., Individual, Corporate, SME, Staff) are eligible to avail a specific loan product. The absence of category restrictions can block product access validation during account booking if the validation logic expects at least one restriction record to be present. This configuration is a fundamental product design parameter that ensures products are offered only to intended customer segments.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Customer Category Restrictions sub-screen.</w:t>
            </w:r>
          </w:p>
          <w:p>
            <w:pPr>
              <w:spacing w:after="40"/>
              <w:ind w:left="80"/>
            </w:pPr>
            <w:r>
              <w:rPr>
                <w:rFonts w:ascii="Arial" w:cs="Arial" w:eastAsia="Arial" w:hAnsi="Arial"/>
                <w:color w:val="333333"/>
                <w:sz w:val="19"/>
                <w:szCs w:val="19"/>
              </w:rPr>
              <w:t xml:space="preserve">2. Determine the intended customer segments for the product and verify if any category restriction records are present.</w:t>
            </w:r>
          </w:p>
          <w:p>
            <w:pPr>
              <w:spacing w:after="40"/>
              <w:ind w:left="80"/>
            </w:pPr>
            <w:r>
              <w:rPr>
                <w:rFonts w:ascii="Arial" w:cs="Arial" w:eastAsia="Arial" w:hAnsi="Arial"/>
                <w:color w:val="333333"/>
                <w:sz w:val="19"/>
                <w:szCs w:val="19"/>
              </w:rPr>
              <w:t xml:space="preserve">3. If the product is open to all categories, set the appropriate unrestricted flag; if specific categories apply, add the valid customer category codes.</w:t>
            </w:r>
          </w:p>
          <w:p>
            <w:pPr>
              <w:spacing w:after="40"/>
              <w:ind w:left="80"/>
            </w:pPr>
            <w:r>
              <w:rPr>
                <w:rFonts w:ascii="Arial" w:cs="Arial" w:eastAsia="Arial" w:hAnsi="Arial"/>
                <w:color w:val="333333"/>
                <w:sz w:val="19"/>
                <w:szCs w:val="19"/>
              </w:rPr>
              <w:t xml:space="preserve">4. Save and authorize the product definition changes.</w:t>
            </w:r>
          </w:p>
          <w:p>
            <w:pPr>
              <w:spacing w:after="40"/>
              <w:ind w:left="80"/>
            </w:pPr>
            <w:r>
              <w:rPr>
                <w:rFonts w:ascii="Arial" w:cs="Arial" w:eastAsia="Arial" w:hAnsi="Arial"/>
                <w:color w:val="333333"/>
                <w:sz w:val="19"/>
                <w:szCs w:val="19"/>
              </w:rPr>
              <w:t xml:space="preserve">5. Retry the account creation and confirm that customer category validation succeeds.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#043  </w:t>
            </w:r>
            <w:r>
              <w:rPr>
                <w:rFonts w:ascii="Arial" w:cs="Arial" w:eastAsia="Arial" w:hAnsi="Arial"/>
                <w:b/>
                <w:bCs/>
                <w:color w:val="FFFFFF"/>
                <w:sz w:val="22"/>
                <w:szCs w:val="22"/>
              </w:rPr>
              <w:t xml:space="preserve">CL-OBJ-088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Holiday Periods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holiday period records are found for a Consumer Lending product. Holiday periods in Oracle FLEXCUBE define specific calendar periods during which loan repayment obligations are waived or deferred, such as moratorium periods for students or grace periods for agriculture loans. Their absence causes the holiday period management routine within CLPKSOBJ to fail during account initialization when the product is configured to use holiday periods. This error prevents account creation from completing and blocks any holiday-period-dependent schedule generation.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check if holiday periods are enabled in the product configuration.</w:t>
            </w:r>
          </w:p>
          <w:p>
            <w:pPr>
              <w:spacing w:after="40"/>
              <w:ind w:left="80"/>
            </w:pPr>
            <w:r>
              <w:rPr>
                <w:rFonts w:ascii="Arial" w:cs="Arial" w:eastAsia="Arial" w:hAnsi="Arial"/>
                <w:color w:val="333333"/>
                <w:sz w:val="19"/>
                <w:szCs w:val="19"/>
              </w:rPr>
              <w:t xml:space="preserve">2. If holiday periods are required for the product (e.g., moratorium or grace period products), navigate to the Holiday Period sub-screen and add the required period definitions with start date, end date, and applicable components.</w:t>
            </w:r>
          </w:p>
          <w:p>
            <w:pPr>
              <w:spacing w:after="40"/>
              <w:ind w:left="80"/>
            </w:pPr>
            <w:r>
              <w:rPr>
                <w:rFonts w:ascii="Arial" w:cs="Arial" w:eastAsia="Arial" w:hAnsi="Arial"/>
                <w:color w:val="333333"/>
                <w:sz w:val="19"/>
                <w:szCs w:val="19"/>
              </w:rPr>
              <w:t xml:space="preserve">3. If holiday periods are not required for the product, verify whether the holiday period flag is inadvertently enabled and disable it.</w:t>
            </w:r>
          </w:p>
          <w:p>
            <w:pPr>
              <w:spacing w:after="40"/>
              <w:ind w:left="80"/>
            </w:pPr>
            <w:r>
              <w:rPr>
                <w:rFonts w:ascii="Arial" w:cs="Arial" w:eastAsia="Arial" w:hAnsi="Arial"/>
                <w:color w:val="333333"/>
                <w:sz w:val="19"/>
                <w:szCs w:val="19"/>
              </w:rPr>
              <w:t xml:space="preserve">4. Authorize the product definition changes.</w:t>
            </w:r>
          </w:p>
          <w:p>
            <w:pPr>
              <w:spacing w:after="40"/>
              <w:ind w:left="80"/>
            </w:pPr>
            <w:r>
              <w:rPr>
                <w:rFonts w:ascii="Arial" w:cs="Arial" w:eastAsia="Arial" w:hAnsi="Arial"/>
                <w:color w:val="333333"/>
                <w:sz w:val="19"/>
                <w:szCs w:val="19"/>
              </w:rPr>
              <w:t xml:space="preserve">5. Retry the account creation and confirm that the schedule generation and account initialization proceed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#044  </w:t>
            </w:r>
            <w:r>
              <w:rPr>
                <w:rFonts w:ascii="Arial" w:cs="Arial" w:eastAsia="Arial" w:hAnsi="Arial"/>
                <w:b/>
                <w:bCs/>
                <w:color w:val="FFFFFF"/>
                <w:sz w:val="22"/>
                <w:szCs w:val="22"/>
              </w:rPr>
              <w:t xml:space="preserve">CL-OBJ-092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Delinquency Notice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delinquency notice rule records are found for a Consumer Lending product. Delinquency notice rules define the criteria and templates for automated overdue notifications sent to borrowers when their loan accounts fall past due by a specified number of days. Their absence means the system cannot generate regulatory-required delinquency communications, potentially exposing the bank to compliance risk. This error typically surfaces in products designed for retail lending where automated delinquency management is expected but the notice rules were not fully configured during product setup.</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locate the Notice or Delinquency sub-screen for the affected product.</w:t>
            </w:r>
          </w:p>
          <w:p>
            <w:pPr>
              <w:spacing w:after="40"/>
              <w:ind w:left="80"/>
            </w:pPr>
            <w:r>
              <w:rPr>
                <w:rFonts w:ascii="Arial" w:cs="Arial" w:eastAsia="Arial" w:hAnsi="Arial"/>
                <w:color w:val="333333"/>
                <w:sz w:val="19"/>
                <w:szCs w:val="19"/>
              </w:rPr>
              <w:t xml:space="preserve">2. Verify whether delinquency notice rules are present; check for rules covering different delinquency severity levels (e.g., 30 days, 60 days, 90 days past due).</w:t>
            </w:r>
          </w:p>
          <w:p>
            <w:pPr>
              <w:spacing w:after="40"/>
              <w:ind w:left="80"/>
            </w:pPr>
            <w:r>
              <w:rPr>
                <w:rFonts w:ascii="Arial" w:cs="Arial" w:eastAsia="Arial" w:hAnsi="Arial"/>
                <w:color w:val="333333"/>
                <w:sz w:val="19"/>
                <w:szCs w:val="19"/>
              </w:rPr>
              <w:t xml:space="preserve">3. If rules are missing, add the required delinquency notice rules by specifying the overdue threshold, notice type, message format code, and generation batch.</w:t>
            </w:r>
          </w:p>
          <w:p>
            <w:pPr>
              <w:spacing w:after="40"/>
              <w:ind w:left="80"/>
            </w:pPr>
            <w:r>
              <w:rPr>
                <w:rFonts w:ascii="Arial" w:cs="Arial" w:eastAsia="Arial" w:hAnsi="Arial"/>
                <w:color w:val="333333"/>
                <w:sz w:val="19"/>
                <w:szCs w:val="19"/>
              </w:rPr>
              <w:t xml:space="preserve">4. Ensure the referenced notice format templates are defined in the FLEXCUBE message management sub-system.</w:t>
            </w:r>
          </w:p>
          <w:p>
            <w:pPr>
              <w:spacing w:after="40"/>
              <w:ind w:left="80"/>
            </w:pPr>
            <w:r>
              <w:rPr>
                <w:rFonts w:ascii="Arial" w:cs="Arial" w:eastAsia="Arial" w:hAnsi="Arial"/>
                <w:color w:val="333333"/>
                <w:sz w:val="19"/>
                <w:szCs w:val="19"/>
              </w:rPr>
              <w:t xml:space="preserve">5. Authorize the product updates and validate notice generation in the next EOD batch cycle.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#045  </w:t>
            </w:r>
            <w:r>
              <w:rPr>
                <w:rFonts w:ascii="Arial" w:cs="Arial" w:eastAsia="Arial" w:hAnsi="Arial"/>
                <w:b/>
                <w:bCs/>
                <w:color w:val="FFFFFF"/>
                <w:sz w:val="22"/>
                <w:szCs w:val="22"/>
              </w:rPr>
              <w:t xml:space="preserve">CL-OBJ-089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billing notice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billing notice detail records are found for a Consumer Lending product. Billing notice details define the specific fields, amounts, and presentation format of billing statements sent to loan account holders to inform them of upcoming repayment obligations. Their absence prevents the billing notice generation process from assembling the required notice content, blocking the production of repayment reminders and billing advices. This is particularly critical for retail loan portfolios where monthly billing notices are a standard customer service and regulatory requirement.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Product Definition (CLDPRMNT) and navigate to the Notice or Billing configuration sub-screen.</w:t>
            </w:r>
          </w:p>
          <w:p>
            <w:pPr>
              <w:spacing w:after="40"/>
              <w:ind w:left="80"/>
            </w:pPr>
            <w:r>
              <w:rPr>
                <w:rFonts w:ascii="Arial" w:cs="Arial" w:eastAsia="Arial" w:hAnsi="Arial"/>
                <w:color w:val="333333"/>
                <w:sz w:val="19"/>
                <w:szCs w:val="19"/>
              </w:rPr>
              <w:t xml:space="preserve">2. Check for billing notice detail records specifying the fields to be included in the billing notice (e.g., installment amount, due date, outstanding principal).</w:t>
            </w:r>
          </w:p>
          <w:p>
            <w:pPr>
              <w:spacing w:after="40"/>
              <w:ind w:left="80"/>
            </w:pPr>
            <w:r>
              <w:rPr>
                <w:rFonts w:ascii="Arial" w:cs="Arial" w:eastAsia="Arial" w:hAnsi="Arial"/>
                <w:color w:val="333333"/>
                <w:sz w:val="19"/>
                <w:szCs w:val="19"/>
              </w:rPr>
              <w:t xml:space="preserve">3. If billing notice detail records are missing, add the required detail records by configuring the output fields and format parameters.</w:t>
            </w:r>
          </w:p>
          <w:p>
            <w:pPr>
              <w:spacing w:after="40"/>
              <w:ind w:left="80"/>
            </w:pPr>
            <w:r>
              <w:rPr>
                <w:rFonts w:ascii="Arial" w:cs="Arial" w:eastAsia="Arial" w:hAnsi="Arial"/>
                <w:color w:val="333333"/>
                <w:sz w:val="19"/>
                <w:szCs w:val="19"/>
              </w:rPr>
              <w:t xml:space="preserve">4. Ensure the billing notice format template is defined in the FLEXCUBE advice format library and is correctly linked to the product.</w:t>
            </w:r>
          </w:p>
          <w:p>
            <w:pPr>
              <w:spacing w:after="40"/>
              <w:ind w:left="80"/>
            </w:pPr>
            <w:r>
              <w:rPr>
                <w:rFonts w:ascii="Arial" w:cs="Arial" w:eastAsia="Arial" w:hAnsi="Arial"/>
                <w:color w:val="333333"/>
                <w:sz w:val="19"/>
                <w:szCs w:val="19"/>
              </w:rPr>
              <w:t xml:space="preserve">5. Authorize the product updates and run the billing notice batch in a test environment to verify correct notice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#046  </w:t>
            </w:r>
            <w:r>
              <w:rPr>
                <w:rFonts w:ascii="Arial" w:cs="Arial" w:eastAsia="Arial" w:hAnsi="Arial"/>
                <w:b/>
                <w:bCs/>
                <w:color w:val="FFFFFF"/>
                <w:sz w:val="22"/>
                <w:szCs w:val="22"/>
              </w:rPr>
              <w:t xml:space="preserve">CL-OBJ-090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billing notice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billing notice rule records are found for a Consumer Lending product. Billing notice rules define the business logic and trigger conditions for generating billing notices, including the advance notice period, frequency, and recipient details. Without these rules, the billing notice generation batch cannot identify which accounts require notices and cannot determine the appropriate notice dispatch schedule. This configuration gap leads to a complete failure of the billing notice generation process for all accounts under the affected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Open Consumer Lending &gt; Product Definition (CLDPRMNT) and access the Billing Notice Rules sub-screen.</w:t>
            </w:r>
          </w:p>
          <w:p>
            <w:pPr>
              <w:spacing w:after="40"/>
              <w:ind w:left="80"/>
            </w:pPr>
            <w:r>
              <w:rPr>
                <w:rFonts w:ascii="Arial" w:cs="Arial" w:eastAsia="Arial" w:hAnsi="Arial"/>
                <w:color w:val="333333"/>
                <w:sz w:val="19"/>
                <w:szCs w:val="19"/>
              </w:rPr>
              <w:t xml:space="preserve">2. Verify that notice rule records are present defining the trigger criteria, advance notice days, and dispatch method.</w:t>
            </w:r>
          </w:p>
          <w:p>
            <w:pPr>
              <w:spacing w:after="40"/>
              <w:ind w:left="80"/>
            </w:pPr>
            <w:r>
              <w:rPr>
                <w:rFonts w:ascii="Arial" w:cs="Arial" w:eastAsia="Arial" w:hAnsi="Arial"/>
                <w:color w:val="333333"/>
                <w:sz w:val="19"/>
                <w:szCs w:val="19"/>
              </w:rPr>
              <w:t xml:space="preserve">3. If billing notice rules are absent, define the required rules by specifying the rule code, notice advance period (days before due date), and the linked notice format.</w:t>
            </w:r>
          </w:p>
          <w:p>
            <w:pPr>
              <w:spacing w:after="40"/>
              <w:ind w:left="80"/>
            </w:pPr>
            <w:r>
              <w:rPr>
                <w:rFonts w:ascii="Arial" w:cs="Arial" w:eastAsia="Arial" w:hAnsi="Arial"/>
                <w:color w:val="333333"/>
                <w:sz w:val="19"/>
                <w:szCs w:val="19"/>
              </w:rPr>
              <w:t xml:space="preserve">4. Ensure each billing notice rule references a valid and authorized notice template in the system.</w:t>
            </w:r>
          </w:p>
          <w:p>
            <w:pPr>
              <w:spacing w:after="40"/>
              <w:ind w:left="80"/>
            </w:pPr>
            <w:r>
              <w:rPr>
                <w:rFonts w:ascii="Arial" w:cs="Arial" w:eastAsia="Arial" w:hAnsi="Arial"/>
                <w:color w:val="333333"/>
                <w:sz w:val="19"/>
                <w:szCs w:val="19"/>
              </w:rPr>
              <w:t xml:space="preserve">5. Authorize the product configuration and validate the billing notice batch processes correctly in the next scheduled run.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#047  </w:t>
            </w:r>
            <w:r>
              <w:rPr>
                <w:rFonts w:ascii="Arial" w:cs="Arial" w:eastAsia="Arial" w:hAnsi="Arial"/>
                <w:b/>
                <w:bCs/>
                <w:color w:val="FFFFFF"/>
                <w:sz w:val="22"/>
                <w:szCs w:val="22"/>
              </w:rPr>
              <w:t xml:space="preserve">CL-OBJ-091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delinquency notice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delinquency notice detail records are found for a Consumer Lending product. Delinquency notice details specify the individual data elements and formatting instructions that constitute the content of overdue demand notices, providing field-level control over what information appears in each communication. The absence of these detail records means that even if a delinquency notice rule exists, the system cannot assemble the notice content, causing the delinquency notification process to fail. This affects the banks ability to communicate formally with delinquent borrowers, with potential compliance and recovery implications.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Delinquency Notice sub-screen.</w:t>
            </w:r>
          </w:p>
          <w:p>
            <w:pPr>
              <w:spacing w:after="40"/>
              <w:ind w:left="80"/>
            </w:pPr>
            <w:r>
              <w:rPr>
                <w:rFonts w:ascii="Arial" w:cs="Arial" w:eastAsia="Arial" w:hAnsi="Arial"/>
                <w:color w:val="333333"/>
                <w:sz w:val="19"/>
                <w:szCs w:val="19"/>
              </w:rPr>
              <w:t xml:space="preserve">2. For each existing delinquency notice rule, expand the detail configuration and verify that field-level detail records are present.</w:t>
            </w:r>
          </w:p>
          <w:p>
            <w:pPr>
              <w:spacing w:after="40"/>
              <w:ind w:left="80"/>
            </w:pPr>
            <w:r>
              <w:rPr>
                <w:rFonts w:ascii="Arial" w:cs="Arial" w:eastAsia="Arial" w:hAnsi="Arial"/>
                <w:color w:val="333333"/>
                <w:sz w:val="19"/>
                <w:szCs w:val="19"/>
              </w:rPr>
              <w:t xml:space="preserve">3. If detail records are missing, add the required field definitions specifying the data elements to include in the delinquency notice output.</w:t>
            </w:r>
          </w:p>
          <w:p>
            <w:pPr>
              <w:spacing w:after="40"/>
              <w:ind w:left="80"/>
            </w:pPr>
            <w:r>
              <w:rPr>
                <w:rFonts w:ascii="Arial" w:cs="Arial" w:eastAsia="Arial" w:hAnsi="Arial"/>
                <w:color w:val="333333"/>
                <w:sz w:val="19"/>
                <w:szCs w:val="19"/>
              </w:rPr>
              <w:t xml:space="preserve">4. Ensure the notice detail configuration aligns with the notice template format defined in the advice format library.</w:t>
            </w:r>
          </w:p>
          <w:p>
            <w:pPr>
              <w:spacing w:after="40"/>
              <w:ind w:left="80"/>
            </w:pPr>
            <w:r>
              <w:rPr>
                <w:rFonts w:ascii="Arial" w:cs="Arial" w:eastAsia="Arial" w:hAnsi="Arial"/>
                <w:color w:val="333333"/>
                <w:sz w:val="19"/>
                <w:szCs w:val="19"/>
              </w:rPr>
              <w:t xml:space="preserve">5. Authorize the product updates and test delinquency notice generation by simulating an overdue account in a test environment.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#048  </w:t>
            </w:r>
            <w:r>
              <w:rPr>
                <w:rFonts w:ascii="Arial" w:cs="Arial" w:eastAsia="Arial" w:hAnsi="Arial"/>
                <w:b/>
                <w:bCs/>
                <w:color w:val="FFFFFF"/>
                <w:sz w:val="22"/>
                <w:szCs w:val="22"/>
              </w:rPr>
              <w:t xml:space="preserve">CL-OBJ-096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Rate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rate change records are found for a Consumer Lending account during a Value Dated Amendment (VAMI) or rate revision operation. Rate change records store the parameters for a pending or processed interest rate modification, including the new rate values, effective date, and impacted components. Their absence when a rate change processing operation is triggered indicates that the rate change was not properly initiated, was partially created due to a prior error, or the records were inadvertently cleared. This prevents the system from executing the rate modification and applying the new rates to the loan repayment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Value Dated Amendments or Rate Revision and search for any pending or processed rate change entries for the affected account.</w:t>
            </w:r>
          </w:p>
          <w:p>
            <w:pPr>
              <w:spacing w:after="40"/>
              <w:ind w:left="80"/>
            </w:pPr>
            <w:r>
              <w:rPr>
                <w:rFonts w:ascii="Arial" w:cs="Arial" w:eastAsia="Arial" w:hAnsi="Arial"/>
                <w:color w:val="333333"/>
                <w:sz w:val="19"/>
                <w:szCs w:val="19"/>
              </w:rPr>
              <w:t xml:space="preserve">2. If no rate change entry exists, initiate a new rate change VAMI with the correct new rate, effective date, and component specification.</w:t>
            </w:r>
          </w:p>
          <w:p>
            <w:pPr>
              <w:spacing w:after="40"/>
              <w:ind w:left="80"/>
            </w:pPr>
            <w:r>
              <w:rPr>
                <w:rFonts w:ascii="Arial" w:cs="Arial" w:eastAsia="Arial" w:hAnsi="Arial"/>
                <w:color w:val="333333"/>
                <w:sz w:val="19"/>
                <w:szCs w:val="19"/>
              </w:rPr>
              <w:t xml:space="preserve">3. If a rate change entry was partially created and is in an inconsistent state, coordinate with the DBA to assess and clean up the orphaned record.</w:t>
            </w:r>
          </w:p>
          <w:p>
            <w:pPr>
              <w:spacing w:after="40"/>
              <w:ind w:left="80"/>
            </w:pPr>
            <w:r>
              <w:rPr>
                <w:rFonts w:ascii="Arial" w:cs="Arial" w:eastAsia="Arial" w:hAnsi="Arial"/>
                <w:color w:val="333333"/>
                <w:sz w:val="19"/>
                <w:szCs w:val="19"/>
              </w:rPr>
              <w:t xml:space="preserve">4. Ensure that the UDE value for the new rate is updated in the UDE value maintenance screen with the correct effective date.</w:t>
            </w:r>
          </w:p>
          <w:p>
            <w:pPr>
              <w:spacing w:after="40"/>
              <w:ind w:left="80"/>
            </w:pPr>
            <w:r>
              <w:rPr>
                <w:rFonts w:ascii="Arial" w:cs="Arial" w:eastAsia="Arial" w:hAnsi="Arial"/>
                <w:color w:val="333333"/>
                <w:sz w:val="19"/>
                <w:szCs w:val="19"/>
              </w:rPr>
              <w:t xml:space="preserve">5. Authorize and apply the rate change, then run the rate revision batch to confirm the new rate takes effect on the expected date.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#049  </w:t>
            </w:r>
            <w:r>
              <w:rPr>
                <w:rFonts w:ascii="Arial" w:cs="Arial" w:eastAsia="Arial" w:hAnsi="Arial"/>
                <w:b/>
                <w:bCs/>
                <w:color w:val="FFFFFF"/>
                <w:sz w:val="22"/>
                <w:szCs w:val="22"/>
              </w:rPr>
              <w:t xml:space="preserve">CL-OBJ-093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Product Other Statement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other statement detail records are found for a Consumer Lending product. Other statement details refer to the supplementary reporting and output configurations for non-standard statements associated with loan accounts, such as amortization schedules, interest certificates, and loan summary reports. Their absence blocks the generation of these auxiliary statements, limiting the information available to customers and operations staff about their loan accounts. This typically occurs when a product is configured for enhanced reporting but the output detail configuration is incomplete.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Statement configuration or Other Statement sub-screen.</w:t>
            </w:r>
          </w:p>
          <w:p>
            <w:pPr>
              <w:spacing w:after="40"/>
              <w:ind w:left="80"/>
            </w:pPr>
            <w:r>
              <w:rPr>
                <w:rFonts w:ascii="Arial" w:cs="Arial" w:eastAsia="Arial" w:hAnsi="Arial"/>
                <w:color w:val="333333"/>
                <w:sz w:val="19"/>
                <w:szCs w:val="19"/>
              </w:rPr>
              <w:t xml:space="preserve">2. Verify whether the product requires other statement definitions and check for the presence of detail records.</w:t>
            </w:r>
          </w:p>
          <w:p>
            <w:pPr>
              <w:spacing w:after="40"/>
              <w:ind w:left="80"/>
            </w:pPr>
            <w:r>
              <w:rPr>
                <w:rFonts w:ascii="Arial" w:cs="Arial" w:eastAsia="Arial" w:hAnsi="Arial"/>
                <w:color w:val="333333"/>
                <w:sz w:val="19"/>
                <w:szCs w:val="19"/>
              </w:rPr>
              <w:t xml:space="preserve">3. If other statement details are required, add the appropriate configuration by specifying the statement type, data fields, and generation criteria.</w:t>
            </w:r>
          </w:p>
          <w:p>
            <w:pPr>
              <w:spacing w:after="40"/>
              <w:ind w:left="80"/>
            </w:pPr>
            <w:r>
              <w:rPr>
                <w:rFonts w:ascii="Arial" w:cs="Arial" w:eastAsia="Arial" w:hAnsi="Arial"/>
                <w:color w:val="333333"/>
                <w:sz w:val="19"/>
                <w:szCs w:val="19"/>
              </w:rPr>
              <w:t xml:space="preserve">4. Ensure the statement format templates referenced are available in the FLEXCUBE report/advice format library.</w:t>
            </w:r>
          </w:p>
          <w:p>
            <w:pPr>
              <w:spacing w:after="40"/>
              <w:ind w:left="80"/>
            </w:pPr>
            <w:r>
              <w:rPr>
                <w:rFonts w:ascii="Arial" w:cs="Arial" w:eastAsia="Arial" w:hAnsi="Arial"/>
                <w:color w:val="333333"/>
                <w:sz w:val="19"/>
                <w:szCs w:val="19"/>
              </w:rPr>
              <w:t xml:space="preserve">5. Authorize the product updates and generate a test statement for an account to validate the configuration.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#050  </w:t>
            </w:r>
            <w:r>
              <w:rPr>
                <w:rFonts w:ascii="Arial" w:cs="Arial" w:eastAsia="Arial" w:hAnsi="Arial"/>
                <w:b/>
                <w:bCs/>
                <w:color w:val="FFFFFF"/>
                <w:sz w:val="22"/>
                <w:szCs w:val="22"/>
              </w:rPr>
              <w:t xml:space="preserve">CL-OBJ-094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Other Statement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other statement rule records are found for a Consumer Lending product. Statement rules define the business conditions and triggers for generating supplementary account statements, including generation frequency, triggering events, and delivery parameters. Without these rules, the statement generation framework has no instructions on when or how to produce the associated statement types, causing the statement batch to skip accounts under the affected product. This has a direct customer service impact, particularly for products that promise periodic amortization or interest statements.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Product Definition (CLDPRMNT) and navigate to the Other Statement Rules sub-screen.</w:t>
            </w:r>
          </w:p>
          <w:p>
            <w:pPr>
              <w:spacing w:after="40"/>
              <w:ind w:left="80"/>
            </w:pPr>
            <w:r>
              <w:rPr>
                <w:rFonts w:ascii="Arial" w:cs="Arial" w:eastAsia="Arial" w:hAnsi="Arial"/>
                <w:color w:val="333333"/>
                <w:sz w:val="19"/>
                <w:szCs w:val="19"/>
              </w:rPr>
              <w:t xml:space="preserve">2. Verify whether statement rule records are present for the required statement types.</w:t>
            </w:r>
          </w:p>
          <w:p>
            <w:pPr>
              <w:spacing w:after="40"/>
              <w:ind w:left="80"/>
            </w:pPr>
            <w:r>
              <w:rPr>
                <w:rFonts w:ascii="Arial" w:cs="Arial" w:eastAsia="Arial" w:hAnsi="Arial"/>
                <w:color w:val="333333"/>
                <w:sz w:val="19"/>
                <w:szCs w:val="19"/>
              </w:rPr>
              <w:t xml:space="preserve">3. If missing, create the required statement rule entries by specifying the statement type code, generation frequency, trigger event, and delivery method.</w:t>
            </w:r>
          </w:p>
          <w:p>
            <w:pPr>
              <w:spacing w:after="40"/>
              <w:ind w:left="80"/>
            </w:pPr>
            <w:r>
              <w:rPr>
                <w:rFonts w:ascii="Arial" w:cs="Arial" w:eastAsia="Arial" w:hAnsi="Arial"/>
                <w:color w:val="333333"/>
                <w:sz w:val="19"/>
                <w:szCs w:val="19"/>
              </w:rPr>
              <w:t xml:space="preserve">4. Link the rules to the appropriate statement format templates in the system.</w:t>
            </w:r>
          </w:p>
          <w:p>
            <w:pPr>
              <w:spacing w:after="40"/>
              <w:ind w:left="80"/>
            </w:pPr>
            <w:r>
              <w:rPr>
                <w:rFonts w:ascii="Arial" w:cs="Arial" w:eastAsia="Arial" w:hAnsi="Arial"/>
                <w:color w:val="333333"/>
                <w:sz w:val="19"/>
                <w:szCs w:val="19"/>
              </w:rPr>
              <w:t xml:space="preserve">5. Authorize the product changes and validate statement generation in the next batch cycle for test accounts under the product.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#051  </w:t>
            </w:r>
            <w:r>
              <w:rPr>
                <w:rFonts w:ascii="Arial" w:cs="Arial" w:eastAsia="Arial" w:hAnsi="Arial"/>
                <w:b/>
                <w:bCs/>
                <w:color w:val="FFFFFF"/>
                <w:sz w:val="22"/>
                <w:szCs w:val="22"/>
              </w:rPr>
              <w:t xml:space="preserve">CL-OBJ-095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Principal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principal change records are found for a Consumer Lending account during a principal modification VAMI operation. Principal change records store the details of a scheduled or initiated modification to the outstanding principal amount of a loan, such as a balloon payment, partial prepayment recognition, or principal restructuring event. Their absence when a principal change processing routine is called indicates that the VAMI was not properly initiated or the records were not persisted due to a prior error. Without these records, the system cannot recompute schedules based on the revised principal.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Value Dated Amendments and search for any pending or incomplete principal change entries for the affected account.</w:t>
            </w:r>
          </w:p>
          <w:p>
            <w:pPr>
              <w:spacing w:after="40"/>
              <w:ind w:left="80"/>
            </w:pPr>
            <w:r>
              <w:rPr>
                <w:rFonts w:ascii="Arial" w:cs="Arial" w:eastAsia="Arial" w:hAnsi="Arial"/>
                <w:color w:val="333333"/>
                <w:sz w:val="19"/>
                <w:szCs w:val="19"/>
              </w:rPr>
              <w:t xml:space="preserve">2. If no principal change VAMI exists, initiate a new one by specifying the new principal amount, effective date, and any associated schedule revision preferences.</w:t>
            </w:r>
          </w:p>
          <w:p>
            <w:pPr>
              <w:spacing w:after="40"/>
              <w:ind w:left="80"/>
            </w:pPr>
            <w:r>
              <w:rPr>
                <w:rFonts w:ascii="Arial" w:cs="Arial" w:eastAsia="Arial" w:hAnsi="Arial"/>
                <w:color w:val="333333"/>
                <w:sz w:val="19"/>
                <w:szCs w:val="19"/>
              </w:rPr>
              <w:t xml:space="preserve">3. Ensure the effective date of the principal change does not fall on a holiday and is within the loan account operational period.</w:t>
            </w:r>
          </w:p>
          <w:p>
            <w:pPr>
              <w:spacing w:after="40"/>
              <w:ind w:left="80"/>
            </w:pPr>
            <w:r>
              <w:rPr>
                <w:rFonts w:ascii="Arial" w:cs="Arial" w:eastAsia="Arial" w:hAnsi="Arial"/>
                <w:color w:val="333333"/>
                <w:sz w:val="19"/>
                <w:szCs w:val="19"/>
              </w:rPr>
              <w:t xml:space="preserve">4. If an incomplete VAMI record exists, assess whether it can be completed or must be reversed before creating a new entry.</w:t>
            </w:r>
          </w:p>
          <w:p>
            <w:pPr>
              <w:spacing w:after="40"/>
              <w:ind w:left="80"/>
            </w:pPr>
            <w:r>
              <w:rPr>
                <w:rFonts w:ascii="Arial" w:cs="Arial" w:eastAsia="Arial" w:hAnsi="Arial"/>
                <w:color w:val="333333"/>
                <w:sz w:val="19"/>
                <w:szCs w:val="19"/>
              </w:rPr>
              <w:t xml:space="preserve">5. Authorize the principal change VAMI and validate the recalculated repayment schedules.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#052  </w:t>
            </w:r>
            <w:r>
              <w:rPr>
                <w:rFonts w:ascii="Arial" w:cs="Arial" w:eastAsia="Arial" w:hAnsi="Arial"/>
                <w:b/>
                <w:bCs/>
                <w:color w:val="FFFFFF"/>
                <w:sz w:val="22"/>
                <w:szCs w:val="22"/>
              </w:rPr>
              <w:t xml:space="preserve">CL-OBJ-097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Maturity Date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maturity date change records are found during a Consumer Lending maturity date amendment operation. Maturity date changes are a specific type of Value Dated Amendment that extends or shortens the tenor of a loan, and they require corresponding adjustments to the repayment schedule. The absence of maturity date change records when this operation is triggered means the amendment was either not properly initiated, was only partially saved, or the records were removed before processing was complete. This prevents the system from updating the account maturity date and regenerating the repayment schedule accordingly.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Access Consumer Lending &gt; Operations &gt; Value Dated Amendments and filter for maturity date change entries for the affected account.</w:t>
            </w:r>
          </w:p>
          <w:p>
            <w:pPr>
              <w:spacing w:after="40"/>
              <w:ind w:left="80"/>
            </w:pPr>
            <w:r>
              <w:rPr>
                <w:rFonts w:ascii="Arial" w:cs="Arial" w:eastAsia="Arial" w:hAnsi="Arial"/>
                <w:color w:val="333333"/>
                <w:sz w:val="19"/>
                <w:szCs w:val="19"/>
              </w:rPr>
              <w:t xml:space="preserve">2. If no maturity date change VAMI exists, initiate a new amendment specifying the new maturity date and schedule revision preferences.</w:t>
            </w:r>
          </w:p>
          <w:p>
            <w:pPr>
              <w:spacing w:after="40"/>
              <w:ind w:left="80"/>
            </w:pPr>
            <w:r>
              <w:rPr>
                <w:rFonts w:ascii="Arial" w:cs="Arial" w:eastAsia="Arial" w:hAnsi="Arial"/>
                <w:color w:val="333333"/>
                <w:sz w:val="19"/>
                <w:szCs w:val="19"/>
              </w:rPr>
              <w:t xml:space="preserve">3. Validate that the new maturity date is within the product maximum tenor limits and does not violate any regulatory constraints.</w:t>
            </w:r>
          </w:p>
          <w:p>
            <w:pPr>
              <w:spacing w:after="40"/>
              <w:ind w:left="80"/>
            </w:pPr>
            <w:r>
              <w:rPr>
                <w:rFonts w:ascii="Arial" w:cs="Arial" w:eastAsia="Arial" w:hAnsi="Arial"/>
                <w:color w:val="333333"/>
                <w:sz w:val="19"/>
                <w:szCs w:val="19"/>
              </w:rPr>
              <w:t xml:space="preserve">4. Ensure the schedule revision option is set appropriately (installment amount revision vs installment count revision) based on the bank policy.</w:t>
            </w:r>
          </w:p>
          <w:p>
            <w:pPr>
              <w:spacing w:after="40"/>
              <w:ind w:left="80"/>
            </w:pPr>
            <w:r>
              <w:rPr>
                <w:rFonts w:ascii="Arial" w:cs="Arial" w:eastAsia="Arial" w:hAnsi="Arial"/>
                <w:color w:val="333333"/>
                <w:sz w:val="19"/>
                <w:szCs w:val="19"/>
              </w:rPr>
              <w:t xml:space="preserve">5. Authorize the maturity date change VAMI and verify the regenerated schedule reflects the updated maturity date.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#053  </w:t>
            </w:r>
            <w:r>
              <w:rPr>
                <w:rFonts w:ascii="Arial" w:cs="Arial" w:eastAsia="Arial" w:hAnsi="Arial"/>
                <w:b/>
                <w:bCs/>
                <w:color w:val="FFFFFF"/>
                <w:sz w:val="22"/>
                <w:szCs w:val="22"/>
              </w:rPr>
              <w:t xml:space="preserve">CL-OBJ-101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Maturity Date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secondary instance of the maturity date change records validation within the CLPKSOBJ package, triggered at a different processing stage or for a different VAMI processing path than CL-OBJ-097. It indicates that during a specific phase of the VAMI object assembly, a check for maturity date change detail records returns empty results, blocking the continuation of the amendment processing workflow. This error may surface for restructured loans, rolled-over loans, or loans undergoing simultaneous multiple amendments where maturity date change records from a prior processing step are expected but not found.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determine the exact processing stage at which this error was raised and identify if it is related to a rollover or restructuring operation.</w:t>
            </w:r>
          </w:p>
          <w:p>
            <w:pPr>
              <w:spacing w:after="40"/>
              <w:ind w:left="80"/>
            </w:pPr>
            <w:r>
              <w:rPr>
                <w:rFonts w:ascii="Arial" w:cs="Arial" w:eastAsia="Arial" w:hAnsi="Arial"/>
                <w:color w:val="333333"/>
                <w:sz w:val="19"/>
                <w:szCs w:val="19"/>
              </w:rPr>
              <w:t xml:space="preserve">2. Verify in the VAMI maintenance screen whether a maturity date change entry exists for the account and what its current processing status is.</w:t>
            </w:r>
          </w:p>
          <w:p>
            <w:pPr>
              <w:spacing w:after="40"/>
              <w:ind w:left="80"/>
            </w:pPr>
            <w:r>
              <w:rPr>
                <w:rFonts w:ascii="Arial" w:cs="Arial" w:eastAsia="Arial" w:hAnsi="Arial"/>
                <w:color w:val="333333"/>
                <w:sz w:val="19"/>
                <w:szCs w:val="19"/>
              </w:rPr>
              <w:t xml:space="preserve">3. If the VAMI is in an incomplete state, evaluate whether the amendment can be completed by re-saving and reauthorizing it.</w:t>
            </w:r>
          </w:p>
          <w:p>
            <w:pPr>
              <w:spacing w:after="40"/>
              <w:ind w:left="80"/>
            </w:pPr>
            <w:r>
              <w:rPr>
                <w:rFonts w:ascii="Arial" w:cs="Arial" w:eastAsia="Arial" w:hAnsi="Arial"/>
                <w:color w:val="333333"/>
                <w:sz w:val="19"/>
                <w:szCs w:val="19"/>
              </w:rPr>
              <w:t xml:space="preserve">4. For rollover scenarios, ensure the rollover parameters include a valid new maturity date and that the rollover processing is not conflicting with an existing VAMI.</w:t>
            </w:r>
          </w:p>
          <w:p>
            <w:pPr>
              <w:spacing w:after="40"/>
              <w:ind w:left="80"/>
            </w:pPr>
            <w:r>
              <w:rPr>
                <w:rFonts w:ascii="Arial" w:cs="Arial" w:eastAsia="Arial" w:hAnsi="Arial"/>
                <w:color w:val="333333"/>
                <w:sz w:val="19"/>
                <w:szCs w:val="19"/>
              </w:rPr>
              <w:t xml:space="preserve">5. After resolving the data inconsistency, re-trigger the amendment processing and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#054  </w:t>
            </w:r>
            <w:r>
              <w:rPr>
                <w:rFonts w:ascii="Arial" w:cs="Arial" w:eastAsia="Arial" w:hAnsi="Arial"/>
                <w:b/>
                <w:bCs/>
                <w:color w:val="FFFFFF"/>
                <w:sz w:val="22"/>
                <w:szCs w:val="22"/>
              </w:rPr>
              <w:t xml:space="preserve">CL-OBJ-098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 for VAMI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VAMI (Value Dated Amendment) schedule records are found during a specific type of Consumer Lending amendment operation. VAMI schedules represent the revised repayment plan that is generated as a result of a value dated amendment, incorporating the impact of changes to rates, principal, or tenor into a new installment timeline. Their absence blocks the system from presenting or persisting the revised schedule, preventing the amendment from being committed. This may result from a failed schedule recalculation step within the VAMI workflow or from records being inadvertently cleared between initiation and authorization stages.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Value Dated Amendments and retrieve the VAMI entry for the affected account.</w:t>
            </w:r>
          </w:p>
          <w:p>
            <w:pPr>
              <w:spacing w:after="40"/>
              <w:ind w:left="80"/>
            </w:pPr>
            <w:r>
              <w:rPr>
                <w:rFonts w:ascii="Arial" w:cs="Arial" w:eastAsia="Arial" w:hAnsi="Arial"/>
                <w:color w:val="333333"/>
                <w:sz w:val="19"/>
                <w:szCs w:val="19"/>
              </w:rPr>
              <w:t xml:space="preserve">2. In the VAMI screen, check the Revised Schedules sub-screen to see whether the recalculated schedule has been generated.</w:t>
            </w:r>
          </w:p>
          <w:p>
            <w:pPr>
              <w:spacing w:after="40"/>
              <w:ind w:left="80"/>
            </w:pPr>
            <w:r>
              <w:rPr>
                <w:rFonts w:ascii="Arial" w:cs="Arial" w:eastAsia="Arial" w:hAnsi="Arial"/>
                <w:color w:val="333333"/>
                <w:sz w:val="19"/>
                <w:szCs w:val="19"/>
              </w:rPr>
              <w:t xml:space="preserve">3. If the revised schedule is empty, trigger the schedule recalculation by clicking the Recalculate or Populate Schedules button in the VAMI screen.</w:t>
            </w:r>
          </w:p>
          <w:p>
            <w:pPr>
              <w:spacing w:after="40"/>
              <w:ind w:left="80"/>
            </w:pPr>
            <w:r>
              <w:rPr>
                <w:rFonts w:ascii="Arial" w:cs="Arial" w:eastAsia="Arial" w:hAnsi="Arial"/>
                <w:color w:val="333333"/>
                <w:sz w:val="19"/>
                <w:szCs w:val="19"/>
              </w:rPr>
              <w:t xml:space="preserve">4. Verify that the VAMI parameters (new rate, principal, or maturity date) are correctly populated before recalculating.</w:t>
            </w:r>
          </w:p>
          <w:p>
            <w:pPr>
              <w:spacing w:after="40"/>
              <w:ind w:left="80"/>
            </w:pPr>
            <w:r>
              <w:rPr>
                <w:rFonts w:ascii="Arial" w:cs="Arial" w:eastAsia="Arial" w:hAnsi="Arial"/>
                <w:color w:val="333333"/>
                <w:sz w:val="19"/>
                <w:szCs w:val="19"/>
              </w:rPr>
              <w:t xml:space="preserve">5. After schedule regeneration, save and authorize the VAMI and confirm the account schedule is updated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#055  </w:t>
            </w:r>
            <w:r>
              <w:rPr>
                <w:rFonts w:ascii="Arial" w:cs="Arial" w:eastAsia="Arial" w:hAnsi="Arial"/>
                <w:b/>
                <w:bCs/>
                <w:color w:val="FFFFFF"/>
                <w:sz w:val="22"/>
                <w:szCs w:val="22"/>
              </w:rPr>
              <w:t xml:space="preserve">CL-OBJ-099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CL-OBJ-099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Rate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second validation instance for rate change records within the CLPKSOBJ package, triggered during a distinct processing phase of the Consumer Lending rate amendment workflow. Unlike CL-OBJ-096 which fires at the initial object assembly stage, this error occurs when the rate change records cannot be retrieved during a subsequent verification pass, suggesting either a data concurrency issue where records were committed but not yet visible, a database transaction isolation problem, or an inconsistency between rate change header and detail records. The error blocks rate revision processing and prevents updated interest rates from being applied to the loan repayment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FLEXCUBE rate change tables (e.g., CL_ACCOUNT_RATE_CHANGE or equivalent) for the account to verify the current state of rate change records and their authorization status.</w:t>
            </w:r>
          </w:p>
          <w:p>
            <w:pPr>
              <w:spacing w:after="40"/>
              <w:ind w:left="80"/>
            </w:pPr>
            <w:r>
              <w:rPr>
                <w:rFonts w:ascii="Arial" w:cs="Arial" w:eastAsia="Arial" w:hAnsi="Arial"/>
                <w:color w:val="333333"/>
                <w:sz w:val="19"/>
                <w:szCs w:val="19"/>
              </w:rPr>
              <w:t xml:space="preserve">2. If the records exist but are unauthorized, complete the authorization workflow for the rate change entry.</w:t>
            </w:r>
          </w:p>
          <w:p>
            <w:pPr>
              <w:spacing w:after="40"/>
              <w:ind w:left="80"/>
            </w:pPr>
            <w:r>
              <w:rPr>
                <w:rFonts w:ascii="Arial" w:cs="Arial" w:eastAsia="Arial" w:hAnsi="Arial"/>
                <w:color w:val="333333"/>
                <w:sz w:val="19"/>
                <w:szCs w:val="19"/>
              </w:rPr>
              <w:t xml:space="preserve">3. Check the database for any transaction isolation issues by reviewing the database session and lock status at the time of the error.</w:t>
            </w:r>
          </w:p>
          <w:p>
            <w:pPr>
              <w:spacing w:after="40"/>
              <w:ind w:left="80"/>
            </w:pPr>
            <w:r>
              <w:rPr>
                <w:rFonts w:ascii="Arial" w:cs="Arial" w:eastAsia="Arial" w:hAnsi="Arial"/>
                <w:color w:val="333333"/>
                <w:sz w:val="19"/>
                <w:szCs w:val="19"/>
              </w:rPr>
              <w:t xml:space="preserve">4. If there is a discrepancy between rate change header and detail records, engage the DBA to assess and reconcile the data.</w:t>
            </w:r>
          </w:p>
          <w:p>
            <w:pPr>
              <w:spacing w:after="40"/>
              <w:ind w:left="80"/>
            </w:pPr>
            <w:r>
              <w:rPr>
                <w:rFonts w:ascii="Arial" w:cs="Arial" w:eastAsia="Arial" w:hAnsi="Arial"/>
                <w:color w:val="333333"/>
                <w:sz w:val="19"/>
                <w:szCs w:val="19"/>
              </w:rPr>
              <w:t xml:space="preserve">5. Retry the rate change operation after resolving any data inconsistency and confirm the rate revision is applied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#056  </w:t>
            </w:r>
            <w:r>
              <w:rPr>
                <w:rFonts w:ascii="Arial" w:cs="Arial" w:eastAsia="Arial" w:hAnsi="Arial"/>
                <w:b/>
                <w:bCs/>
                <w:color w:val="FFFFFF"/>
                <w:sz w:val="22"/>
                <w:szCs w:val="22"/>
              </w:rPr>
              <w:t xml:space="preserve">CL-OBJ-100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VAMI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another instance of VAMI schedule record validation within the CLPKSOBJ package, triggered at a different internal checkpoint than CL-OBJ-098. It indicates a persistent inability to locate VAMI schedule records during the Consumer Lending amendment processing pipeline, potentially suggesting that the schedule records were generated and then rolled back due to a constraint violation, or that a concurrent batch process cleared the VAMI schedule table before the amendment could be committed. This error can also arise in complex multi-VAMI scenarios where conflicting amendments are processed simultaneously.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and database logs to understand whether VAMI schedule records were generated and subsequently rolled back or deleted.</w:t>
            </w:r>
          </w:p>
          <w:p>
            <w:pPr>
              <w:spacing w:after="40"/>
              <w:ind w:left="80"/>
            </w:pPr>
            <w:r>
              <w:rPr>
                <w:rFonts w:ascii="Arial" w:cs="Arial" w:eastAsia="Arial" w:hAnsi="Arial"/>
                <w:color w:val="333333"/>
                <w:sz w:val="19"/>
                <w:szCs w:val="19"/>
              </w:rPr>
              <w:t xml:space="preserve">2. Check for any active or recently completed batch jobs that may have interfered with VAMI schedule data, such as EOD schedule update or purge batches.</w:t>
            </w:r>
          </w:p>
          <w:p>
            <w:pPr>
              <w:spacing w:after="40"/>
              <w:ind w:left="80"/>
            </w:pPr>
            <w:r>
              <w:rPr>
                <w:rFonts w:ascii="Arial" w:cs="Arial" w:eastAsia="Arial" w:hAnsi="Arial"/>
                <w:color w:val="333333"/>
                <w:sz w:val="19"/>
                <w:szCs w:val="19"/>
              </w:rPr>
              <w:t xml:space="preserve">3. Verify whether multiple VAMIs are open simultaneously for the same account and resolve any conflicts by authorizing or reversing competing amendments.</w:t>
            </w:r>
          </w:p>
          <w:p>
            <w:pPr>
              <w:spacing w:after="40"/>
              <w:ind w:left="80"/>
            </w:pPr>
            <w:r>
              <w:rPr>
                <w:rFonts w:ascii="Arial" w:cs="Arial" w:eastAsia="Arial" w:hAnsi="Arial"/>
                <w:color w:val="333333"/>
                <w:sz w:val="19"/>
                <w:szCs w:val="19"/>
              </w:rPr>
              <w:t xml:space="preserve">4. Re-enter and recalculate the VAMI revised schedule ensuring no concurrent processes are running.</w:t>
            </w:r>
          </w:p>
          <w:p>
            <w:pPr>
              <w:spacing w:after="40"/>
              <w:ind w:left="80"/>
            </w:pPr>
            <w:r>
              <w:rPr>
                <w:rFonts w:ascii="Arial" w:cs="Arial" w:eastAsia="Arial" w:hAnsi="Arial"/>
                <w:color w:val="333333"/>
                <w:sz w:val="19"/>
                <w:szCs w:val="19"/>
              </w:rPr>
              <w:t xml:space="preserve">5. Save, authorize the VAMI, and validate the revised schedule is persisted and applied to the account.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#057  </w:t>
            </w:r>
            <w:r>
              <w:rPr>
                <w:rFonts w:ascii="Arial" w:cs="Arial" w:eastAsia="Arial" w:hAnsi="Arial"/>
                <w:b/>
                <w:bCs/>
                <w:color w:val="FFFFFF"/>
                <w:sz w:val="22"/>
                <w:szCs w:val="22"/>
              </w:rPr>
              <w:t xml:space="preserve">CL-OBJ-102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VAMI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tertiary validation check for VAMI schedule records within the CLPKSOBJ package, triggered at yet another distinct processing phase. The recurrence of this check across multiple error codes (CL-OBJ-098, CL-OBJ-100, CL-OBJ-102) reflects the multi-stage nature of the VAMI schedule validation pipeline in Oracle FLEXCUBE CL module. An error at this stage indicates that despite passing earlier checks, the schedule records become unavailable at a later stage, possibly due to a data visibility issue in a read-committed database transaction context or a defect in the VAMI schedule persistence logic.</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Escalate the issue to the Oracle FLEXCUBE DBA with the full PL/SQL error stack to identify the specific database query or cursor that fails to retrieve VAMI schedule records at this stage.</w:t>
            </w:r>
          </w:p>
          <w:p>
            <w:pPr>
              <w:spacing w:after="40"/>
              <w:ind w:left="80"/>
            </w:pPr>
            <w:r>
              <w:rPr>
                <w:rFonts w:ascii="Arial" w:cs="Arial" w:eastAsia="Arial" w:hAnsi="Arial"/>
                <w:color w:val="333333"/>
                <w:sz w:val="19"/>
                <w:szCs w:val="19"/>
              </w:rPr>
              <w:t xml:space="preserve">2. Check the FLEXCUBE version and patch level and verify whether a known bug or patch exists for VAMI schedule retrieval in the CLPKSOBJ package.</w:t>
            </w:r>
          </w:p>
          <w:p>
            <w:pPr>
              <w:spacing w:after="40"/>
              <w:ind w:left="80"/>
            </w:pPr>
            <w:r>
              <w:rPr>
                <w:rFonts w:ascii="Arial" w:cs="Arial" w:eastAsia="Arial" w:hAnsi="Arial"/>
                <w:color w:val="333333"/>
                <w:sz w:val="19"/>
                <w:szCs w:val="19"/>
              </w:rPr>
              <w:t xml:space="preserve">3. Attempt to replicate the issue in a test environment using the same VAMI parameters.</w:t>
            </w:r>
          </w:p>
          <w:p>
            <w:pPr>
              <w:spacing w:after="40"/>
              <w:ind w:left="80"/>
            </w:pPr>
            <w:r>
              <w:rPr>
                <w:rFonts w:ascii="Arial" w:cs="Arial" w:eastAsia="Arial" w:hAnsi="Arial"/>
                <w:color w:val="333333"/>
                <w:sz w:val="19"/>
                <w:szCs w:val="19"/>
              </w:rPr>
              <w:t xml:space="preserve">4. Apply any available Oracle-recommended patches for the CLPKSOBJ package if relevant.</w:t>
            </w:r>
          </w:p>
          <w:p>
            <w:pPr>
              <w:spacing w:after="40"/>
              <w:ind w:left="80"/>
            </w:pPr>
            <w:r>
              <w:rPr>
                <w:rFonts w:ascii="Arial" w:cs="Arial" w:eastAsia="Arial" w:hAnsi="Arial"/>
                <w:color w:val="333333"/>
                <w:sz w:val="19"/>
                <w:szCs w:val="19"/>
              </w:rPr>
              <w:t xml:space="preserve">5. If no patch is available, engage Oracle Support with a Service Request documenting the exact reproduction steps and error trace.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#058  </w:t>
            </w:r>
            <w:r>
              <w:rPr>
                <w:rFonts w:ascii="Arial" w:cs="Arial" w:eastAsia="Arial" w:hAnsi="Arial"/>
                <w:b/>
                <w:bCs/>
                <w:color w:val="FFFFFF"/>
                <w:sz w:val="22"/>
                <w:szCs w:val="22"/>
              </w:rPr>
              <w:t xml:space="preserve">CL-OBJ-106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Name cannot be blank in Component Expression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Formula Name field is found to be blank in a component expression definition during Consumer Lending product setup or account processing. The Formula Name is a mandatory identifier that links an expression line to a named computation formula within the product definition, enabling the system to evaluate interest, fee, or charge amounts using the correct mathematical expression. Its absence causes the formula evaluation engine to fail, as it cannot locate the computation logic for the component. This typically results from an incomplete product configuration where component expression lines were partially defined.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open the Component Formula sub-screen for the affected component.</w:t>
            </w:r>
          </w:p>
          <w:p>
            <w:pPr>
              <w:spacing w:after="40"/>
              <w:ind w:left="80"/>
            </w:pPr>
            <w:r>
              <w:rPr>
                <w:rFonts w:ascii="Arial" w:cs="Arial" w:eastAsia="Arial" w:hAnsi="Arial"/>
                <w:color w:val="333333"/>
                <w:sz w:val="19"/>
                <w:szCs w:val="19"/>
              </w:rPr>
              <w:t xml:space="preserve">2. Locate the expression line where the Formula Name field is blank and populate it with the correct formula name from the available formula definitions.</w:t>
            </w:r>
          </w:p>
          <w:p>
            <w:pPr>
              <w:spacing w:after="40"/>
              <w:ind w:left="80"/>
            </w:pPr>
            <w:r>
              <w:rPr>
                <w:rFonts w:ascii="Arial" w:cs="Arial" w:eastAsia="Arial" w:hAnsi="Arial"/>
                <w:color w:val="333333"/>
                <w:sz w:val="19"/>
                <w:szCs w:val="19"/>
              </w:rPr>
              <w:t xml:space="preserve">3. Ensure the referenced formula name is defined in the system formula maintenance and is of the correct type for the component.</w:t>
            </w:r>
          </w:p>
          <w:p>
            <w:pPr>
              <w:spacing w:after="40"/>
              <w:ind w:left="80"/>
            </w:pPr>
            <w:r>
              <w:rPr>
                <w:rFonts w:ascii="Arial" w:cs="Arial" w:eastAsia="Arial" w:hAnsi="Arial"/>
                <w:color w:val="333333"/>
                <w:sz w:val="19"/>
                <w:szCs w:val="19"/>
              </w:rPr>
              <w:t xml:space="preserve">4. Verify all other expression lines for the component also have valid formula name references.</w:t>
            </w:r>
          </w:p>
          <w:p>
            <w:pPr>
              <w:spacing w:after="40"/>
              <w:ind w:left="80"/>
            </w:pPr>
            <w:r>
              <w:rPr>
                <w:rFonts w:ascii="Arial" w:cs="Arial" w:eastAsia="Arial" w:hAnsi="Arial"/>
                <w:color w:val="333333"/>
                <w:sz w:val="19"/>
                <w:szCs w:val="19"/>
              </w:rPr>
              <w:t xml:space="preserve">5. Save and authorize the product changes, then retry the account-level computation to confirm the formula evaluation succeeds.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#059  </w:t>
            </w:r>
            <w:r>
              <w:rPr>
                <w:rFonts w:ascii="Arial" w:cs="Arial" w:eastAsia="Arial" w:hAnsi="Arial"/>
                <w:b/>
                <w:bCs/>
                <w:color w:val="FFFFFF"/>
                <w:sz w:val="22"/>
                <w:szCs w:val="22"/>
              </w:rPr>
              <w:t xml:space="preserve">CL-OBJ-103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Maturity Date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fourth validation instance for maturity date change records within the CLPKSOBJ package, triggered during an additional verification pass in the VAMI object assembly workflow. Its occurrence alongside other maturity date change errors (CL-OBJ-097, CL-OBJ-101) in the same transaction trace suggests a systemic failure in the maturity date change data retrieval, possibly due to a bug in the CLPKSOBJ package cursor logic or a missing database index causing a query to return no rows when data is expected. This error blocks tenor extension or reduction amendments from completing.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call stack from the FLEXCUBE error log to identify the specific cursor or SQL statement failing to retrieve maturity date change records at this processing point.</w:t>
            </w:r>
          </w:p>
          <w:p>
            <w:pPr>
              <w:spacing w:after="40"/>
              <w:ind w:left="80"/>
            </w:pPr>
            <w:r>
              <w:rPr>
                <w:rFonts w:ascii="Arial" w:cs="Arial" w:eastAsia="Arial" w:hAnsi="Arial"/>
                <w:color w:val="333333"/>
                <w:sz w:val="19"/>
                <w:szCs w:val="19"/>
              </w:rPr>
              <w:t xml:space="preserve">2. Verify the CLPKSOBJ package version and check for Oracle Support patches addressing maturity date change retrieval issues.</w:t>
            </w:r>
          </w:p>
          <w:p>
            <w:pPr>
              <w:spacing w:after="40"/>
              <w:ind w:left="80"/>
            </w:pPr>
            <w:r>
              <w:rPr>
                <w:rFonts w:ascii="Arial" w:cs="Arial" w:eastAsia="Arial" w:hAnsi="Arial"/>
                <w:color w:val="333333"/>
                <w:sz w:val="19"/>
                <w:szCs w:val="19"/>
              </w:rPr>
              <w:t xml:space="preserve">3. In the database, verify the maturity date change records exist with the correct status (Authorized) and are associated with the correct account and branch.</w:t>
            </w:r>
          </w:p>
          <w:p>
            <w:pPr>
              <w:spacing w:after="40"/>
              <w:ind w:left="80"/>
            </w:pPr>
            <w:r>
              <w:rPr>
                <w:rFonts w:ascii="Arial" w:cs="Arial" w:eastAsia="Arial" w:hAnsi="Arial"/>
                <w:color w:val="333333"/>
                <w:sz w:val="19"/>
                <w:szCs w:val="19"/>
              </w:rPr>
              <w:t xml:space="preserve">4. Run an explain plan on the failing SQL to identify any missing indexes that could cause suboptimal query results.</w:t>
            </w:r>
          </w:p>
          <w:p>
            <w:pPr>
              <w:spacing w:after="40"/>
              <w:ind w:left="80"/>
            </w:pPr>
            <w:r>
              <w:rPr>
                <w:rFonts w:ascii="Arial" w:cs="Arial" w:eastAsia="Arial" w:hAnsi="Arial"/>
                <w:color w:val="333333"/>
                <w:sz w:val="19"/>
                <w:szCs w:val="19"/>
              </w:rPr>
              <w:t xml:space="preserve">5. Apply the relevant patch or engage Oracle Support if the root cause is a package defect.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#060  </w:t>
            </w:r>
            <w:r>
              <w:rPr>
                <w:rFonts w:ascii="Arial" w:cs="Arial" w:eastAsia="Arial" w:hAnsi="Arial"/>
                <w:b/>
                <w:bCs/>
                <w:color w:val="FFFFFF"/>
                <w:sz w:val="22"/>
                <w:szCs w:val="22"/>
              </w:rPr>
              <w:t xml:space="preserve">CL-OBJ-104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VAMI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fourth instance of VAMI schedule record validation in the CLPKSOBJ package, triggered at a late-stage processing checkpoint within the Consumer Lending amendment workflow. The repeated occurrence of VAMI schedule validation failures across multiple error codes suggests that the amendment schedule data may be in a transient state or that a fundamental issue exists with the VAMI schedule persistence layer. At this stage, the absence of schedule records is particularly impactful as it typically precedes the final commitment step of the VAMI, meaning an otherwise complete amendment fails at the last step.</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VAMI processing log in detail to trace the sequence of schedule-related operations and pinpoint where the schedule records disappear.</w:t>
            </w:r>
          </w:p>
          <w:p>
            <w:pPr>
              <w:spacing w:after="40"/>
              <w:ind w:left="80"/>
            </w:pPr>
            <w:r>
              <w:rPr>
                <w:rFonts w:ascii="Arial" w:cs="Arial" w:eastAsia="Arial" w:hAnsi="Arial"/>
                <w:color w:val="333333"/>
                <w:sz w:val="19"/>
                <w:szCs w:val="19"/>
              </w:rPr>
              <w:t xml:space="preserve">2. Ensure the database user under which FLEXCUBE operates has the necessary SELECT privileges on all VAMI schedule tables.</w:t>
            </w:r>
          </w:p>
          <w:p>
            <w:pPr>
              <w:spacing w:after="40"/>
              <w:ind w:left="80"/>
            </w:pPr>
            <w:r>
              <w:rPr>
                <w:rFonts w:ascii="Arial" w:cs="Arial" w:eastAsia="Arial" w:hAnsi="Arial"/>
                <w:color w:val="333333"/>
                <w:sz w:val="19"/>
                <w:szCs w:val="19"/>
              </w:rPr>
              <w:t xml:space="preserve">3. Verify that no database trigger or row-level security policy is filtering out the VAMI schedule records unexpectedly.</w:t>
            </w:r>
          </w:p>
          <w:p>
            <w:pPr>
              <w:spacing w:after="40"/>
              <w:ind w:left="80"/>
            </w:pPr>
            <w:r>
              <w:rPr>
                <w:rFonts w:ascii="Arial" w:cs="Arial" w:eastAsia="Arial" w:hAnsi="Arial"/>
                <w:color w:val="333333"/>
                <w:sz w:val="19"/>
                <w:szCs w:val="19"/>
              </w:rPr>
              <w:t xml:space="preserve">4. Attempt to re-enter the VAMI from scratch, ensuring all parameters are correctly specified and the schedule is recalculated before authorization.</w:t>
            </w:r>
          </w:p>
          <w:p>
            <w:pPr>
              <w:spacing w:after="40"/>
              <w:ind w:left="80"/>
            </w:pPr>
            <w:r>
              <w:rPr>
                <w:rFonts w:ascii="Arial" w:cs="Arial" w:eastAsia="Arial" w:hAnsi="Arial"/>
                <w:color w:val="333333"/>
                <w:sz w:val="19"/>
                <w:szCs w:val="19"/>
              </w:rPr>
              <w:t xml:space="preserve">5. Engage Oracle FLEXCUBE Support with the session trace file if the issue persists after data correction.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#061  </w:t>
            </w:r>
            <w:r>
              <w:rPr>
                <w:rFonts w:ascii="Arial" w:cs="Arial" w:eastAsia="Arial" w:hAnsi="Arial"/>
                <w:b/>
                <w:bCs/>
                <w:color w:val="FFFFFF"/>
                <w:sz w:val="22"/>
                <w:szCs w:val="22"/>
              </w:rPr>
              <w:t xml:space="preserve">CL-OBJ-105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Advice Rule No cannot be blank in Advice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Advice Rule Number field is found to be blank or null in an advice rule definition during Consumer Lending product setup or processing. The Advice Rule Number is the unique identifier for an advice rule, and it is mandatory for the system to reference and execute the correct advice generation logic for a given loan event. A blank advice rule number prevents the system from locating the rule record, causing advice processing to fail and blocking the associated event from completing when advice generation is a required step.</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Events sub-screen, then open the Advice Rules tab for the relevant event.</w:t>
            </w:r>
          </w:p>
          <w:p>
            <w:pPr>
              <w:spacing w:after="40"/>
              <w:ind w:left="80"/>
            </w:pPr>
            <w:r>
              <w:rPr>
                <w:rFonts w:ascii="Arial" w:cs="Arial" w:eastAsia="Arial" w:hAnsi="Arial"/>
                <w:color w:val="333333"/>
                <w:sz w:val="19"/>
                <w:szCs w:val="19"/>
              </w:rPr>
              <w:t xml:space="preserve">2. Locate any advice rule entry where the Rule Number field is blank and populate it with a unique and valid rule number.</w:t>
            </w:r>
          </w:p>
          <w:p>
            <w:pPr>
              <w:spacing w:after="40"/>
              <w:ind w:left="80"/>
            </w:pPr>
            <w:r>
              <w:rPr>
                <w:rFonts w:ascii="Arial" w:cs="Arial" w:eastAsia="Arial" w:hAnsi="Arial"/>
                <w:color w:val="333333"/>
                <w:sz w:val="19"/>
                <w:szCs w:val="19"/>
              </w:rPr>
              <w:t xml:space="preserve">3. Ensure the rule number is consistent with the system naming conventions and does not duplicate an existing rule number.</w:t>
            </w:r>
          </w:p>
          <w:p>
            <w:pPr>
              <w:spacing w:after="40"/>
              <w:ind w:left="80"/>
            </w:pPr>
            <w:r>
              <w:rPr>
                <w:rFonts w:ascii="Arial" w:cs="Arial" w:eastAsia="Arial" w:hAnsi="Arial"/>
                <w:color w:val="333333"/>
                <w:sz w:val="19"/>
                <w:szCs w:val="19"/>
              </w:rPr>
              <w:t xml:space="preserve">4. Verify that the advice associated with the rule number is defined and authorized in the advice format maintenance.</w:t>
            </w:r>
          </w:p>
          <w:p>
            <w:pPr>
              <w:spacing w:after="40"/>
              <w:ind w:left="80"/>
            </w:pPr>
            <w:r>
              <w:rPr>
                <w:rFonts w:ascii="Arial" w:cs="Arial" w:eastAsia="Arial" w:hAnsi="Arial"/>
                <w:color w:val="333333"/>
                <w:sz w:val="19"/>
                <w:szCs w:val="19"/>
              </w:rPr>
              <w:t xml:space="preserve">5. Save and authorize the product changes and retry the event-driven advice generation to confirm the rule is correctly executed.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#062  </w:t>
            </w:r>
            <w:r>
              <w:rPr>
                <w:rFonts w:ascii="Arial" w:cs="Arial" w:eastAsia="Arial" w:hAnsi="Arial"/>
                <w:b/>
                <w:bCs/>
                <w:color w:val="FFFFFF"/>
                <w:sz w:val="22"/>
                <w:szCs w:val="22"/>
              </w:rPr>
              <w:t xml:space="preserve">CL-OBJ-110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Accounting Rule No cannot be blank in Accounting Rules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the Accounting Rule Number field is blank or null in an accounting rule definition for a Consumer Lending product event. The Accounting Rule Number uniquely identifies each accounting rule set associated with an event, enabling the posting engine to locate the correct debit and credit entries to generate when the event fires. A blank accounting rule number prevents the system from referencing the rule, causing a total failure of accounting entry generation for the affected event and resulting in unposted financial transactions.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Events sub-screen, then open the Accounting Entries or Accounting Rules sub-screen for the relevant event.</w:t>
            </w:r>
          </w:p>
          <w:p>
            <w:pPr>
              <w:spacing w:after="40"/>
              <w:ind w:left="80"/>
            </w:pPr>
            <w:r>
              <w:rPr>
                <w:rFonts w:ascii="Arial" w:cs="Arial" w:eastAsia="Arial" w:hAnsi="Arial"/>
                <w:color w:val="333333"/>
                <w:sz w:val="19"/>
                <w:szCs w:val="19"/>
              </w:rPr>
              <w:t xml:space="preserve">2. Identify any accounting rule entry where the Rule Number field is blank and assign a unique, valid rule number.</w:t>
            </w:r>
          </w:p>
          <w:p>
            <w:pPr>
              <w:spacing w:after="40"/>
              <w:ind w:left="80"/>
            </w:pPr>
            <w:r>
              <w:rPr>
                <w:rFonts w:ascii="Arial" w:cs="Arial" w:eastAsia="Arial" w:hAnsi="Arial"/>
                <w:color w:val="333333"/>
                <w:sz w:val="19"/>
                <w:szCs w:val="19"/>
              </w:rPr>
              <w:t xml:space="preserve">3. Ensure the accounting rule entry has corresponding debit and credit posting entries defined with valid roles and amount tags.</w:t>
            </w:r>
          </w:p>
          <w:p>
            <w:pPr>
              <w:spacing w:after="40"/>
              <w:ind w:left="80"/>
            </w:pPr>
            <w:r>
              <w:rPr>
                <w:rFonts w:ascii="Arial" w:cs="Arial" w:eastAsia="Arial" w:hAnsi="Arial"/>
                <w:color w:val="333333"/>
                <w:sz w:val="19"/>
                <w:szCs w:val="19"/>
              </w:rPr>
              <w:t xml:space="preserve">4. Verify that all role-to-head mappings for the accounting roles used in the entries are in place.</w:t>
            </w:r>
          </w:p>
          <w:p>
            <w:pPr>
              <w:spacing w:after="40"/>
              <w:ind w:left="80"/>
            </w:pPr>
            <w:r>
              <w:rPr>
                <w:rFonts w:ascii="Arial" w:cs="Arial" w:eastAsia="Arial" w:hAnsi="Arial"/>
                <w:color w:val="333333"/>
                <w:sz w:val="19"/>
                <w:szCs w:val="19"/>
              </w:rPr>
              <w:t xml:space="preserve">5. Authorize the product updates and process a test event to validate that accounting entries are correctly generated and posted.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#063  </w:t>
            </w:r>
            <w:r>
              <w:rPr>
                <w:rFonts w:ascii="Arial" w:cs="Arial" w:eastAsia="Arial" w:hAnsi="Arial"/>
                <w:b/>
                <w:bCs/>
                <w:color w:val="FFFFFF"/>
                <w:sz w:val="22"/>
                <w:szCs w:val="22"/>
              </w:rPr>
              <w:t xml:space="preserve">CL-OBJ-107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Expression Line cannot be blank in Role to Head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Expression Line field is found to be blank in a role-to-head mapping entry. Expression lines define the conditional logic for dynamic GL mapping in Consumer Lending products, where the target GL head is determined based on account-level attributes evaluated at runtime. A blank expression line means the conditional expression is undefined, preventing the accounting resolution engine from evaluating the GL mapping condition and therefore failing to identify the correct GL head for the accounting entry. This causes the event processing to fail at the GL resolution stage.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Accounting Roles to Head mapping sub-screen.</w:t>
            </w:r>
          </w:p>
          <w:p>
            <w:pPr>
              <w:spacing w:after="40"/>
              <w:ind w:left="80"/>
            </w:pPr>
            <w:r>
              <w:rPr>
                <w:rFonts w:ascii="Arial" w:cs="Arial" w:eastAsia="Arial" w:hAnsi="Arial"/>
                <w:color w:val="333333"/>
                <w:sz w:val="19"/>
                <w:szCs w:val="19"/>
              </w:rPr>
              <w:t xml:space="preserve">2. Identify any role-to-head mapping entry that uses expression-based mapping but has a blank Expression Line field.</w:t>
            </w:r>
          </w:p>
          <w:p>
            <w:pPr>
              <w:spacing w:after="40"/>
              <w:ind w:left="80"/>
            </w:pPr>
            <w:r>
              <w:rPr>
                <w:rFonts w:ascii="Arial" w:cs="Arial" w:eastAsia="Arial" w:hAnsi="Arial"/>
                <w:color w:val="333333"/>
                <w:sz w:val="19"/>
                <w:szCs w:val="19"/>
              </w:rPr>
              <w:t xml:space="preserve">3. Populate the Expression Line with a valid conditional expression using the supported FLEXCUBE expression syntax, referencing available account attributes such as currency, customer type, or account class.</w:t>
            </w:r>
          </w:p>
          <w:p>
            <w:pPr>
              <w:spacing w:after="40"/>
              <w:ind w:left="80"/>
            </w:pPr>
            <w:r>
              <w:rPr>
                <w:rFonts w:ascii="Arial" w:cs="Arial" w:eastAsia="Arial" w:hAnsi="Arial"/>
                <w:color w:val="333333"/>
                <w:sz w:val="19"/>
                <w:szCs w:val="19"/>
              </w:rPr>
              <w:t xml:space="preserve">4. Validate the expression syntax by testing it against sample account data.</w:t>
            </w:r>
          </w:p>
          <w:p>
            <w:pPr>
              <w:spacing w:after="40"/>
              <w:ind w:left="80"/>
            </w:pPr>
            <w:r>
              <w:rPr>
                <w:rFonts w:ascii="Arial" w:cs="Arial" w:eastAsia="Arial" w:hAnsi="Arial"/>
                <w:color w:val="333333"/>
                <w:sz w:val="19"/>
                <w:szCs w:val="19"/>
              </w:rPr>
              <w:t xml:space="preserve">5. Authorize the product changes and retry the accounting entry generation to confirm the GL resolution succeeds.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#064  </w:t>
            </w:r>
            <w:r>
              <w:rPr>
                <w:rFonts w:ascii="Arial" w:cs="Arial" w:eastAsia="Arial" w:hAnsi="Arial"/>
                <w:b/>
                <w:bCs/>
                <w:color w:val="FFFFFF"/>
                <w:sz w:val="22"/>
                <w:szCs w:val="22"/>
              </w:rPr>
              <w:t xml:space="preserve">CL-OBJ-108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Event Code cannot be blank in Product Event Policies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the Event Code field is blank or null in a product event policy definition. The Event Code uniquely identifies the loan lifecycle event for which the policy applies, enabling FLEXCUBE to link the policy to the correct event trigger. A blank event code means the policy record has no association with any specific event, making the policy unreferenceable by the event engine. This is a data integrity issue in the product definition that must be corrected to ensure event policies are correctly applied during loan processing.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Event Policies sub-screen.</w:t>
            </w:r>
          </w:p>
          <w:p>
            <w:pPr>
              <w:spacing w:after="40"/>
              <w:ind w:left="80"/>
            </w:pPr>
            <w:r>
              <w:rPr>
                <w:rFonts w:ascii="Arial" w:cs="Arial" w:eastAsia="Arial" w:hAnsi="Arial"/>
                <w:color w:val="333333"/>
                <w:sz w:val="19"/>
                <w:szCs w:val="19"/>
              </w:rPr>
              <w:t xml:space="preserve">2. Identify any event policy record where the Event Code field is blank and assign the appropriate event code from the standard FLEXCUBE event code list (BOOK, DSBR, INIT, LIQD, REVN, CLOS, etc.).</w:t>
            </w:r>
          </w:p>
          <w:p>
            <w:pPr>
              <w:spacing w:after="40"/>
              <w:ind w:left="80"/>
            </w:pPr>
            <w:r>
              <w:rPr>
                <w:rFonts w:ascii="Arial" w:cs="Arial" w:eastAsia="Arial" w:hAnsi="Arial"/>
                <w:color w:val="333333"/>
                <w:sz w:val="19"/>
                <w:szCs w:val="19"/>
              </w:rPr>
              <w:t xml:space="preserve">3. Ensure each event policy is linked to a valid, active event code that is defined in the product Events sub-screen.</w:t>
            </w:r>
          </w:p>
          <w:p>
            <w:pPr>
              <w:spacing w:after="40"/>
              <w:ind w:left="80"/>
            </w:pPr>
            <w:r>
              <w:rPr>
                <w:rFonts w:ascii="Arial" w:cs="Arial" w:eastAsia="Arial" w:hAnsi="Arial"/>
                <w:color w:val="333333"/>
                <w:sz w:val="19"/>
                <w:szCs w:val="19"/>
              </w:rPr>
              <w:t xml:space="preserve">4. Verify that the policy settings (override allowances, confirmation requirements) are appropriate for the assigned event code.</w:t>
            </w:r>
          </w:p>
          <w:p>
            <w:pPr>
              <w:spacing w:after="40"/>
              <w:ind w:left="80"/>
            </w:pPr>
            <w:r>
              <w:rPr>
                <w:rFonts w:ascii="Arial" w:cs="Arial" w:eastAsia="Arial" w:hAnsi="Arial"/>
                <w:color w:val="333333"/>
                <w:sz w:val="19"/>
                <w:szCs w:val="19"/>
              </w:rPr>
              <w:t xml:space="preserve">5. Authorize the product definition changes and confirm event processing works correctly in a test scenario.</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#065  </w:t>
            </w:r>
            <w:r>
              <w:rPr>
                <w:rFonts w:ascii="Arial" w:cs="Arial" w:eastAsia="Arial" w:hAnsi="Arial"/>
                <w:b/>
                <w:bCs/>
                <w:color w:val="FFFFFF"/>
                <w:sz w:val="22"/>
                <w:szCs w:val="22"/>
              </w:rPr>
              <w:t xml:space="preserve">CL-OBJ-109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Event Code cannot be blank in Event Charges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Event Code field is blank or null in an event charge definition. Event charges are levied when specific loan lifecycle events are triggered, and the event code is the mandatory identifier that links the charge to the correct event trigger. A blank event code in a charge definition means the system cannot associate the charge with any event, causing either the charge to be completely skipped or the event processing to abort if the charge application is mandatory. This configuration error leads to revenue leakage or event processing failures depending on the charge application mode.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Events sub-screen, then open the Charges tab for the relevant event.</w:t>
            </w:r>
          </w:p>
          <w:p>
            <w:pPr>
              <w:spacing w:after="40"/>
              <w:ind w:left="80"/>
            </w:pPr>
            <w:r>
              <w:rPr>
                <w:rFonts w:ascii="Arial" w:cs="Arial" w:eastAsia="Arial" w:hAnsi="Arial"/>
                <w:color w:val="333333"/>
                <w:sz w:val="19"/>
                <w:szCs w:val="19"/>
              </w:rPr>
              <w:t xml:space="preserve">2. Identify any charge entry where the Event Code field is blank and assign the appropriate event code matching the event under which the charge should be levied.</w:t>
            </w:r>
          </w:p>
          <w:p>
            <w:pPr>
              <w:spacing w:after="40"/>
              <w:ind w:left="80"/>
            </w:pPr>
            <w:r>
              <w:rPr>
                <w:rFonts w:ascii="Arial" w:cs="Arial" w:eastAsia="Arial" w:hAnsi="Arial"/>
                <w:color w:val="333333"/>
                <w:sz w:val="19"/>
                <w:szCs w:val="19"/>
              </w:rPr>
              <w:t xml:space="preserve">3. Ensure the event code assigned is consistent with the parent event and that the charge component referenced in the entry is defined in the product components sub-screen.</w:t>
            </w:r>
          </w:p>
          <w:p>
            <w:pPr>
              <w:spacing w:after="40"/>
              <w:ind w:left="80"/>
            </w:pPr>
            <w:r>
              <w:rPr>
                <w:rFonts w:ascii="Arial" w:cs="Arial" w:eastAsia="Arial" w:hAnsi="Arial"/>
                <w:color w:val="333333"/>
                <w:sz w:val="19"/>
                <w:szCs w:val="19"/>
              </w:rPr>
              <w:t xml:space="preserve">4. Verify the charge computation method and applicable currency are correctly specified.</w:t>
            </w:r>
          </w:p>
          <w:p>
            <w:pPr>
              <w:spacing w:after="40"/>
              <w:ind w:left="80"/>
            </w:pPr>
            <w:r>
              <w:rPr>
                <w:rFonts w:ascii="Arial" w:cs="Arial" w:eastAsia="Arial" w:hAnsi="Arial"/>
                <w:color w:val="333333"/>
                <w:sz w:val="19"/>
                <w:szCs w:val="19"/>
              </w:rPr>
              <w:t xml:space="preserve">5. Authorize the product updates and perform a test transaction triggering the event to confirm correct charge computation and application.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#066  </w:t>
            </w:r>
            <w:r>
              <w:rPr>
                <w:rFonts w:ascii="Arial" w:cs="Arial" w:eastAsia="Arial" w:hAnsi="Arial"/>
                <w:b/>
                <w:bCs/>
                <w:color w:val="FFFFFF"/>
                <w:sz w:val="22"/>
                <w:szCs w:val="22"/>
              </w:rPr>
              <w:t xml:space="preserve">CL-OBJ-114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Liquidation Summary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liquidation summary records are found for a Consumer Lending account during repayment or closure processing. Liquidation summary records provide a consolidated view of the allocation of a repayment receipt across different loan components and installment periods, serving as the authoritative record for how funds were applied. Their absence blocks the system from completing repayment posting, generating the repayment confirmation advice, and updating the account outstanding balances. This can result from a failed mid-transaction state during a prior liquidation attempt.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liquidation summary table for the affected account and branch to confirm the absence of records and identify the most recent incomplete liquidation attempt.</w:t>
            </w:r>
          </w:p>
          <w:p>
            <w:pPr>
              <w:spacing w:after="40"/>
              <w:ind w:left="80"/>
            </w:pPr>
            <w:r>
              <w:rPr>
                <w:rFonts w:ascii="Arial" w:cs="Arial" w:eastAsia="Arial" w:hAnsi="Arial"/>
                <w:color w:val="333333"/>
                <w:sz w:val="19"/>
                <w:szCs w:val="19"/>
              </w:rPr>
              <w:t xml:space="preserve">2. Check the FLEXCUBE exception and audit logs to identify the exact point at which the liquidation process failed.</w:t>
            </w:r>
          </w:p>
          <w:p>
            <w:pPr>
              <w:spacing w:after="40"/>
              <w:ind w:left="80"/>
            </w:pPr>
            <w:r>
              <w:rPr>
                <w:rFonts w:ascii="Arial" w:cs="Arial" w:eastAsia="Arial" w:hAnsi="Arial"/>
                <w:color w:val="333333"/>
                <w:sz w:val="19"/>
                <w:szCs w:val="19"/>
              </w:rPr>
              <w:t xml:space="preserve">3. If a liquidation transaction is in an incomplete state, coordinate with the operations team to reverse the failed liquidation entry and retry the payment.</w:t>
            </w:r>
          </w:p>
          <w:p>
            <w:pPr>
              <w:spacing w:after="40"/>
              <w:ind w:left="80"/>
            </w:pPr>
            <w:r>
              <w:rPr>
                <w:rFonts w:ascii="Arial" w:cs="Arial" w:eastAsia="Arial" w:hAnsi="Arial"/>
                <w:color w:val="333333"/>
                <w:sz w:val="19"/>
                <w:szCs w:val="19"/>
              </w:rPr>
              <w:t xml:space="preserve">4. Ensure the payment amount and value date are valid and that no holds or restrictions are placed on the account that would prevent liquidation.</w:t>
            </w:r>
          </w:p>
          <w:p>
            <w:pPr>
              <w:spacing w:after="40"/>
              <w:ind w:left="80"/>
            </w:pPr>
            <w:r>
              <w:rPr>
                <w:rFonts w:ascii="Arial" w:cs="Arial" w:eastAsia="Arial" w:hAnsi="Arial"/>
                <w:color w:val="333333"/>
                <w:sz w:val="19"/>
                <w:szCs w:val="19"/>
              </w:rPr>
              <w:t xml:space="preserve">5. Retry the liquidation and confirm that summary records are generated and the account outstanding balance is updated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#067  </w:t>
            </w:r>
            <w:r>
              <w:rPr>
                <w:rFonts w:ascii="Arial" w:cs="Arial" w:eastAsia="Arial" w:hAnsi="Arial"/>
                <w:b/>
                <w:bCs/>
                <w:color w:val="FFFFFF"/>
                <w:sz w:val="22"/>
                <w:szCs w:val="22"/>
              </w:rPr>
              <w:t xml:space="preserve">CL-OBJ-111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Currency Restrictions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currency restriction records are found for a Consumer Lending product. Currency restrictions define the set of currencies in which a loan product can be denominated, controlling the currencies available for account creation. Their absence can cause object validation to fail if the product is configured to support specific currencies but no restriction records have been defined. This is a standard product configuration requirement, and missing records indicate that the product setup was not completed or that records were removed after initial configuration.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Currency Restrictions sub-screen for the product.</w:t>
            </w:r>
          </w:p>
          <w:p>
            <w:pPr>
              <w:spacing w:after="40"/>
              <w:ind w:left="80"/>
            </w:pPr>
            <w:r>
              <w:rPr>
                <w:rFonts w:ascii="Arial" w:cs="Arial" w:eastAsia="Arial" w:hAnsi="Arial"/>
                <w:color w:val="333333"/>
                <w:sz w:val="19"/>
                <w:szCs w:val="19"/>
              </w:rPr>
              <w:t xml:space="preserve">2. Verify whether currency restriction records are present for the intended currencies.</w:t>
            </w:r>
          </w:p>
          <w:p>
            <w:pPr>
              <w:spacing w:after="40"/>
              <w:ind w:left="80"/>
            </w:pPr>
            <w:r>
              <w:rPr>
                <w:rFonts w:ascii="Arial" w:cs="Arial" w:eastAsia="Arial" w:hAnsi="Arial"/>
                <w:color w:val="333333"/>
                <w:sz w:val="19"/>
                <w:szCs w:val="19"/>
              </w:rPr>
              <w:t xml:space="preserve">3. If the product supports all currencies, ensure the All Currencies flag is set rather than using specific currency restriction records.</w:t>
            </w:r>
          </w:p>
          <w:p>
            <w:pPr>
              <w:spacing w:after="40"/>
              <w:ind w:left="80"/>
            </w:pPr>
            <w:r>
              <w:rPr>
                <w:rFonts w:ascii="Arial" w:cs="Arial" w:eastAsia="Arial" w:hAnsi="Arial"/>
                <w:color w:val="333333"/>
                <w:sz w:val="19"/>
                <w:szCs w:val="19"/>
              </w:rPr>
              <w:t xml:space="preserve">4. If specific currency restrictions are required but missing, add the authorized currency codes to the restrictions sub-screen.</w:t>
            </w:r>
          </w:p>
          <w:p>
            <w:pPr>
              <w:spacing w:after="40"/>
              <w:ind w:left="80"/>
            </w:pPr>
            <w:r>
              <w:rPr>
                <w:rFonts w:ascii="Arial" w:cs="Arial" w:eastAsia="Arial" w:hAnsi="Arial"/>
                <w:color w:val="333333"/>
                <w:sz w:val="19"/>
                <w:szCs w:val="19"/>
              </w:rPr>
              <w:t xml:space="preserve">5. Authorize the product definition changes and retry the account creation in the relevant currency to confirm the restriction validation passes.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#068  </w:t>
            </w:r>
            <w:r>
              <w:rPr>
                <w:rFonts w:ascii="Arial" w:cs="Arial" w:eastAsia="Arial" w:hAnsi="Arial"/>
                <w:b/>
                <w:bCs/>
                <w:color w:val="FFFFFF"/>
                <w:sz w:val="22"/>
                <w:szCs w:val="22"/>
              </w:rPr>
              <w:t xml:space="preserve">CL-OBJ-112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Currency 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currency balance records are found for a Consumer Lending account during object initialization. Currency balance records track the outstanding balances of a loan account in both local currency (LCY) and foreign currency (FCY), maintaining the dual-currency position required for multi-currency loans. Their absence prevents any balance-dependent operation from executing, including repayment allocation, interest accrual, and account closure. This typically results from a mid-booking failure that prevented currency balance initialization or from an account migration that did not include FCY balance data.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currency balance table for the affected account to confirm the absence of both LCY and FCY balance records.</w:t>
            </w:r>
          </w:p>
          <w:p>
            <w:pPr>
              <w:spacing w:after="40"/>
              <w:ind w:left="80"/>
            </w:pPr>
            <w:r>
              <w:rPr>
                <w:rFonts w:ascii="Arial" w:cs="Arial" w:eastAsia="Arial" w:hAnsi="Arial"/>
                <w:color w:val="333333"/>
                <w:sz w:val="19"/>
                <w:szCs w:val="19"/>
              </w:rPr>
              <w:t xml:space="preserve">2. Review the account booking logs to identify whether the currency balance initialization step was executed and if it succeeded.</w:t>
            </w:r>
          </w:p>
          <w:p>
            <w:pPr>
              <w:spacing w:after="40"/>
              <w:ind w:left="80"/>
            </w:pPr>
            <w:r>
              <w:rPr>
                <w:rFonts w:ascii="Arial" w:cs="Arial" w:eastAsia="Arial" w:hAnsi="Arial"/>
                <w:color w:val="333333"/>
                <w:sz w:val="19"/>
                <w:szCs w:val="19"/>
              </w:rPr>
              <w:t xml:space="preserve">3. If currency balances were not initialized due to a booking failure, consider rolling back and re-booking the account after resolving the root cause.</w:t>
            </w:r>
          </w:p>
          <w:p>
            <w:pPr>
              <w:spacing w:after="40"/>
              <w:ind w:left="80"/>
            </w:pPr>
            <w:r>
              <w:rPr>
                <w:rFonts w:ascii="Arial" w:cs="Arial" w:eastAsia="Arial" w:hAnsi="Arial"/>
                <w:color w:val="333333"/>
                <w:sz w:val="19"/>
                <w:szCs w:val="19"/>
              </w:rPr>
              <w:t xml:space="preserve">4. For migrated accounts, run the balance initialization script as part of the migration correction procedure.</w:t>
            </w:r>
          </w:p>
          <w:p>
            <w:pPr>
              <w:spacing w:after="40"/>
              <w:ind w:left="80"/>
            </w:pPr>
            <w:r>
              <w:rPr>
                <w:rFonts w:ascii="Arial" w:cs="Arial" w:eastAsia="Arial" w:hAnsi="Arial"/>
                <w:color w:val="333333"/>
                <w:sz w:val="19"/>
                <w:szCs w:val="19"/>
              </w:rPr>
              <w:t xml:space="preserve">5. After restoring currency balance records, retry the failing operation and validate the balance figures are accurate.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#069  </w:t>
            </w:r>
            <w:r>
              <w:rPr>
                <w:rFonts w:ascii="Arial" w:cs="Arial" w:eastAsia="Arial" w:hAnsi="Arial"/>
                <w:b/>
                <w:bCs/>
                <w:color w:val="FFFFFF"/>
                <w:sz w:val="22"/>
                <w:szCs w:val="22"/>
              </w:rPr>
              <w:t xml:space="preserve">CL-OBJ-113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Liquidation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no liquidation records are found for a Consumer Lending account during a processing operation that expects prior liquidation history. Liquidation records document each repayment event, capturing the date, amount, allocation, and accounting reference of every payment applied to a loan. Their absence in the context of operations that depend on liquidation history (such as rebate calculations, partial prepayment tracking, or overdue recovery computations) halts processing and prevents accurate financial reporting. This condition may arise on accounts where all liquidation records were purged prematurely or where a data migration omitted payment history.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liquidation records table for the account to confirm the complete absence of historical liquidation entries.</w:t>
            </w:r>
          </w:p>
          <w:p>
            <w:pPr>
              <w:spacing w:after="40"/>
              <w:ind w:left="80"/>
            </w:pPr>
            <w:r>
              <w:rPr>
                <w:rFonts w:ascii="Arial" w:cs="Arial" w:eastAsia="Arial" w:hAnsi="Arial"/>
                <w:color w:val="333333"/>
                <w:sz w:val="19"/>
                <w:szCs w:val="19"/>
              </w:rPr>
              <w:t xml:space="preserve">2. Verify in the FLEXCUBE account statement whether repayment transactions have been posted for the account.</w:t>
            </w:r>
          </w:p>
          <w:p>
            <w:pPr>
              <w:spacing w:after="40"/>
              <w:ind w:left="80"/>
            </w:pPr>
            <w:r>
              <w:rPr>
                <w:rFonts w:ascii="Arial" w:cs="Arial" w:eastAsia="Arial" w:hAnsi="Arial"/>
                <w:color w:val="333333"/>
                <w:sz w:val="19"/>
                <w:szCs w:val="19"/>
              </w:rPr>
              <w:t xml:space="preserve">3. If liquidation records are missing but transactions exist in the account statement, engage the DBA to reconcile the liquidation table with the accounting entries.</w:t>
            </w:r>
          </w:p>
          <w:p>
            <w:pPr>
              <w:spacing w:after="40"/>
              <w:ind w:left="80"/>
            </w:pPr>
            <w:r>
              <w:rPr>
                <w:rFonts w:ascii="Arial" w:cs="Arial" w:eastAsia="Arial" w:hAnsi="Arial"/>
                <w:color w:val="333333"/>
                <w:sz w:val="19"/>
                <w:szCs w:val="19"/>
              </w:rPr>
              <w:t xml:space="preserve">4. For accounts where no payments have ever been made, confirm whether the current operation genuinely requires prior liquidation history and if so, investigate whether the operation is being triggered incorrectly.</w:t>
            </w:r>
          </w:p>
          <w:p>
            <w:pPr>
              <w:spacing w:after="40"/>
              <w:ind w:left="80"/>
            </w:pPr>
            <w:r>
              <w:rPr>
                <w:rFonts w:ascii="Arial" w:cs="Arial" w:eastAsia="Arial" w:hAnsi="Arial"/>
                <w:color w:val="333333"/>
                <w:sz w:val="19"/>
                <w:szCs w:val="19"/>
              </w:rPr>
              <w:t xml:space="preserve">5. Engage Oracle FLEXCUBE Support if a genuine data consistency issue is identified.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#070  </w:t>
            </w:r>
            <w:r>
              <w:rPr>
                <w:rFonts w:ascii="Arial" w:cs="Arial" w:eastAsia="Arial" w:hAnsi="Arial"/>
                <w:b/>
                <w:bCs/>
                <w:color w:val="FFFFFF"/>
                <w:sz w:val="22"/>
                <w:szCs w:val="22"/>
              </w:rPr>
              <w:t xml:space="preserve">CL-OBJ-115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Liquidation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no liquidation detail records are found for a Consumer Lending account. Liquidation details provide the granular breakdown of a repayment allocation, specifying exactly how much of each payment was applied to each component (principal, interest, charges) and for which installment period. Without these detail records, operations that rely on component-level liquidation information, such as interest rebate calculations, component-wise outstanding queries, and regulatory reporting, cannot be completed. This is often a symptom of a failed or partially committed liquidation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Query the liquidation detail table for the account number and identify the most recent liquidation transaction whose details may be incomplete.</w:t>
            </w:r>
          </w:p>
          <w:p>
            <w:pPr>
              <w:spacing w:after="40"/>
              <w:ind w:left="80"/>
            </w:pPr>
            <w:r>
              <w:rPr>
                <w:rFonts w:ascii="Arial" w:cs="Arial" w:eastAsia="Arial" w:hAnsi="Arial"/>
                <w:color w:val="333333"/>
                <w:sz w:val="19"/>
                <w:szCs w:val="19"/>
              </w:rPr>
              <w:t xml:space="preserve">2. Cross-reference the liquidation header records with the detail records to identify any orphaned headers without corresponding details.</w:t>
            </w:r>
          </w:p>
          <w:p>
            <w:pPr>
              <w:spacing w:after="40"/>
              <w:ind w:left="80"/>
            </w:pPr>
            <w:r>
              <w:rPr>
                <w:rFonts w:ascii="Arial" w:cs="Arial" w:eastAsia="Arial" w:hAnsi="Arial"/>
                <w:color w:val="333333"/>
                <w:sz w:val="19"/>
                <w:szCs w:val="19"/>
              </w:rPr>
              <w:t xml:space="preserve">3. If liquidation details are missing for a specific repayment, consider reversing that repayment entry and re-processing the payment to regenerate the detail records.</w:t>
            </w:r>
          </w:p>
          <w:p>
            <w:pPr>
              <w:spacing w:after="40"/>
              <w:ind w:left="80"/>
            </w:pPr>
            <w:r>
              <w:rPr>
                <w:rFonts w:ascii="Arial" w:cs="Arial" w:eastAsia="Arial" w:hAnsi="Arial"/>
                <w:color w:val="333333"/>
                <w:sz w:val="19"/>
                <w:szCs w:val="19"/>
              </w:rPr>
              <w:t xml:space="preserve">4. Ensure the liquidation processing batch (CLLIQUID or equivalent) completed successfully without exceptions in the last run.</w:t>
            </w:r>
          </w:p>
          <w:p>
            <w:pPr>
              <w:spacing w:after="40"/>
              <w:ind w:left="80"/>
            </w:pPr>
            <w:r>
              <w:rPr>
                <w:rFonts w:ascii="Arial" w:cs="Arial" w:eastAsia="Arial" w:hAnsi="Arial"/>
                <w:color w:val="333333"/>
                <w:sz w:val="19"/>
                <w:szCs w:val="19"/>
              </w:rPr>
              <w:t xml:space="preserve">5. After restoring liquidation detail records, retry the failing operation and validate component-wise balance accuracy.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#071  </w:t>
            </w:r>
            <w:r>
              <w:rPr>
                <w:rFonts w:ascii="Arial" w:cs="Arial" w:eastAsia="Arial" w:hAnsi="Arial"/>
                <w:b/>
                <w:bCs/>
                <w:color w:val="FFFFFF"/>
                <w:sz w:val="22"/>
                <w:szCs w:val="22"/>
              </w:rPr>
              <w:t xml:space="preserve">CL-OBJ-119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creating holiday periods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an internal failure occurs while creating the holiday period accounts for a Consumer Lending loan during account initialization. Holiday periods in FLEXCUBE CL represent moratorium or grace periods during which loan repayment obligations are deferred, and the system must create special schedule markers or placeholder accounts to represent this period in the loan timeline. An error in this creation step prevents the loan from being fully initialized with the correct schedule structure, blocking disbursement and repayment processing for moratorium-based loan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for the detailed PL/SQL error occurring during the holiday period account creation step.</w:t>
            </w:r>
          </w:p>
          <w:p>
            <w:pPr>
              <w:spacing w:after="40"/>
              <w:ind w:left="80"/>
            </w:pPr>
            <w:r>
              <w:rPr>
                <w:rFonts w:ascii="Arial" w:cs="Arial" w:eastAsia="Arial" w:hAnsi="Arial"/>
                <w:color w:val="333333"/>
                <w:sz w:val="19"/>
                <w:szCs w:val="19"/>
              </w:rPr>
              <w:t xml:space="preserve">2. Verify that the holiday period parameters (start date, end date, and applicable components) are correctly configured in the Consumer Lending Account Input screen (CLDACCNT).</w:t>
            </w:r>
          </w:p>
          <w:p>
            <w:pPr>
              <w:spacing w:after="40"/>
              <w:ind w:left="80"/>
            </w:pPr>
            <w:r>
              <w:rPr>
                <w:rFonts w:ascii="Arial" w:cs="Arial" w:eastAsia="Arial" w:hAnsi="Arial"/>
                <w:color w:val="333333"/>
                <w:sz w:val="19"/>
                <w:szCs w:val="19"/>
              </w:rPr>
              <w:t xml:space="preserve">3. Ensure the holiday period configuration in the product definition (CLDPRMNT) is complete and the period definition correctly specifies the deferment rules.</w:t>
            </w:r>
          </w:p>
          <w:p>
            <w:pPr>
              <w:spacing w:after="40"/>
              <w:ind w:left="80"/>
            </w:pPr>
            <w:r>
              <w:rPr>
                <w:rFonts w:ascii="Arial" w:cs="Arial" w:eastAsia="Arial" w:hAnsi="Arial"/>
                <w:color w:val="333333"/>
                <w:sz w:val="19"/>
                <w:szCs w:val="19"/>
              </w:rPr>
              <w:t xml:space="preserve">4. Check the branch holiday calendar to confirm there are no conflicting calendar entries that might cause the period overlap validation to fail.</w:t>
            </w:r>
          </w:p>
          <w:p>
            <w:pPr>
              <w:spacing w:after="40"/>
              <w:ind w:left="80"/>
            </w:pPr>
            <w:r>
              <w:rPr>
                <w:rFonts w:ascii="Arial" w:cs="Arial" w:eastAsia="Arial" w:hAnsi="Arial"/>
                <w:color w:val="333333"/>
                <w:sz w:val="19"/>
                <w:szCs w:val="19"/>
              </w:rPr>
              <w:t xml:space="preserve">5. Correct any identified configuration errors, retry the account booking, and confirm successful initialization with the holiday period applied.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#072  </w:t>
            </w:r>
            <w:r>
              <w:rPr>
                <w:rFonts w:ascii="Arial" w:cs="Arial" w:eastAsia="Arial" w:hAnsi="Arial"/>
                <w:b/>
                <w:bCs/>
                <w:color w:val="FFFFFF"/>
                <w:sz w:val="22"/>
                <w:szCs w:val="22"/>
              </w:rPr>
              <w:t xml:space="preserve">CL-OBJ-116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Format Name is not defined for Creating Account Number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no Format Name is defined or found for the account number generation routine during Consumer Lending account creation. The Format Name references the account number format template that dictates the structure of the auto-generated loan account identifier. Without a valid Format Name reference, the generation routine cannot determine the account number pattern to apply, causing the entire account number generation process to abort. This is a direct consequence of either an incomplete branch parameter configuration or a product definition that references a non-existent format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Core &gt; Branch Parameters (STDBRPRM) for the branch under which the account is being created and verify the Account Number Format Name field is populated.</w:t>
            </w:r>
          </w:p>
          <w:p>
            <w:pPr>
              <w:spacing w:after="40"/>
              <w:ind w:left="80"/>
            </w:pPr>
            <w:r>
              <w:rPr>
                <w:rFonts w:ascii="Arial" w:cs="Arial" w:eastAsia="Arial" w:hAnsi="Arial"/>
                <w:color w:val="333333"/>
                <w:sz w:val="19"/>
                <w:szCs w:val="19"/>
              </w:rPr>
              <w:t xml:space="preserve">2. If the Format Name is blank, navigate to the Account Number Format Maintenance screen and create or identify the appropriate format template.</w:t>
            </w:r>
          </w:p>
          <w:p>
            <w:pPr>
              <w:spacing w:after="40"/>
              <w:ind w:left="80"/>
            </w:pPr>
            <w:r>
              <w:rPr>
                <w:rFonts w:ascii="Arial" w:cs="Arial" w:eastAsia="Arial" w:hAnsi="Arial"/>
                <w:color w:val="333333"/>
                <w:sz w:val="19"/>
                <w:szCs w:val="19"/>
              </w:rPr>
              <w:t xml:space="preserve">3. Update the branch parameters with the correct Format Name and authorize the change.</w:t>
            </w:r>
          </w:p>
          <w:p>
            <w:pPr>
              <w:spacing w:after="40"/>
              <w:ind w:left="80"/>
            </w:pPr>
            <w:r>
              <w:rPr>
                <w:rFonts w:ascii="Arial" w:cs="Arial" w:eastAsia="Arial" w:hAnsi="Arial"/>
                <w:color w:val="333333"/>
                <w:sz w:val="19"/>
                <w:szCs w:val="19"/>
              </w:rPr>
              <w:t xml:space="preserve">4. Additionally, verify the Consumer Lending Product Definition (CLDPRMNT) for any product-level format name override and ensure it references a valid template.</w:t>
            </w:r>
          </w:p>
          <w:p>
            <w:pPr>
              <w:spacing w:after="40"/>
              <w:ind w:left="80"/>
            </w:pPr>
            <w:r>
              <w:rPr>
                <w:rFonts w:ascii="Arial" w:cs="Arial" w:eastAsia="Arial" w:hAnsi="Arial"/>
                <w:color w:val="333333"/>
                <w:sz w:val="19"/>
                <w:szCs w:val="19"/>
              </w:rPr>
              <w:t xml:space="preserve">5. Retry the loan account creation and confirm that a unique account number is generated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#073  </w:t>
            </w:r>
            <w:r>
              <w:rPr>
                <w:rFonts w:ascii="Arial" w:cs="Arial" w:eastAsia="Arial" w:hAnsi="Arial"/>
                <w:b/>
                <w:bCs/>
                <w:color w:val="FFFFFF"/>
                <w:sz w:val="22"/>
                <w:szCs w:val="22"/>
              </w:rPr>
              <w:t xml:space="preserve">CL-OBJ-117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clearing Product Object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an internal failure occurs during the clearing or reset of a Consumer Lending product object in memory. The product object clearing routine is responsible for resetting the in-memory state of the product data structure before re-populating it with data for a new processing cycle, ensuring no residual data from a prior operation contaminates the current processing context. A failure during this clearing step indicates a potential memory management issue within the PL/SQL package, a corrupt package state, or a database session-level problem.</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application server logs for any memory or session-level exceptions preceding this error.</w:t>
            </w:r>
          </w:p>
          <w:p>
            <w:pPr>
              <w:spacing w:after="40"/>
              <w:ind w:left="80"/>
            </w:pPr>
            <w:r>
              <w:rPr>
                <w:rFonts w:ascii="Arial" w:cs="Arial" w:eastAsia="Arial" w:hAnsi="Arial"/>
                <w:color w:val="333333"/>
                <w:sz w:val="19"/>
                <w:szCs w:val="19"/>
              </w:rPr>
              <w:t xml:space="preserve">2. Attempt to reproduce the issue in a fresh database session, as the error may be caused by a corrupt session-level package state that can be resolved by logging out and back into FLEXCUBE.</w:t>
            </w:r>
          </w:p>
          <w:p>
            <w:pPr>
              <w:spacing w:after="40"/>
              <w:ind w:left="80"/>
            </w:pPr>
            <w:r>
              <w:rPr>
                <w:rFonts w:ascii="Arial" w:cs="Arial" w:eastAsia="Arial" w:hAnsi="Arial"/>
                <w:color w:val="333333"/>
                <w:sz w:val="19"/>
                <w:szCs w:val="19"/>
              </w:rPr>
              <w:t xml:space="preserve">3. If the error occurs during batch processing, restart the batch job in a clean session and monitor for recurrence.</w:t>
            </w:r>
          </w:p>
          <w:p>
            <w:pPr>
              <w:spacing w:after="40"/>
              <w:ind w:left="80"/>
            </w:pPr>
            <w:r>
              <w:rPr>
                <w:rFonts w:ascii="Arial" w:cs="Arial" w:eastAsia="Arial" w:hAnsi="Arial"/>
                <w:color w:val="333333"/>
                <w:sz w:val="19"/>
                <w:szCs w:val="19"/>
              </w:rPr>
              <w:t xml:space="preserve">4. Review the CLPKSOBJ package for any known issues related to object clearing and apply any available Oracle patches.</w:t>
            </w:r>
          </w:p>
          <w:p>
            <w:pPr>
              <w:spacing w:after="40"/>
              <w:ind w:left="80"/>
            </w:pPr>
            <w:r>
              <w:rPr>
                <w:rFonts w:ascii="Arial" w:cs="Arial" w:eastAsia="Arial" w:hAnsi="Arial"/>
                <w:color w:val="333333"/>
                <w:sz w:val="19"/>
                <w:szCs w:val="19"/>
              </w:rPr>
              <w:t xml:space="preserve">5. If the error persists across sessions, escalate to Oracle FLEXCUBE Support with the full trace and session details.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#074  </w:t>
            </w:r>
            <w:r>
              <w:rPr>
                <w:rFonts w:ascii="Arial" w:cs="Arial" w:eastAsia="Arial" w:hAnsi="Arial"/>
                <w:b/>
                <w:bCs/>
                <w:color w:val="FFFFFF"/>
                <w:sz w:val="22"/>
                <w:szCs w:val="22"/>
              </w:rPr>
              <w:t xml:space="preserve">CL-OBJ-118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creating default accounts for holiday periods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the creation of default account structures for holiday periods fails during Consumer Lending account initialization. This step creates the base account records that FLEXCUBE uses to manage the holiday period within the loan schedule, such as placeholder installment records that mark the holiday period in the amortization timeline. A failure here typically results from a data conflict, a constraint violation in the target table, or an inconsistency between the holiday period parameters and the existing account schedule structure.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PL/SQL exception trace from the FLEXCUBE application log to identify the exact table and constraint that caused the default account creation to fail during the holiday period setup.</w:t>
            </w:r>
          </w:p>
          <w:p>
            <w:pPr>
              <w:spacing w:after="40"/>
              <w:ind w:left="80"/>
            </w:pPr>
            <w:r>
              <w:rPr>
                <w:rFonts w:ascii="Arial" w:cs="Arial" w:eastAsia="Arial" w:hAnsi="Arial"/>
                <w:color w:val="333333"/>
                <w:sz w:val="19"/>
                <w:szCs w:val="19"/>
              </w:rPr>
              <w:t xml:space="preserve">2. Verify that the holiday period start and end dates do not overlap with any existing schedule dates for the account.</w:t>
            </w:r>
          </w:p>
          <w:p>
            <w:pPr>
              <w:spacing w:after="40"/>
              <w:ind w:left="80"/>
            </w:pPr>
            <w:r>
              <w:rPr>
                <w:rFonts w:ascii="Arial" w:cs="Arial" w:eastAsia="Arial" w:hAnsi="Arial"/>
                <w:color w:val="333333"/>
                <w:sz w:val="19"/>
                <w:szCs w:val="19"/>
              </w:rPr>
              <w:t xml:space="preserve">3. Check that all required parameters for the holiday period are correctly specified: period type, applicable components, and date range.</w:t>
            </w:r>
          </w:p>
          <w:p>
            <w:pPr>
              <w:spacing w:after="40"/>
              <w:ind w:left="80"/>
            </w:pPr>
            <w:r>
              <w:rPr>
                <w:rFonts w:ascii="Arial" w:cs="Arial" w:eastAsia="Arial" w:hAnsi="Arial"/>
                <w:color w:val="333333"/>
                <w:sz w:val="19"/>
                <w:szCs w:val="19"/>
              </w:rPr>
              <w:t xml:space="preserve">4. Ensure the product holiday period configuration in CLDPRMNT is correctly defined and matches the account-level holiday period entry.</w:t>
            </w:r>
          </w:p>
          <w:p>
            <w:pPr>
              <w:spacing w:after="40"/>
              <w:ind w:left="80"/>
            </w:pPr>
            <w:r>
              <w:rPr>
                <w:rFonts w:ascii="Arial" w:cs="Arial" w:eastAsia="Arial" w:hAnsi="Arial"/>
                <w:color w:val="333333"/>
                <w:sz w:val="19"/>
                <w:szCs w:val="19"/>
              </w:rPr>
              <w:t xml:space="preserve">5. Correct any conflicting data, retry the account creation, and confirm successful holiday period account initialization.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#075  </w:t>
            </w:r>
            <w:r>
              <w:rPr>
                <w:rFonts w:ascii="Arial" w:cs="Arial" w:eastAsia="Arial" w:hAnsi="Arial"/>
                <w:b/>
                <w:bCs/>
                <w:color w:val="FFFFFF"/>
                <w:sz w:val="22"/>
                <w:szCs w:val="22"/>
              </w:rPr>
              <w:t xml:space="preserve">CL-OBJ-120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Expression Line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value is detected for an Expression Line identifier during Consumer Lending product definition validation. Expression lines within a product component formula must have unique identifiers to maintain a non-ambiguous reference structure for the formula evaluation engine. A duplicate expression line ID creates a conflict that prevents the system from determining which expression definition to use during computation, leading FLEXCUBE to reject the product configuration with this error. This typically occurs when a product is cloned and expression lines are not renumbered, or when manual entry inadvertently reuses an existing line number.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Component Formula sub-screen for the affected component.</w:t>
            </w:r>
          </w:p>
          <w:p>
            <w:pPr>
              <w:spacing w:after="40"/>
              <w:ind w:left="80"/>
            </w:pPr>
            <w:r>
              <w:rPr>
                <w:rFonts w:ascii="Arial" w:cs="Arial" w:eastAsia="Arial" w:hAnsi="Arial"/>
                <w:color w:val="333333"/>
                <w:sz w:val="19"/>
                <w:szCs w:val="19"/>
              </w:rPr>
              <w:t xml:space="preserve">2. Review all expression line identifiers and identify the duplicate entries.</w:t>
            </w:r>
          </w:p>
          <w:p>
            <w:pPr>
              <w:spacing w:after="40"/>
              <w:ind w:left="80"/>
            </w:pPr>
            <w:r>
              <w:rPr>
                <w:rFonts w:ascii="Arial" w:cs="Arial" w:eastAsia="Arial" w:hAnsi="Arial"/>
                <w:color w:val="333333"/>
                <w:sz w:val="19"/>
                <w:szCs w:val="19"/>
              </w:rPr>
              <w:t xml:space="preserve">3. Renumber the duplicate expression line by assigning a unique identifier that does not conflict with any other existing expression line within the same formula scope.</w:t>
            </w:r>
          </w:p>
          <w:p>
            <w:pPr>
              <w:spacing w:after="40"/>
              <w:ind w:left="80"/>
            </w:pPr>
            <w:r>
              <w:rPr>
                <w:rFonts w:ascii="Arial" w:cs="Arial" w:eastAsia="Arial" w:hAnsi="Arial"/>
                <w:color w:val="333333"/>
                <w:sz w:val="19"/>
                <w:szCs w:val="19"/>
              </w:rPr>
              <w:t xml:space="preserve">4. Verify that all cross-references to the expression line identifier within the formula logic are updated to reflect the new unique number.</w:t>
            </w:r>
          </w:p>
          <w:p>
            <w:pPr>
              <w:spacing w:after="40"/>
              <w:ind w:left="80"/>
            </w:pPr>
            <w:r>
              <w:rPr>
                <w:rFonts w:ascii="Arial" w:cs="Arial" w:eastAsia="Arial" w:hAnsi="Arial"/>
                <w:color w:val="333333"/>
                <w:sz w:val="19"/>
                <w:szCs w:val="19"/>
              </w:rPr>
              <w:t xml:space="preserve">5. Save and authorize the corrected product definition and confirm the expression line validation passes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#076  </w:t>
            </w:r>
            <w:r>
              <w:rPr>
                <w:rFonts w:ascii="Arial" w:cs="Arial" w:eastAsia="Arial" w:hAnsi="Arial"/>
                <w:b/>
                <w:bCs/>
                <w:color w:val="FFFFFF"/>
                <w:sz w:val="22"/>
                <w:szCs w:val="22"/>
              </w:rPr>
              <w:t xml:space="preserve">CL-OBJ-121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UDE 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 duplicate UDE (User Defined Element) ID is detected during Consumer Lending product validation. UDE IDs must be unique within a product definition as they serve as the key identifiers for the rate and value variables used in formula-based computations. A duplicate UDE ID causes ambiguity in the formula evaluation engine, which cannot determine which UDE definition to use when the same ID appears more than once. This creates a critical formula evaluation failure that affects all interest and charge computations for loan accounts under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UDE (User Defined Elements) sub-screen.</w:t>
            </w:r>
          </w:p>
          <w:p>
            <w:pPr>
              <w:spacing w:after="40"/>
              <w:ind w:left="80"/>
            </w:pPr>
            <w:r>
              <w:rPr>
                <w:rFonts w:ascii="Arial" w:cs="Arial" w:eastAsia="Arial" w:hAnsi="Arial"/>
                <w:color w:val="333333"/>
                <w:sz w:val="19"/>
                <w:szCs w:val="19"/>
              </w:rPr>
              <w:t xml:space="preserve">2. List all UDE definitions and identify any UDE IDs that appear more than once.</w:t>
            </w:r>
          </w:p>
          <w:p>
            <w:pPr>
              <w:spacing w:after="40"/>
              <w:ind w:left="80"/>
            </w:pPr>
            <w:r>
              <w:rPr>
                <w:rFonts w:ascii="Arial" w:cs="Arial" w:eastAsia="Arial" w:hAnsi="Arial"/>
                <w:color w:val="333333"/>
                <w:sz w:val="19"/>
                <w:szCs w:val="19"/>
              </w:rPr>
              <w:t xml:space="preserve">3. For the duplicate UDE entry, assign a unique ID that clearly distinguishes it from the original and update all formula references that use this UDE to reference the new unique ID.</w:t>
            </w:r>
          </w:p>
          <w:p>
            <w:pPr>
              <w:spacing w:after="40"/>
              <w:ind w:left="80"/>
            </w:pPr>
            <w:r>
              <w:rPr>
                <w:rFonts w:ascii="Arial" w:cs="Arial" w:eastAsia="Arial" w:hAnsi="Arial"/>
                <w:color w:val="333333"/>
                <w:sz w:val="19"/>
                <w:szCs w:val="19"/>
              </w:rPr>
              <w:t xml:space="preserve">4. Validate that each UDE definition has a unique combination of UDE ID, effective date, and currency.</w:t>
            </w:r>
          </w:p>
          <w:p>
            <w:pPr>
              <w:spacing w:after="40"/>
              <w:ind w:left="80"/>
            </w:pPr>
            <w:r>
              <w:rPr>
                <w:rFonts w:ascii="Arial" w:cs="Arial" w:eastAsia="Arial" w:hAnsi="Arial"/>
                <w:color w:val="333333"/>
                <w:sz w:val="19"/>
                <w:szCs w:val="19"/>
              </w:rPr>
              <w:t xml:space="preserve">5. Save and authorize the corrected product definition and confirm UDE validation passes.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#077  </w:t>
            </w:r>
            <w:r>
              <w:rPr>
                <w:rFonts w:ascii="Arial" w:cs="Arial" w:eastAsia="Arial" w:hAnsi="Arial"/>
                <w:b/>
                <w:bCs/>
                <w:color w:val="FFFFFF"/>
                <w:sz w:val="22"/>
                <w:szCs w:val="22"/>
              </w:rPr>
              <w:t xml:space="preserve">CL-OBJ-125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Status code is detected in the Consumer Lending product status definitions. Each status defined for a product (e.g., NORMAL, OVERDUE, NPA) must be uniquely coded to allow the status management engine to unambiguously identify the current status of a loan account and determine the applicable transition rules, accounting entries, and advices. A duplicate status code causes a critical conflict in the status management logic, potentially causing incorrect status transitions or accounting entry generation during EOD status movement processing.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Status sub-screen.</w:t>
            </w:r>
          </w:p>
          <w:p>
            <w:pPr>
              <w:spacing w:after="40"/>
              <w:ind w:left="80"/>
            </w:pPr>
            <w:r>
              <w:rPr>
                <w:rFonts w:ascii="Arial" w:cs="Arial" w:eastAsia="Arial" w:hAnsi="Arial"/>
                <w:color w:val="333333"/>
                <w:sz w:val="19"/>
                <w:szCs w:val="19"/>
              </w:rPr>
              <w:t xml:space="preserve">2. List all defined statuses and identify any duplicates by checking the status code field.</w:t>
            </w:r>
          </w:p>
          <w:p>
            <w:pPr>
              <w:spacing w:after="40"/>
              <w:ind w:left="80"/>
            </w:pPr>
            <w:r>
              <w:rPr>
                <w:rFonts w:ascii="Arial" w:cs="Arial" w:eastAsia="Arial" w:hAnsi="Arial"/>
                <w:color w:val="333333"/>
                <w:sz w:val="19"/>
                <w:szCs w:val="19"/>
              </w:rPr>
              <w:t xml:space="preserve">3. Remove or rename the duplicate status entry, ensuring the retained status definition is complete with all required accounting entries and advices.</w:t>
            </w:r>
          </w:p>
          <w:p>
            <w:pPr>
              <w:spacing w:after="40"/>
              <w:ind w:left="80"/>
            </w:pPr>
            <w:r>
              <w:rPr>
                <w:rFonts w:ascii="Arial" w:cs="Arial" w:eastAsia="Arial" w:hAnsi="Arial"/>
                <w:color w:val="333333"/>
                <w:sz w:val="19"/>
                <w:szCs w:val="19"/>
              </w:rPr>
              <w:t xml:space="preserve">4. If both duplicate entries have different configurations (different accounting entries), consolidate the differences into a single comprehensive status definition.</w:t>
            </w:r>
          </w:p>
          <w:p>
            <w:pPr>
              <w:spacing w:after="40"/>
              <w:ind w:left="80"/>
            </w:pPr>
            <w:r>
              <w:rPr>
                <w:rFonts w:ascii="Arial" w:cs="Arial" w:eastAsia="Arial" w:hAnsi="Arial"/>
                <w:color w:val="333333"/>
                <w:sz w:val="19"/>
                <w:szCs w:val="19"/>
              </w:rPr>
              <w:t xml:space="preserve">5. Save and authorize the updated product definition and verify that the status management batch processes correctly in the next EOD cycle.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#078  </w:t>
            </w:r>
            <w:r>
              <w:rPr>
                <w:rFonts w:ascii="Arial" w:cs="Arial" w:eastAsia="Arial" w:hAnsi="Arial"/>
                <w:b/>
                <w:bCs/>
                <w:color w:val="FFFFFF"/>
                <w:sz w:val="22"/>
                <w:szCs w:val="22"/>
              </w:rPr>
              <w:t xml:space="preserve">CL-OBJ-122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Field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a duplicate Field Name is detected in a Consumer Lending product or account definition context. Field Name identifiers must be unique within their applicable scope to ensure unambiguous data reference during object initialization and processing. Duplicate field names can cause the CLPKSOBJ package to retrieve incorrect or conflicting values for the same logical field, leading to data integrity issues in loan account processing. This typically arises from configuration errors during product customization or from migration scripts that introduce duplicate field mappings.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context (product definition, UDE, or custom field mapping) where the duplicate field name was detected.</w:t>
            </w:r>
          </w:p>
          <w:p>
            <w:pPr>
              <w:spacing w:after="40"/>
              <w:ind w:left="80"/>
            </w:pPr>
            <w:r>
              <w:rPr>
                <w:rFonts w:ascii="Arial" w:cs="Arial" w:eastAsia="Arial" w:hAnsi="Arial"/>
                <w:color w:val="333333"/>
                <w:sz w:val="19"/>
                <w:szCs w:val="19"/>
              </w:rPr>
              <w:t xml:space="preserve">2. Navigate to the relevant configuration screen and locate all entries with the same field name.</w:t>
            </w:r>
          </w:p>
          <w:p>
            <w:pPr>
              <w:spacing w:after="40"/>
              <w:ind w:left="80"/>
            </w:pPr>
            <w:r>
              <w:rPr>
                <w:rFonts w:ascii="Arial" w:cs="Arial" w:eastAsia="Arial" w:hAnsi="Arial"/>
                <w:color w:val="333333"/>
                <w:sz w:val="19"/>
                <w:szCs w:val="19"/>
              </w:rPr>
              <w:t xml:space="preserve">3. Retain only the correct entry and delete or rename the duplicate, ensuring the renamed entry is uniquely identifiable.</w:t>
            </w:r>
          </w:p>
          <w:p>
            <w:pPr>
              <w:spacing w:after="40"/>
              <w:ind w:left="80"/>
            </w:pPr>
            <w:r>
              <w:rPr>
                <w:rFonts w:ascii="Arial" w:cs="Arial" w:eastAsia="Arial" w:hAnsi="Arial"/>
                <w:color w:val="333333"/>
                <w:sz w:val="19"/>
                <w:szCs w:val="19"/>
              </w:rPr>
              <w:t xml:space="preserve">4. Update any cross-references that may have relied on the duplicate field name.</w:t>
            </w:r>
          </w:p>
          <w:p>
            <w:pPr>
              <w:spacing w:after="40"/>
              <w:ind w:left="80"/>
            </w:pPr>
            <w:r>
              <w:rPr>
                <w:rFonts w:ascii="Arial" w:cs="Arial" w:eastAsia="Arial" w:hAnsi="Arial"/>
                <w:color w:val="333333"/>
                <w:sz w:val="19"/>
                <w:szCs w:val="19"/>
              </w:rPr>
              <w:t xml:space="preserve">5. Authorize the configuration correction and retry the account processing operation to confirm the duplicate validation passes.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#079  </w:t>
            </w:r>
            <w:r>
              <w:rPr>
                <w:rFonts w:ascii="Arial" w:cs="Arial" w:eastAsia="Arial" w:hAnsi="Arial"/>
                <w:b/>
                <w:bCs/>
                <w:color w:val="FFFFFF"/>
                <w:sz w:val="22"/>
                <w:szCs w:val="22"/>
              </w:rPr>
              <w:t xml:space="preserve">CL-OBJ-123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Formula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Formula Name is detected in a Consumer Lending product component definition. Formula names must be unique within a product component to allow the formula evaluation engine to unambiguously identify and execute the correct computation logic. A duplicate formula name creates ambiguity in formula resolution, potentially causing the system to use an incorrect or redundant formula for interest or charge computation, leading to incorrect financial calculations on loan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Component Formula sub-screen.</w:t>
            </w:r>
          </w:p>
          <w:p>
            <w:pPr>
              <w:spacing w:after="40"/>
              <w:ind w:left="80"/>
            </w:pPr>
            <w:r>
              <w:rPr>
                <w:rFonts w:ascii="Arial" w:cs="Arial" w:eastAsia="Arial" w:hAnsi="Arial"/>
                <w:color w:val="333333"/>
                <w:sz w:val="19"/>
                <w:szCs w:val="19"/>
              </w:rPr>
              <w:t xml:space="preserve">2. List all formula names defined for each component and identify duplicates.</w:t>
            </w:r>
          </w:p>
          <w:p>
            <w:pPr>
              <w:spacing w:after="40"/>
              <w:ind w:left="80"/>
            </w:pPr>
            <w:r>
              <w:rPr>
                <w:rFonts w:ascii="Arial" w:cs="Arial" w:eastAsia="Arial" w:hAnsi="Arial"/>
                <w:color w:val="333333"/>
                <w:sz w:val="19"/>
                <w:szCs w:val="19"/>
              </w:rPr>
              <w:t xml:space="preserve">3. Rename the duplicate formula entry by assigning a unique formula name and update all expression lines that reference it.</w:t>
            </w:r>
          </w:p>
          <w:p>
            <w:pPr>
              <w:spacing w:after="40"/>
              <w:ind w:left="80"/>
            </w:pPr>
            <w:r>
              <w:rPr>
                <w:rFonts w:ascii="Arial" w:cs="Arial" w:eastAsia="Arial" w:hAnsi="Arial"/>
                <w:color w:val="333333"/>
                <w:sz w:val="19"/>
                <w:szCs w:val="19"/>
              </w:rPr>
              <w:t xml:space="preserve">4. Verify that the retained formula name correctly represents the intended computation logic and that no functional difference is lost in the deduplication.</w:t>
            </w:r>
          </w:p>
          <w:p>
            <w:pPr>
              <w:spacing w:after="40"/>
              <w:ind w:left="80"/>
            </w:pPr>
            <w:r>
              <w:rPr>
                <w:rFonts w:ascii="Arial" w:cs="Arial" w:eastAsia="Arial" w:hAnsi="Arial"/>
                <w:color w:val="333333"/>
                <w:sz w:val="19"/>
                <w:szCs w:val="19"/>
              </w:rPr>
              <w:t xml:space="preserve">5. Authorize the product correction and validate formula-based computations for a test account under the product.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#080  </w:t>
            </w:r>
            <w:r>
              <w:rPr>
                <w:rFonts w:ascii="Arial" w:cs="Arial" w:eastAsia="Arial" w:hAnsi="Arial"/>
                <w:b/>
                <w:bCs/>
                <w:color w:val="FFFFFF"/>
                <w:sz w:val="22"/>
                <w:szCs w:val="22"/>
              </w:rPr>
              <w:t xml:space="preserve">CL-OBJ-124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Component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a duplicate Component Name is detected in a Consumer Lending product definition. Component names serve as the primary identifier for each financial building block of a loan product, and they must be unique to ensure correct component-level processing, reporting, and GL mapping. A duplicate component name disrupts the CLPKSOBJ object assembly logic, which may load conflicting component attributes into the same object structure, leading to incorrect computation, erroneous GL entries, and inaccurate outstanding 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Components sub-screen.</w:t>
            </w:r>
          </w:p>
          <w:p>
            <w:pPr>
              <w:spacing w:after="40"/>
              <w:ind w:left="80"/>
            </w:pPr>
            <w:r>
              <w:rPr>
                <w:rFonts w:ascii="Arial" w:cs="Arial" w:eastAsia="Arial" w:hAnsi="Arial"/>
                <w:color w:val="333333"/>
                <w:sz w:val="19"/>
                <w:szCs w:val="19"/>
              </w:rPr>
              <w:t xml:space="preserve">2. Review all defined components and identify any entries sharing the same component name.</w:t>
            </w:r>
          </w:p>
          <w:p>
            <w:pPr>
              <w:spacing w:after="40"/>
              <w:ind w:left="80"/>
            </w:pPr>
            <w:r>
              <w:rPr>
                <w:rFonts w:ascii="Arial" w:cs="Arial" w:eastAsia="Arial" w:hAnsi="Arial"/>
                <w:color w:val="333333"/>
                <w:sz w:val="19"/>
                <w:szCs w:val="19"/>
              </w:rPr>
              <w:t xml:space="preserve">3. Determine which component definition is correct and which is erroneous; delete or rename the incorrect duplicate.</w:t>
            </w:r>
          </w:p>
          <w:p>
            <w:pPr>
              <w:spacing w:after="40"/>
              <w:ind w:left="80"/>
            </w:pPr>
            <w:r>
              <w:rPr>
                <w:rFonts w:ascii="Arial" w:cs="Arial" w:eastAsia="Arial" w:hAnsi="Arial"/>
                <w:color w:val="333333"/>
                <w:sz w:val="19"/>
                <w:szCs w:val="19"/>
              </w:rPr>
              <w:t xml:space="preserve">4. Update all related configurations (schedules, formula expressions, role-to-head mappings, accounting entries) to reference the correctly named component.</w:t>
            </w:r>
          </w:p>
          <w:p>
            <w:pPr>
              <w:spacing w:after="40"/>
              <w:ind w:left="80"/>
            </w:pPr>
            <w:r>
              <w:rPr>
                <w:rFonts w:ascii="Arial" w:cs="Arial" w:eastAsia="Arial" w:hAnsi="Arial"/>
                <w:color w:val="333333"/>
                <w:sz w:val="19"/>
                <w:szCs w:val="19"/>
              </w:rPr>
              <w:t xml:space="preserve">5. Authorize the product correction and perform end-to-end testing on a test account to validate correct component behavior.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#081  </w:t>
            </w:r>
            <w:r>
              <w:rPr>
                <w:rFonts w:ascii="Arial" w:cs="Arial" w:eastAsia="Arial" w:hAnsi="Arial"/>
                <w:b/>
                <w:bCs/>
                <w:color w:val="FFFFFF"/>
                <w:sz w:val="22"/>
                <w:szCs w:val="22"/>
              </w:rPr>
              <w:t xml:space="preserve">CL-OBJ-126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Accounting Role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Accounting Role is detected in the role-to-head mapping or accounting entry definitions of a Consumer Lending product. Accounting roles serve as abstract identifiers for GL posting positions (e.g., LOAN_ACCOUNT, INT_INCOME, PENAL_REC), and they must map uniquely to their respective GL heads within a given context. A duplicate accounting role entry creates ambiguity in GL head resolution, potentially causing double-posting or incorrect GL mapping during event processing, which would result in accounting imbalances and audit discrepancies.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Accounting Roles to Head mapping sub-screen.</w:t>
            </w:r>
          </w:p>
          <w:p>
            <w:pPr>
              <w:spacing w:after="40"/>
              <w:ind w:left="80"/>
            </w:pPr>
            <w:r>
              <w:rPr>
                <w:rFonts w:ascii="Arial" w:cs="Arial" w:eastAsia="Arial" w:hAnsi="Arial"/>
                <w:color w:val="333333"/>
                <w:sz w:val="19"/>
                <w:szCs w:val="19"/>
              </w:rPr>
              <w:t xml:space="preserve">2. List all role-to-head mapping entries and identify any accounting roles appearing more than once within the same context.</w:t>
            </w:r>
          </w:p>
          <w:p>
            <w:pPr>
              <w:spacing w:after="40"/>
              <w:ind w:left="80"/>
            </w:pPr>
            <w:r>
              <w:rPr>
                <w:rFonts w:ascii="Arial" w:cs="Arial" w:eastAsia="Arial" w:hAnsi="Arial"/>
                <w:color w:val="333333"/>
                <w:sz w:val="19"/>
                <w:szCs w:val="19"/>
              </w:rPr>
              <w:t xml:space="preserve">3. Remove the duplicate role entry, retaining only the correctly mapped instance that references the appropriate GL head.</w:t>
            </w:r>
          </w:p>
          <w:p>
            <w:pPr>
              <w:spacing w:after="40"/>
              <w:ind w:left="80"/>
            </w:pPr>
            <w:r>
              <w:rPr>
                <w:rFonts w:ascii="Arial" w:cs="Arial" w:eastAsia="Arial" w:hAnsi="Arial"/>
                <w:color w:val="333333"/>
                <w:sz w:val="19"/>
                <w:szCs w:val="19"/>
              </w:rPr>
              <w:t xml:space="preserve">4. Verify that the accounting entries for all product events reference the deduplicated accounting role consistently.</w:t>
            </w:r>
          </w:p>
          <w:p>
            <w:pPr>
              <w:spacing w:after="40"/>
              <w:ind w:left="80"/>
            </w:pPr>
            <w:r>
              <w:rPr>
                <w:rFonts w:ascii="Arial" w:cs="Arial" w:eastAsia="Arial" w:hAnsi="Arial"/>
                <w:color w:val="333333"/>
                <w:sz w:val="19"/>
                <w:szCs w:val="19"/>
              </w:rPr>
              <w:t xml:space="preserve">5. Authorize the product correction and process a test event to validate that accounting entries are correctly generated without duplication.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#082  </w:t>
            </w:r>
            <w:r>
              <w:rPr>
                <w:rFonts w:ascii="Arial" w:cs="Arial" w:eastAsia="Arial" w:hAnsi="Arial"/>
                <w:b/>
                <w:bCs/>
                <w:color w:val="FFFFFF"/>
                <w:sz w:val="22"/>
                <w:szCs w:val="22"/>
              </w:rPr>
              <w:t xml:space="preserve">CL-OBJ-127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Event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 duplicate Event Code is detected in the Consumer Lending product event definitions. Event codes uniquely identify loan lifecycle events and must appear only once per product definition. A duplicate event code causes the event processing engine to encounter conflicting processing instructions, as it may attempt to apply multiple sets of accounting entries, charges, and advices for the same event trigger. This leads to double-posting, duplicate charge application, and duplicate advice generation, which are severe data integrity and accounting accuracy issues.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Events sub-screen.</w:t>
            </w:r>
          </w:p>
          <w:p>
            <w:pPr>
              <w:spacing w:after="40"/>
              <w:ind w:left="80"/>
            </w:pPr>
            <w:r>
              <w:rPr>
                <w:rFonts w:ascii="Arial" w:cs="Arial" w:eastAsia="Arial" w:hAnsi="Arial"/>
                <w:color w:val="333333"/>
                <w:sz w:val="19"/>
                <w:szCs w:val="19"/>
              </w:rPr>
              <w:t xml:space="preserve">2. Review all event definitions and identify any event codes that appear more than once.</w:t>
            </w:r>
          </w:p>
          <w:p>
            <w:pPr>
              <w:spacing w:after="40"/>
              <w:ind w:left="80"/>
            </w:pPr>
            <w:r>
              <w:rPr>
                <w:rFonts w:ascii="Arial" w:cs="Arial" w:eastAsia="Arial" w:hAnsi="Arial"/>
                <w:color w:val="333333"/>
                <w:sz w:val="19"/>
                <w:szCs w:val="19"/>
              </w:rPr>
              <w:t xml:space="preserve">3. Determine which event entry is the correct and complete definition; delete the duplicate event entry.</w:t>
            </w:r>
          </w:p>
          <w:p>
            <w:pPr>
              <w:spacing w:after="40"/>
              <w:ind w:left="80"/>
            </w:pPr>
            <w:r>
              <w:rPr>
                <w:rFonts w:ascii="Arial" w:cs="Arial" w:eastAsia="Arial" w:hAnsi="Arial"/>
                <w:color w:val="333333"/>
                <w:sz w:val="19"/>
                <w:szCs w:val="19"/>
              </w:rPr>
              <w:t xml:space="preserve">4. Ensure the retained event definition has all required accounting entries, advice rules, and event policies correctly configured.</w:t>
            </w:r>
          </w:p>
          <w:p>
            <w:pPr>
              <w:spacing w:after="40"/>
              <w:ind w:left="80"/>
            </w:pPr>
            <w:r>
              <w:rPr>
                <w:rFonts w:ascii="Arial" w:cs="Arial" w:eastAsia="Arial" w:hAnsi="Arial"/>
                <w:color w:val="333333"/>
                <w:sz w:val="19"/>
                <w:szCs w:val="19"/>
              </w:rPr>
              <w:t xml:space="preserve">5. Authorize the product correction and run a test account booking to verify that events fire correctly without duplication.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#083  </w:t>
            </w:r>
            <w:r>
              <w:rPr>
                <w:rFonts w:ascii="Arial" w:cs="Arial" w:eastAsia="Arial" w:hAnsi="Arial"/>
                <w:b/>
                <w:bCs/>
                <w:color w:val="FFFFFF"/>
                <w:sz w:val="22"/>
                <w:szCs w:val="22"/>
              </w:rPr>
              <w:t xml:space="preserve">CL-OBJ-128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Branch Code is detected in the Consumer Lending product branch restriction definitions. Branch restrictions allow a product to be restricted to specific branches, and each branch code must appear only once in the restriction list. A duplicate branch entry does not typically cause functional harm but violates the data integrity rules enforced by the CLPKSOBJ validation routine, causing the product validation to fail. This may arise from multiple users simultaneously adding the same branch to the restriction list or from a data migration that inserted duplicate rows.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Branch Restrictions sub-screen.</w:t>
            </w:r>
          </w:p>
          <w:p>
            <w:pPr>
              <w:spacing w:after="40"/>
              <w:ind w:left="80"/>
            </w:pPr>
            <w:r>
              <w:rPr>
                <w:rFonts w:ascii="Arial" w:cs="Arial" w:eastAsia="Arial" w:hAnsi="Arial"/>
                <w:color w:val="333333"/>
                <w:sz w:val="19"/>
                <w:szCs w:val="19"/>
              </w:rPr>
              <w:t xml:space="preserve">2. List all branch code entries in the restriction table and identify duplicate entries for the same branch code.</w:t>
            </w:r>
          </w:p>
          <w:p>
            <w:pPr>
              <w:spacing w:after="40"/>
              <w:ind w:left="80"/>
            </w:pPr>
            <w:r>
              <w:rPr>
                <w:rFonts w:ascii="Arial" w:cs="Arial" w:eastAsia="Arial" w:hAnsi="Arial"/>
                <w:color w:val="333333"/>
                <w:sz w:val="19"/>
                <w:szCs w:val="19"/>
              </w:rPr>
              <w:t xml:space="preserve">3. Delete the duplicate branch restriction entry, retaining only one entry per branch code.</w:t>
            </w:r>
          </w:p>
          <w:p>
            <w:pPr>
              <w:spacing w:after="40"/>
              <w:ind w:left="80"/>
            </w:pPr>
            <w:r>
              <w:rPr>
                <w:rFonts w:ascii="Arial" w:cs="Arial" w:eastAsia="Arial" w:hAnsi="Arial"/>
                <w:color w:val="333333"/>
                <w:sz w:val="19"/>
                <w:szCs w:val="19"/>
              </w:rPr>
              <w:t xml:space="preserve">4. Verify the branch restriction list is accurate and covers all branches intended for the product.</w:t>
            </w:r>
          </w:p>
          <w:p>
            <w:pPr>
              <w:spacing w:after="40"/>
              <w:ind w:left="80"/>
            </w:pPr>
            <w:r>
              <w:rPr>
                <w:rFonts w:ascii="Arial" w:cs="Arial" w:eastAsia="Arial" w:hAnsi="Arial"/>
                <w:color w:val="333333"/>
                <w:sz w:val="19"/>
                <w:szCs w:val="19"/>
              </w:rPr>
              <w:t xml:space="preserve">5. Authorize the product correction and confirm that account creation in the affected branches proceeds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#084  </w:t>
            </w:r>
            <w:r>
              <w:rPr>
                <w:rFonts w:ascii="Arial" w:cs="Arial" w:eastAsia="Arial" w:hAnsi="Arial"/>
                <w:b/>
                <w:bCs/>
                <w:color w:val="FFFFFF"/>
                <w:sz w:val="22"/>
                <w:szCs w:val="22"/>
              </w:rPr>
              <w:t xml:space="preserve">CL-OBJ-132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Customer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duplicate Customer Number is detected in the Consumer Lending product customer restriction definitions. Like branch restrictions, customer restrictions should list each customer number uniquely to prevent validation failures and ensure clean product configuration data. Duplicate customer entries may arise from simultaneous data entry, copy-paste operations in bulk maintenance screens, or import scripts that do not check for duplicates before insertion. While functionally redundant, the duplicate fails the strict uniqueness validation in the CLPKSOBJ package.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and access the Customer Restrictions sub-screen.</w:t>
            </w:r>
          </w:p>
          <w:p>
            <w:pPr>
              <w:spacing w:after="40"/>
              <w:ind w:left="80"/>
            </w:pPr>
            <w:r>
              <w:rPr>
                <w:rFonts w:ascii="Arial" w:cs="Arial" w:eastAsia="Arial" w:hAnsi="Arial"/>
                <w:color w:val="333333"/>
                <w:sz w:val="19"/>
                <w:szCs w:val="19"/>
              </w:rPr>
              <w:t xml:space="preserve">2. List all customer number entries in the restriction table and identify duplicate entries.</w:t>
            </w:r>
          </w:p>
          <w:p>
            <w:pPr>
              <w:spacing w:after="40"/>
              <w:ind w:left="80"/>
            </w:pPr>
            <w:r>
              <w:rPr>
                <w:rFonts w:ascii="Arial" w:cs="Arial" w:eastAsia="Arial" w:hAnsi="Arial"/>
                <w:color w:val="333333"/>
                <w:sz w:val="19"/>
                <w:szCs w:val="19"/>
              </w:rPr>
              <w:t xml:space="preserve">3. Delete the duplicate customer restriction entry, retaining only one entry per customer number.</w:t>
            </w:r>
          </w:p>
          <w:p>
            <w:pPr>
              <w:spacing w:after="40"/>
              <w:ind w:left="80"/>
            </w:pPr>
            <w:r>
              <w:rPr>
                <w:rFonts w:ascii="Arial" w:cs="Arial" w:eastAsia="Arial" w:hAnsi="Arial"/>
                <w:color w:val="333333"/>
                <w:sz w:val="19"/>
                <w:szCs w:val="19"/>
              </w:rPr>
              <w:t xml:space="preserve">4. Confirm the customer restriction list is complete and accurately reflects the intended eligible customer base.</w:t>
            </w:r>
          </w:p>
          <w:p>
            <w:pPr>
              <w:spacing w:after="40"/>
              <w:ind w:left="80"/>
            </w:pPr>
            <w:r>
              <w:rPr>
                <w:rFonts w:ascii="Arial" w:cs="Arial" w:eastAsia="Arial" w:hAnsi="Arial"/>
                <w:color w:val="333333"/>
                <w:sz w:val="19"/>
                <w:szCs w:val="19"/>
              </w:rPr>
              <w:t xml:space="preserve">5. Authorize the product correction and retry the account creation or product validation to confirm the error is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#085  </w:t>
            </w:r>
            <w:r>
              <w:rPr>
                <w:rFonts w:ascii="Arial" w:cs="Arial" w:eastAsia="Arial" w:hAnsi="Arial"/>
                <w:b/>
                <w:bCs/>
                <w:color w:val="FFFFFF"/>
                <w:sz w:val="22"/>
                <w:szCs w:val="22"/>
              </w:rPr>
              <w:t xml:space="preserve">CL-OBJ-129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secondary instance of the duplicate Branch Code validation within the CLPKSOBJ package, triggered at a different validation context than CL-OBJ-128. It may occur when the branch code duplication is detected in a different sub-section of the product definition (such as in another restriction table or a different context within the branch restriction logic), or when the same branch code appears in multiple overlapping restriction scopes. The resolution approach is consistent with CL-OBJ-128 but requires attention to the specific context identified in the error log.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table or sub-screen context where the second duplicate branch code was detected.</w:t>
            </w:r>
          </w:p>
          <w:p>
            <w:pPr>
              <w:spacing w:after="40"/>
              <w:ind w:left="80"/>
            </w:pPr>
            <w:r>
              <w:rPr>
                <w:rFonts w:ascii="Arial" w:cs="Arial" w:eastAsia="Arial" w:hAnsi="Arial"/>
                <w:color w:val="333333"/>
                <w:sz w:val="19"/>
                <w:szCs w:val="19"/>
              </w:rPr>
              <w:t xml:space="preserve">2. Navigate to the identified sub-screen in Consumer Lending &gt; Product Definition (CLDPRMNT) and list branch code entries.</w:t>
            </w:r>
          </w:p>
          <w:p>
            <w:pPr>
              <w:spacing w:after="40"/>
              <w:ind w:left="80"/>
            </w:pPr>
            <w:r>
              <w:rPr>
                <w:rFonts w:ascii="Arial" w:cs="Arial" w:eastAsia="Arial" w:hAnsi="Arial"/>
                <w:color w:val="333333"/>
                <w:sz w:val="19"/>
                <w:szCs w:val="19"/>
              </w:rPr>
              <w:t xml:space="preserve">3. Identify and remove the duplicate branch code entry in that specific context.</w:t>
            </w:r>
          </w:p>
          <w:p>
            <w:pPr>
              <w:spacing w:after="40"/>
              <w:ind w:left="80"/>
            </w:pPr>
            <w:r>
              <w:rPr>
                <w:rFonts w:ascii="Arial" w:cs="Arial" w:eastAsia="Arial" w:hAnsi="Arial"/>
                <w:color w:val="333333"/>
                <w:sz w:val="19"/>
                <w:szCs w:val="19"/>
              </w:rPr>
              <w:t xml:space="preserve">4. Perform a comprehensive scan across all product restriction sub-screens (Branch, Category, Customer) to ensure no other duplicates exist.</w:t>
            </w:r>
          </w:p>
          <w:p>
            <w:pPr>
              <w:spacing w:after="40"/>
              <w:ind w:left="80"/>
            </w:pPr>
            <w:r>
              <w:rPr>
                <w:rFonts w:ascii="Arial" w:cs="Arial" w:eastAsia="Arial" w:hAnsi="Arial"/>
                <w:color w:val="333333"/>
                <w:sz w:val="19"/>
                <w:szCs w:val="19"/>
              </w:rPr>
              <w:t xml:space="preserve">5. Authorize the corrections and confirm successful product validation.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#086  </w:t>
            </w:r>
            <w:r>
              <w:rPr>
                <w:rFonts w:ascii="Arial" w:cs="Arial" w:eastAsia="Arial" w:hAnsi="Arial"/>
                <w:b/>
                <w:bCs/>
                <w:color w:val="FFFFFF"/>
                <w:sz w:val="22"/>
                <w:szCs w:val="22"/>
              </w:rPr>
              <w:t xml:space="preserve">CL-OBJ-130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third instance of the duplicate Branch Code validation within the CLPKSOBJ package, triggered during a third validation phase covering yet another product definition sub-section. The recurrence of this error code alongside CL-OBJ-128 and CL-OBJ-129 in a single error sequence suggests a systemic data quality issue in the branch restriction data for the product, where multiple restriction sub-sections all contain duplicate branch entries. This may have occurred during a bulk product configuration operation or a flawed migration run that inserted branch codes multiple times.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Execute a comprehensive database query across all branch restriction tables for the product to identify all instances of duplicate branch codes.</w:t>
            </w:r>
          </w:p>
          <w:p>
            <w:pPr>
              <w:spacing w:after="40"/>
              <w:ind w:left="80"/>
            </w:pPr>
            <w:r>
              <w:rPr>
                <w:rFonts w:ascii="Arial" w:cs="Arial" w:eastAsia="Arial" w:hAnsi="Arial"/>
                <w:color w:val="333333"/>
                <w:sz w:val="19"/>
                <w:szCs w:val="19"/>
              </w:rPr>
              <w:t xml:space="preserve">2. Coordinate with the DBA to perform a bulk cleanup of duplicate branch restriction records across all relevant tables.</w:t>
            </w:r>
          </w:p>
          <w:p>
            <w:pPr>
              <w:spacing w:after="40"/>
              <w:ind w:left="80"/>
            </w:pPr>
            <w:r>
              <w:rPr>
                <w:rFonts w:ascii="Arial" w:cs="Arial" w:eastAsia="Arial" w:hAnsi="Arial"/>
                <w:color w:val="333333"/>
                <w:sz w:val="19"/>
                <w:szCs w:val="19"/>
              </w:rPr>
              <w:t xml:space="preserve">3. Implement a database-level unique constraint check on the branch restriction table to prevent future duplicates if not already present.</w:t>
            </w:r>
          </w:p>
          <w:p>
            <w:pPr>
              <w:spacing w:after="40"/>
              <w:ind w:left="80"/>
            </w:pPr>
            <w:r>
              <w:rPr>
                <w:rFonts w:ascii="Arial" w:cs="Arial" w:eastAsia="Arial" w:hAnsi="Arial"/>
                <w:color w:val="333333"/>
                <w:sz w:val="19"/>
                <w:szCs w:val="19"/>
              </w:rPr>
              <w:t xml:space="preserve">4. Navigate to Consumer Lending &gt; Product Definition (CLDPRMNT) and verify through the UI that all restriction sub-screens are clean.</w:t>
            </w:r>
          </w:p>
          <w:p>
            <w:pPr>
              <w:spacing w:after="40"/>
              <w:ind w:left="80"/>
            </w:pPr>
            <w:r>
              <w:rPr>
                <w:rFonts w:ascii="Arial" w:cs="Arial" w:eastAsia="Arial" w:hAnsi="Arial"/>
                <w:color w:val="333333"/>
                <w:sz w:val="19"/>
                <w:szCs w:val="19"/>
              </w:rPr>
              <w:t xml:space="preserve">5. Authorize the corrections and perform a full product validation to confirm all duplicate errors are resolved.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#087  </w:t>
            </w:r>
            <w:r>
              <w:rPr>
                <w:rFonts w:ascii="Arial" w:cs="Arial" w:eastAsia="Arial" w:hAnsi="Arial"/>
                <w:b/>
                <w:bCs/>
                <w:color w:val="FFFFFF"/>
                <w:sz w:val="22"/>
                <w:szCs w:val="22"/>
              </w:rPr>
              <w:t xml:space="preserve">CL-OBJ-131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Component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secondary instance of the duplicate Component Name validation within the CLPKSOBJ package, triggered at a different processing context than CL-OBJ-124. This may occur when the same component name appears in a different product component sub-section (such as in the formula expression component reference or the role-to-head mapping component reference) rather than in the main component definitions table. Duplicate component name references across multiple sub-screens create a broader data integrity issue that affects the entire product processing pipeline.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sub-screen or table context where the second duplicate component name was detected.</w:t>
            </w:r>
          </w:p>
          <w:p>
            <w:pPr>
              <w:spacing w:after="40"/>
              <w:ind w:left="80"/>
            </w:pPr>
            <w:r>
              <w:rPr>
                <w:rFonts w:ascii="Arial" w:cs="Arial" w:eastAsia="Arial" w:hAnsi="Arial"/>
                <w:color w:val="333333"/>
                <w:sz w:val="19"/>
                <w:szCs w:val="19"/>
              </w:rPr>
              <w:t xml:space="preserve">2. Navigate to that specific context in Consumer Lending &gt; Product Definition (CLDPRMNT) and identify the duplicate entries.</w:t>
            </w:r>
          </w:p>
          <w:p>
            <w:pPr>
              <w:spacing w:after="40"/>
              <w:ind w:left="80"/>
            </w:pPr>
            <w:r>
              <w:rPr>
                <w:rFonts w:ascii="Arial" w:cs="Arial" w:eastAsia="Arial" w:hAnsi="Arial"/>
                <w:color w:val="333333"/>
                <w:sz w:val="19"/>
                <w:szCs w:val="19"/>
              </w:rPr>
              <w:t xml:space="preserve">3. Rename or remove the duplicate component name reference, ensuring consistency across all related configuration sections.</w:t>
            </w:r>
          </w:p>
          <w:p>
            <w:pPr>
              <w:spacing w:after="40"/>
              <w:ind w:left="80"/>
            </w:pPr>
            <w:r>
              <w:rPr>
                <w:rFonts w:ascii="Arial" w:cs="Arial" w:eastAsia="Arial" w:hAnsi="Arial"/>
                <w:color w:val="333333"/>
                <w:sz w:val="19"/>
                <w:szCs w:val="19"/>
              </w:rPr>
              <w:t xml:space="preserve">4. Perform a global search across all product definition sub-screens for the duplicate component name to ensure complete remediation.</w:t>
            </w:r>
          </w:p>
          <w:p>
            <w:pPr>
              <w:spacing w:after="40"/>
              <w:ind w:left="80"/>
            </w:pPr>
            <w:r>
              <w:rPr>
                <w:rFonts w:ascii="Arial" w:cs="Arial" w:eastAsia="Arial" w:hAnsi="Arial"/>
                <w:color w:val="333333"/>
                <w:sz w:val="19"/>
                <w:szCs w:val="19"/>
              </w:rPr>
              <w:t xml:space="preserve">5. Authorize all corrections and run a test account booking to validate the product processes correctly.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#088  </w:t>
            </w:r>
            <w:r>
              <w:rPr>
                <w:rFonts w:ascii="Arial" w:cs="Arial" w:eastAsia="Arial" w:hAnsi="Arial"/>
                <w:b/>
                <w:bCs/>
                <w:color w:val="FFFFFF"/>
                <w:sz w:val="22"/>
                <w:szCs w:val="22"/>
              </w:rPr>
              <w:t xml:space="preserve">CL-OBJ-133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Default Schedules Calculation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an internal failure occurs during the default schedule calculation routine for a Consumer Lending account. Default schedule calculation is the process by which FLEXCUBE computes the baseline repayment schedule for a loan based on product parameters, booking date, first repayment date, loan tenor, and applicable calculation methods (e.g., equated monthly installment, reducing balance, bullet). A failure during this computation typically indicates invalid input parameters, a division by zero in the installment computation formula, or a PL/SQL exception within the schedule calculation stored procedure.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for the specific PL/SQL error or mathematical exception that caused the schedule calculation to fail.</w:t>
            </w:r>
          </w:p>
          <w:p>
            <w:pPr>
              <w:spacing w:after="40"/>
              <w:ind w:left="80"/>
            </w:pPr>
            <w:r>
              <w:rPr>
                <w:rFonts w:ascii="Arial" w:cs="Arial" w:eastAsia="Arial" w:hAnsi="Arial"/>
                <w:color w:val="333333"/>
                <w:sz w:val="19"/>
                <w:szCs w:val="19"/>
              </w:rPr>
              <w:t xml:space="preserve">2. Validate the loan booking parameters in CLDACCNT: loan amount, interest rate, tenor, first schedule date, and calculation method.</w:t>
            </w:r>
          </w:p>
          <w:p>
            <w:pPr>
              <w:spacing w:after="40"/>
              <w:ind w:left="80"/>
            </w:pPr>
            <w:r>
              <w:rPr>
                <w:rFonts w:ascii="Arial" w:cs="Arial" w:eastAsia="Arial" w:hAnsi="Arial"/>
                <w:color w:val="333333"/>
                <w:sz w:val="19"/>
                <w:szCs w:val="19"/>
              </w:rPr>
              <w:t xml:space="preserve">3. Ensure the first repayment date is after the booking date, within the product tenor limits, and does not fall on a bank holiday.</w:t>
            </w:r>
          </w:p>
          <w:p>
            <w:pPr>
              <w:spacing w:after="40"/>
              <w:ind w:left="80"/>
            </w:pPr>
            <w:r>
              <w:rPr>
                <w:rFonts w:ascii="Arial" w:cs="Arial" w:eastAsia="Arial" w:hAnsi="Arial"/>
                <w:color w:val="333333"/>
                <w:sz w:val="19"/>
                <w:szCs w:val="19"/>
              </w:rPr>
              <w:t xml:space="preserve">4. Verify the product schedule configuration in CLDPRMNT to confirm valid frequency, calculation basis, and schedule type settings.</w:t>
            </w:r>
          </w:p>
          <w:p>
            <w:pPr>
              <w:spacing w:after="40"/>
              <w:ind w:left="80"/>
            </w:pPr>
            <w:r>
              <w:rPr>
                <w:rFonts w:ascii="Arial" w:cs="Arial" w:eastAsia="Arial" w:hAnsi="Arial"/>
                <w:color w:val="333333"/>
                <w:sz w:val="19"/>
                <w:szCs w:val="19"/>
              </w:rPr>
              <w:t xml:space="preserve">5. Correct any invalid parameters and retry the account booking, confirming successful schedule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#089  </w:t>
            </w:r>
            <w:r>
              <w:rPr>
                <w:rFonts w:ascii="Arial" w:cs="Arial" w:eastAsia="Arial" w:hAnsi="Arial"/>
                <w:b/>
                <w:bCs/>
                <w:color w:val="FFFFFF"/>
                <w:sz w:val="22"/>
                <w:szCs w:val="22"/>
              </w:rPr>
              <w:t xml:space="preserve">CL-OBJ-134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account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high-level catch-all error raised by the CLPKSOBJ package when the account creation process fails due to an unhandled or unexpected internal exception during Consumer Lending account booking. This generic error typically accompanies a more specific underlying error in the stack trace, indicating that the account creation routine encountered a condition it could not process, such as a database constraint violation, a missing mandatory parameter, or an unhandled exception in a sub-routine called during booking. The business impact is a complete failure of the loan account creation, preventing funds from being committed and disbursed.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complete PL/SQL exception stack trace from the FLEXCUBE application log to identify the root cause error that triggered this high-level account creation failure.</w:t>
            </w:r>
          </w:p>
          <w:p>
            <w:pPr>
              <w:spacing w:after="40"/>
              <w:ind w:left="80"/>
            </w:pPr>
            <w:r>
              <w:rPr>
                <w:rFonts w:ascii="Arial" w:cs="Arial" w:eastAsia="Arial" w:hAnsi="Arial"/>
                <w:color w:val="333333"/>
                <w:sz w:val="19"/>
                <w:szCs w:val="19"/>
              </w:rPr>
              <w:t xml:space="preserve">2. Address the underlying root cause error first, as CL-OBJ-134 is a secondary wrapper error that reflects a lower-level failure.</w:t>
            </w:r>
          </w:p>
          <w:p>
            <w:pPr>
              <w:spacing w:after="40"/>
              <w:ind w:left="80"/>
            </w:pPr>
            <w:r>
              <w:rPr>
                <w:rFonts w:ascii="Arial" w:cs="Arial" w:eastAsia="Arial" w:hAnsi="Arial"/>
                <w:color w:val="333333"/>
                <w:sz w:val="19"/>
                <w:szCs w:val="19"/>
              </w:rPr>
              <w:t xml:space="preserve">3. Validate all mandatory fields in the account creation screen (CLDACCNT): customer, product, currency, amount, booking date, and value date.</w:t>
            </w:r>
          </w:p>
          <w:p>
            <w:pPr>
              <w:spacing w:after="40"/>
              <w:ind w:left="80"/>
            </w:pPr>
            <w:r>
              <w:rPr>
                <w:rFonts w:ascii="Arial" w:cs="Arial" w:eastAsia="Arial" w:hAnsi="Arial"/>
                <w:color w:val="333333"/>
                <w:sz w:val="19"/>
                <w:szCs w:val="19"/>
              </w:rPr>
              <w:t xml:space="preserve">4. Check for any database constraint violations in the CL_ACCOUNT_MASTER and related tables by reviewing the database alert log.</w:t>
            </w:r>
          </w:p>
          <w:p>
            <w:pPr>
              <w:spacing w:after="40"/>
              <w:ind w:left="80"/>
            </w:pPr>
            <w:r>
              <w:rPr>
                <w:rFonts w:ascii="Arial" w:cs="Arial" w:eastAsia="Arial" w:hAnsi="Arial"/>
                <w:color w:val="333333"/>
                <w:sz w:val="19"/>
                <w:szCs w:val="19"/>
              </w:rPr>
              <w:t xml:space="preserve">5. After resolving the root cause, retry the account creation and monitor the application log for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#090  </w:t>
            </w:r>
            <w:r>
              <w:rPr>
                <w:rFonts w:ascii="Arial" w:cs="Arial" w:eastAsia="Arial" w:hAnsi="Arial"/>
                <w:b/>
                <w:bCs/>
                <w:color w:val="FFFFFF"/>
                <w:sz w:val="22"/>
                <w:szCs w:val="22"/>
              </w:rPr>
              <w:t xml:space="preserve">CL-OBJ-138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an internal failure is encountered while populating the account component records for a Consumer Lending account during booking. Account components are inserted into the CL_ACCOUNT_COMPONENTS table as part of the account initialization sequence, with each component record capturing the component-specific parameters such as outstanding balance, accrual basis, and computation method. A failure during this population step results in incomplete account initialization, with the account master record potentially created but without the component records required for financial processing.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exception log for the specific PL/SQL error or database exception that occurred during the account component population step.</w:t>
            </w:r>
          </w:p>
          <w:p>
            <w:pPr>
              <w:spacing w:after="40"/>
              <w:ind w:left="80"/>
            </w:pPr>
            <w:r>
              <w:rPr>
                <w:rFonts w:ascii="Arial" w:cs="Arial" w:eastAsia="Arial" w:hAnsi="Arial"/>
                <w:color w:val="333333"/>
                <w:sz w:val="19"/>
                <w:szCs w:val="19"/>
              </w:rPr>
              <w:t xml:space="preserve">2. Verify that the product definition has all required components correctly defined and authorized in CLDPRMNT.</w:t>
            </w:r>
          </w:p>
          <w:p>
            <w:pPr>
              <w:spacing w:after="40"/>
              <w:ind w:left="80"/>
            </w:pPr>
            <w:r>
              <w:rPr>
                <w:rFonts w:ascii="Arial" w:cs="Arial" w:eastAsia="Arial" w:hAnsi="Arial"/>
                <w:color w:val="333333"/>
                <w:sz w:val="19"/>
                <w:szCs w:val="19"/>
              </w:rPr>
              <w:t xml:space="preserve">3. Review the account booking parameters in CLDACCNT to ensure component-specific parameters (component start date, computation basis) are valid.</w:t>
            </w:r>
          </w:p>
          <w:p>
            <w:pPr>
              <w:spacing w:after="40"/>
              <w:ind w:left="80"/>
            </w:pPr>
            <w:r>
              <w:rPr>
                <w:rFonts w:ascii="Arial" w:cs="Arial" w:eastAsia="Arial" w:hAnsi="Arial"/>
                <w:color w:val="333333"/>
                <w:sz w:val="19"/>
                <w:szCs w:val="19"/>
              </w:rPr>
              <w:t xml:space="preserve">4. Query the CL_ACCOUNT_COMPONENTS table to determine if any partial component records were created and assess whether they need to be cleaned up before re-booking.</w:t>
            </w:r>
          </w:p>
          <w:p>
            <w:pPr>
              <w:spacing w:after="40"/>
              <w:ind w:left="80"/>
            </w:pPr>
            <w:r>
              <w:rPr>
                <w:rFonts w:ascii="Arial" w:cs="Arial" w:eastAsia="Arial" w:hAnsi="Arial"/>
                <w:color w:val="333333"/>
                <w:sz w:val="19"/>
                <w:szCs w:val="19"/>
              </w:rPr>
              <w:t xml:space="preserve">5. Correct the identified root cause and re-book the account, verifying that all components are successfully populated.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#091  </w:t>
            </w:r>
            <w:r>
              <w:rPr>
                <w:rFonts w:ascii="Arial" w:cs="Arial" w:eastAsia="Arial" w:hAnsi="Arial"/>
                <w:b/>
                <w:bCs/>
                <w:color w:val="FFFFFF"/>
                <w:sz w:val="22"/>
                <w:szCs w:val="22"/>
              </w:rPr>
              <w:t xml:space="preserve">CL-OBJ-135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Liability is not maintained for the customer. Please maintain the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the liability limit has not been maintained for the customer associated with a Consumer Lending account. Oracle FLEXCUBE enforces credit limit management through the Liability module, where each customer must have a liability code assigned to track their total credit exposure across products. The absence of a liability setup for the customer prevents FLEXCUBE from validating the credit limit compliance during loan booking, which is a mandatory risk management check. This error is particularly common in new customer onboarding scenarios where the core customer setup was completed but the credit limit configuration was overlooked.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Credit Limits &gt; Liability Maintenance (GEDLMAST) and search for the customer number associated with the failing account.</w:t>
            </w:r>
          </w:p>
          <w:p>
            <w:pPr>
              <w:spacing w:after="40"/>
              <w:ind w:left="80"/>
            </w:pPr>
            <w:r>
              <w:rPr>
                <w:rFonts w:ascii="Arial" w:cs="Arial" w:eastAsia="Arial" w:hAnsi="Arial"/>
                <w:color w:val="333333"/>
                <w:sz w:val="19"/>
                <w:szCs w:val="19"/>
              </w:rPr>
              <w:t xml:space="preserve">2. If no liability record exists for the customer, create a new liability entry with the appropriate liability code, credit limit, and currency.</w:t>
            </w:r>
          </w:p>
          <w:p>
            <w:pPr>
              <w:spacing w:after="40"/>
              <w:ind w:left="80"/>
            </w:pPr>
            <w:r>
              <w:rPr>
                <w:rFonts w:ascii="Arial" w:cs="Arial" w:eastAsia="Arial" w:hAnsi="Arial"/>
                <w:color w:val="333333"/>
                <w:sz w:val="19"/>
                <w:szCs w:val="19"/>
              </w:rPr>
              <w:t xml:space="preserve">3. Ensure the liability record is authorized through the maker-checker workflow.</w:t>
            </w:r>
          </w:p>
          <w:p>
            <w:pPr>
              <w:spacing w:after="40"/>
              <w:ind w:left="80"/>
            </w:pPr>
            <w:r>
              <w:rPr>
                <w:rFonts w:ascii="Arial" w:cs="Arial" w:eastAsia="Arial" w:hAnsi="Arial"/>
                <w:color w:val="333333"/>
                <w:sz w:val="19"/>
                <w:szCs w:val="19"/>
              </w:rPr>
              <w:t xml:space="preserve">4. Link the customer to the liability code in the Customer Information (STDCIF) screen if this linkage is not automatically established.</w:t>
            </w:r>
          </w:p>
          <w:p>
            <w:pPr>
              <w:spacing w:after="40"/>
              <w:ind w:left="80"/>
            </w:pPr>
            <w:r>
              <w:rPr>
                <w:rFonts w:ascii="Arial" w:cs="Arial" w:eastAsia="Arial" w:hAnsi="Arial"/>
                <w:color w:val="333333"/>
                <w:sz w:val="19"/>
                <w:szCs w:val="19"/>
              </w:rPr>
              <w:t xml:space="preserve">5. Retry the loan account booking and confirm that the liability validation passes without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#092  </w:t>
            </w:r>
            <w:r>
              <w:rPr>
                <w:rFonts w:ascii="Arial" w:cs="Arial" w:eastAsia="Arial" w:hAnsi="Arial"/>
                <w:b/>
                <w:bCs/>
                <w:color w:val="FFFFFF"/>
                <w:sz w:val="22"/>
                <w:szCs w:val="22"/>
              </w:rPr>
              <w:t xml:space="preserve">CL-OBJ-136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Sequence Not Generated for the Process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a mandatory sequence number cannot be generated for the Consumer Lending process. Sequence numbers in Oracle FLEXCUBE are used to create unique identifiers for various processing records, including transaction references, event IDs, and internal processing tokens. A failure in sequence generation typically indicates that a database sequence object is exhausted, has been dropped or renamed, or is experiencing a lock contention issue. Without the sequence number, the associated loan processing step cannot create a uniquely identifiable record, blocking the entire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specific database sequence that failed to generate a number by reviewing the PL/SQL exception trace in the FLEXCUBE application log.</w:t>
            </w:r>
          </w:p>
          <w:p>
            <w:pPr>
              <w:spacing w:after="40"/>
              <w:ind w:left="80"/>
            </w:pPr>
            <w:r>
              <w:rPr>
                <w:rFonts w:ascii="Arial" w:cs="Arial" w:eastAsia="Arial" w:hAnsi="Arial"/>
                <w:color w:val="333333"/>
                <w:sz w:val="19"/>
                <w:szCs w:val="19"/>
              </w:rPr>
              <w:t xml:space="preserve">2. Log in to the database as DBA and check the status of the identified sequence using SELECT * FROM ALL_SEQUENCES.</w:t>
            </w:r>
          </w:p>
          <w:p>
            <w:pPr>
              <w:spacing w:after="40"/>
              <w:ind w:left="80"/>
            </w:pPr>
            <w:r>
              <w:rPr>
                <w:rFonts w:ascii="Arial" w:cs="Arial" w:eastAsia="Arial" w:hAnsi="Arial"/>
                <w:color w:val="333333"/>
                <w:sz w:val="19"/>
                <w:szCs w:val="19"/>
              </w:rPr>
              <w:t xml:space="preserve">3. If the sequence is exhausted (max value reached), recreate or reset it with an appropriate new maximum value and increment.</w:t>
            </w:r>
          </w:p>
          <w:p>
            <w:pPr>
              <w:spacing w:after="40"/>
              <w:ind w:left="80"/>
            </w:pPr>
            <w:r>
              <w:rPr>
                <w:rFonts w:ascii="Arial" w:cs="Arial" w:eastAsia="Arial" w:hAnsi="Arial"/>
                <w:color w:val="333333"/>
                <w:sz w:val="19"/>
                <w:szCs w:val="19"/>
              </w:rPr>
              <w:t xml:space="preserve">4. If the sequence is missing, recreate it using the original DDL definition from the FLEXCUBE database setup scripts.</w:t>
            </w:r>
          </w:p>
          <w:p>
            <w:pPr>
              <w:spacing w:after="40"/>
              <w:ind w:left="80"/>
            </w:pPr>
            <w:r>
              <w:rPr>
                <w:rFonts w:ascii="Arial" w:cs="Arial" w:eastAsia="Arial" w:hAnsi="Arial"/>
                <w:color w:val="333333"/>
                <w:sz w:val="19"/>
                <w:szCs w:val="19"/>
              </w:rPr>
              <w:t xml:space="preserve">5. After restoring the sequence, retry the failing process and confirm successful sequence generation and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#093  </w:t>
            </w:r>
            <w:r>
              <w:rPr>
                <w:rFonts w:ascii="Arial" w:cs="Arial" w:eastAsia="Arial" w:hAnsi="Arial"/>
                <w:b/>
                <w:bCs/>
                <w:color w:val="FFFFFF"/>
                <w:sz w:val="22"/>
                <w:szCs w:val="22"/>
              </w:rPr>
              <w:t xml:space="preserve">CL-OBJ-137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master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an internal failure occurs while populating the account master record in the CL_ACCOUNT_MASTER table during Consumer Lending account booking. The account master population step is one of the earliest and most critical steps in the loan booking sequence, inserting the primary account record with all core attributes. A failure at this stage prevents the account from being created at all, and all subsequent booking steps that depend on the account master record will also fail. Common causes include database constraint violations, data type mismatches, or a missing mandatory column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PL/SQL and database exception details from the FLEXCUBE application log to identify the exact error in the account master population step.</w:t>
            </w:r>
          </w:p>
          <w:p>
            <w:pPr>
              <w:spacing w:after="40"/>
              <w:ind w:left="80"/>
            </w:pPr>
            <w:r>
              <w:rPr>
                <w:rFonts w:ascii="Arial" w:cs="Arial" w:eastAsia="Arial" w:hAnsi="Arial"/>
                <w:color w:val="333333"/>
                <w:sz w:val="19"/>
                <w:szCs w:val="19"/>
              </w:rPr>
              <w:t xml:space="preserve">2. Review the database constraint definitions on CL_ACCOUNT_MASTER to identify which constraint was violated.</w:t>
            </w:r>
          </w:p>
          <w:p>
            <w:pPr>
              <w:spacing w:after="40"/>
              <w:ind w:left="80"/>
            </w:pPr>
            <w:r>
              <w:rPr>
                <w:rFonts w:ascii="Arial" w:cs="Arial" w:eastAsia="Arial" w:hAnsi="Arial"/>
                <w:color w:val="333333"/>
                <w:sz w:val="19"/>
                <w:szCs w:val="19"/>
              </w:rPr>
              <w:t xml:space="preserve">3. Validate all mandatory fields in the CLDACCNT booking screen, ensuring no required field is blank or contains an invalid value.</w:t>
            </w:r>
          </w:p>
          <w:p>
            <w:pPr>
              <w:spacing w:after="40"/>
              <w:ind w:left="80"/>
            </w:pPr>
            <w:r>
              <w:rPr>
                <w:rFonts w:ascii="Arial" w:cs="Arial" w:eastAsia="Arial" w:hAnsi="Arial"/>
                <w:color w:val="333333"/>
                <w:sz w:val="19"/>
                <w:szCs w:val="19"/>
              </w:rPr>
              <w:t xml:space="preserve">4. Check for any duplicate account number or primary key violation that might have caused the insertion to fail.</w:t>
            </w:r>
          </w:p>
          <w:p>
            <w:pPr>
              <w:spacing w:after="40"/>
              <w:ind w:left="80"/>
            </w:pPr>
            <w:r>
              <w:rPr>
                <w:rFonts w:ascii="Arial" w:cs="Arial" w:eastAsia="Arial" w:hAnsi="Arial"/>
                <w:color w:val="333333"/>
                <w:sz w:val="19"/>
                <w:szCs w:val="19"/>
              </w:rPr>
              <w:t xml:space="preserve">5. Correct the identified data issue and retry the account booking, confirming that the account master record is successfully created.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#094  </w:t>
            </w:r>
            <w:r>
              <w:rPr>
                <w:rFonts w:ascii="Arial" w:cs="Arial" w:eastAsia="Arial" w:hAnsi="Arial"/>
                <w:b/>
                <w:bCs/>
                <w:color w:val="FFFFFF"/>
                <w:sz w:val="22"/>
                <w:szCs w:val="22"/>
              </w:rPr>
              <w:t xml:space="preserve">CL-OBJ-139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CL-OBJ-139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component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an internal failure is encountered while populating the account component schedule records during Consumer Lending account initialization. Account component schedules store the installment-level details for each component (e.g., the amount of principal and interest due on each repayment date), and they are populated following the main account and component record creation. A failure during this step results in incomplete schedule data, preventing repayment due processing, statement generation, and overdue calculations from functioning correctly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specific exception raised during the component schedule population step.</w:t>
            </w:r>
          </w:p>
          <w:p>
            <w:pPr>
              <w:spacing w:after="40"/>
              <w:ind w:left="80"/>
            </w:pPr>
            <w:r>
              <w:rPr>
                <w:rFonts w:ascii="Arial" w:cs="Arial" w:eastAsia="Arial" w:hAnsi="Arial"/>
                <w:color w:val="333333"/>
                <w:sz w:val="19"/>
                <w:szCs w:val="19"/>
              </w:rPr>
              <w:t xml:space="preserve">2. Verify the component schedule parameters in the account definition (CLDACCNT), including the schedule start date, frequency, and component-specific preferences.</w:t>
            </w:r>
          </w:p>
          <w:p>
            <w:pPr>
              <w:spacing w:after="40"/>
              <w:ind w:left="80"/>
            </w:pPr>
            <w:r>
              <w:rPr>
                <w:rFonts w:ascii="Arial" w:cs="Arial" w:eastAsia="Arial" w:hAnsi="Arial"/>
                <w:color w:val="333333"/>
                <w:sz w:val="19"/>
                <w:szCs w:val="19"/>
              </w:rPr>
              <w:t xml:space="preserve">3. Check the product schedule configuration in CLDPRMNT to ensure the schedule template is consistent with the account-level parameters.</w:t>
            </w:r>
          </w:p>
          <w:p>
            <w:pPr>
              <w:spacing w:after="40"/>
              <w:ind w:left="80"/>
            </w:pPr>
            <w:r>
              <w:rPr>
                <w:rFonts w:ascii="Arial" w:cs="Arial" w:eastAsia="Arial" w:hAnsi="Arial"/>
                <w:color w:val="333333"/>
                <w:sz w:val="19"/>
                <w:szCs w:val="19"/>
              </w:rPr>
              <w:t xml:space="preserve">4. If partial component schedule records were created before the failure, coordinate with the DBA to clean up these records before re-attempting the booking.</w:t>
            </w:r>
          </w:p>
          <w:p>
            <w:pPr>
              <w:spacing w:after="40"/>
              <w:ind w:left="80"/>
            </w:pPr>
            <w:r>
              <w:rPr>
                <w:rFonts w:ascii="Arial" w:cs="Arial" w:eastAsia="Arial" w:hAnsi="Arial"/>
                <w:color w:val="333333"/>
                <w:sz w:val="19"/>
                <w:szCs w:val="19"/>
              </w:rPr>
              <w:t xml:space="preserve">5. Correct the identified issue and re-book the account, confirming full component schedule generation.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#095  </w:t>
            </w:r>
            <w:r>
              <w:rPr>
                <w:rFonts w:ascii="Arial" w:cs="Arial" w:eastAsia="Arial" w:hAnsi="Arial"/>
                <w:b/>
                <w:bCs/>
                <w:color w:val="FFFFFF"/>
                <w:sz w:val="22"/>
                <w:szCs w:val="22"/>
              </w:rPr>
              <w:t xml:space="preserve">CL-OBJ-140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general failure occurs during the population of the main account schedule records in the CL_ACCOUNT_SCHEDULES table. This error is related to CL-OBJ-059 and CL-OBJ-060 but occurs specifically during the schedule insertion phase of account booking rather than during a read/validation phase. A failure here leaves the account without repayment schedule data, making it impossible to process any future repayment, generate statements, or compute overdue dues. The root cause is often a data constraint violation or a null value in a mandatory schedule column.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and database logs for the specific constraint or column that caused the schedule population to fail.</w:t>
            </w:r>
          </w:p>
          <w:p>
            <w:pPr>
              <w:spacing w:after="40"/>
              <w:ind w:left="80"/>
            </w:pPr>
            <w:r>
              <w:rPr>
                <w:rFonts w:ascii="Arial" w:cs="Arial" w:eastAsia="Arial" w:hAnsi="Arial"/>
                <w:color w:val="333333"/>
                <w:sz w:val="19"/>
                <w:szCs w:val="19"/>
              </w:rPr>
              <w:t xml:space="preserve">2. Validate that all schedule-related parameters in the account booking screen (CLDACCNT) are correctly specified, including the first schedule date, frequency, and number of installments.</w:t>
            </w:r>
          </w:p>
          <w:p>
            <w:pPr>
              <w:spacing w:after="40"/>
              <w:ind w:left="80"/>
            </w:pPr>
            <w:r>
              <w:rPr>
                <w:rFonts w:ascii="Arial" w:cs="Arial" w:eastAsia="Arial" w:hAnsi="Arial"/>
                <w:color w:val="333333"/>
                <w:sz w:val="19"/>
                <w:szCs w:val="19"/>
              </w:rPr>
              <w:t xml:space="preserve">3. Ensure the loan value date and first schedule date are logically consistent and within the product parameters.</w:t>
            </w:r>
          </w:p>
          <w:p>
            <w:pPr>
              <w:spacing w:after="40"/>
              <w:ind w:left="80"/>
            </w:pPr>
            <w:r>
              <w:rPr>
                <w:rFonts w:ascii="Arial" w:cs="Arial" w:eastAsia="Arial" w:hAnsi="Arial"/>
                <w:color w:val="333333"/>
                <w:sz w:val="19"/>
                <w:szCs w:val="19"/>
              </w:rPr>
              <w:t xml:space="preserve">4. If partial schedule records were inserted before the failure, remove them through the DBA before retrying the booking.</w:t>
            </w:r>
          </w:p>
          <w:p>
            <w:pPr>
              <w:spacing w:after="40"/>
              <w:ind w:left="80"/>
            </w:pPr>
            <w:r>
              <w:rPr>
                <w:rFonts w:ascii="Arial" w:cs="Arial" w:eastAsia="Arial" w:hAnsi="Arial"/>
                <w:color w:val="333333"/>
                <w:sz w:val="19"/>
                <w:szCs w:val="19"/>
              </w:rPr>
              <w:t xml:space="preserve">5. Correct the data issue and re-book the account, verifying complete schedule creation.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#096  </w:t>
            </w:r>
            <w:r>
              <w:rPr>
                <w:rFonts w:ascii="Arial" w:cs="Arial" w:eastAsia="Arial" w:hAnsi="Arial"/>
                <w:b/>
                <w:bCs/>
                <w:color w:val="FFFFFF"/>
                <w:sz w:val="22"/>
                <w:szCs w:val="22"/>
              </w:rPr>
              <w:t xml:space="preserve">CL-OBJ-144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parties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thrown by the CLPKSOBJ package when an internal failure occurs while populating the account party records during Consumer Lending account booking. Account parties link the loan account to associated entities such as the primary borrower, co-borrowers, guarantors, and collateral providers, and these linkages are mandatory for KYC compliance, reporting, and operational processing. A failure during party record population results in an account being created without the required legal relationship records, which can cause downstream processing failures and compliance violations.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for the error details occurring during the party record population step in the CLPKSOBJ package.</w:t>
            </w:r>
          </w:p>
          <w:p>
            <w:pPr>
              <w:spacing w:after="40"/>
              <w:ind w:left="80"/>
            </w:pPr>
            <w:r>
              <w:rPr>
                <w:rFonts w:ascii="Arial" w:cs="Arial" w:eastAsia="Arial" w:hAnsi="Arial"/>
                <w:color w:val="333333"/>
                <w:sz w:val="19"/>
                <w:szCs w:val="19"/>
              </w:rPr>
              <w:t xml:space="preserve">2. Validate the party details entered in the CLDACCNT booking screen, ensuring the primary borrower customer number is valid and authorized in the system.</w:t>
            </w:r>
          </w:p>
          <w:p>
            <w:pPr>
              <w:spacing w:after="40"/>
              <w:ind w:left="80"/>
            </w:pPr>
            <w:r>
              <w:rPr>
                <w:rFonts w:ascii="Arial" w:cs="Arial" w:eastAsia="Arial" w:hAnsi="Arial"/>
                <w:color w:val="333333"/>
                <w:sz w:val="19"/>
                <w:szCs w:val="19"/>
              </w:rPr>
              <w:t xml:space="preserve">3. Verify that all mandatory party fields (Customer ID, Party Type, and Relationship) are correctly specified.</w:t>
            </w:r>
          </w:p>
          <w:p>
            <w:pPr>
              <w:spacing w:after="40"/>
              <w:ind w:left="80"/>
            </w:pPr>
            <w:r>
              <w:rPr>
                <w:rFonts w:ascii="Arial" w:cs="Arial" w:eastAsia="Arial" w:hAnsi="Arial"/>
                <w:color w:val="333333"/>
                <w:sz w:val="19"/>
                <w:szCs w:val="19"/>
              </w:rPr>
              <w:t xml:space="preserve">4. Check if the customer number references a valid CIF (Customer Information File) record in the STDCIF or FCAT_CUSTOMER tables.</w:t>
            </w:r>
          </w:p>
          <w:p>
            <w:pPr>
              <w:spacing w:after="40"/>
              <w:ind w:left="80"/>
            </w:pPr>
            <w:r>
              <w:rPr>
                <w:rFonts w:ascii="Arial" w:cs="Arial" w:eastAsia="Arial" w:hAnsi="Arial"/>
                <w:color w:val="333333"/>
                <w:sz w:val="19"/>
                <w:szCs w:val="19"/>
              </w:rPr>
              <w:t xml:space="preserve">5. Correct any invalid party data and retry the account booking, confirming all party records are successfully created.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#097  </w:t>
            </w:r>
            <w:r>
              <w:rPr>
                <w:rFonts w:ascii="Arial" w:cs="Arial" w:eastAsia="Arial" w:hAnsi="Arial"/>
                <w:b/>
                <w:bCs/>
                <w:color w:val="FFFFFF"/>
                <w:sz w:val="22"/>
                <w:szCs w:val="22"/>
              </w:rPr>
              <w:t xml:space="preserve">CL-OBJ-141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a secondary occurrence of the account schedule population failure in the CLPKSOBJ package, triggered at a different point in the schedule creation sequence than CL-OBJ-140. This may represent the population of a different schedule type (e.g., maturity schedule, special schedule type) or a second pass through the schedule creation routine for a different component. The impact is the same as CL-OBJ-140, resulting in incomplete or absent account schedule data that prevents repayment processing.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determine which specific type of schedule was being populated when this error occurred.</w:t>
            </w:r>
          </w:p>
          <w:p>
            <w:pPr>
              <w:spacing w:after="40"/>
              <w:ind w:left="80"/>
            </w:pPr>
            <w:r>
              <w:rPr>
                <w:rFonts w:ascii="Arial" w:cs="Arial" w:eastAsia="Arial" w:hAnsi="Arial"/>
                <w:color w:val="333333"/>
                <w:sz w:val="19"/>
                <w:szCs w:val="19"/>
              </w:rPr>
              <w:t xml:space="preserve">2. Check whether the error is related to a specific component schedule type (principal vs interest vs fees) that has different configuration requirements.</w:t>
            </w:r>
          </w:p>
          <w:p>
            <w:pPr>
              <w:spacing w:after="40"/>
              <w:ind w:left="80"/>
            </w:pPr>
            <w:r>
              <w:rPr>
                <w:rFonts w:ascii="Arial" w:cs="Arial" w:eastAsia="Arial" w:hAnsi="Arial"/>
                <w:color w:val="333333"/>
                <w:sz w:val="19"/>
                <w:szCs w:val="19"/>
              </w:rPr>
              <w:t xml:space="preserve">3. Validate the component-specific schedule configuration in CLDPRMNT and CLDACCNT for the schedule type in question.</w:t>
            </w:r>
          </w:p>
          <w:p>
            <w:pPr>
              <w:spacing w:after="40"/>
              <w:ind w:left="80"/>
            </w:pPr>
            <w:r>
              <w:rPr>
                <w:rFonts w:ascii="Arial" w:cs="Arial" w:eastAsia="Arial" w:hAnsi="Arial"/>
                <w:color w:val="333333"/>
                <w:sz w:val="19"/>
                <w:szCs w:val="19"/>
              </w:rPr>
              <w:t xml:space="preserve">4. Ensure no orphaned partial schedule records from a prior failed attempt exist in the database.</w:t>
            </w:r>
          </w:p>
          <w:p>
            <w:pPr>
              <w:spacing w:after="40"/>
              <w:ind w:left="80"/>
            </w:pPr>
            <w:r>
              <w:rPr>
                <w:rFonts w:ascii="Arial" w:cs="Arial" w:eastAsia="Arial" w:hAnsi="Arial"/>
                <w:color w:val="333333"/>
                <w:sz w:val="19"/>
                <w:szCs w:val="19"/>
              </w:rPr>
              <w:t xml:space="preserve">5. Correct the identified data or configuration issue and retry the account booking.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#098  </w:t>
            </w:r>
            <w:r>
              <w:rPr>
                <w:rFonts w:ascii="Arial" w:cs="Arial" w:eastAsia="Arial" w:hAnsi="Arial"/>
                <w:b/>
                <w:bCs/>
                <w:color w:val="FFFFFF"/>
                <w:sz w:val="22"/>
                <w:szCs w:val="22"/>
              </w:rPr>
              <w:t xml:space="preserve">CL-OBJ-142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disbursement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failure occurs during the population of the disbursement schedule records for a Consumer Lending account. Disbursement schedules define the planned release of loan funds in tranches for project or construction loans, and their correct initialization is essential for controlling the disbursement workflow. A failure during disbursement schedule population means the account will be created without any disbursement plan, preventing any disbursement requests from being processed against the account. This directly delays fund release to the borrower.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exception log for the detailed error during disbursement schedule population.</w:t>
            </w:r>
          </w:p>
          <w:p>
            <w:pPr>
              <w:spacing w:after="40"/>
              <w:ind w:left="80"/>
            </w:pPr>
            <w:r>
              <w:rPr>
                <w:rFonts w:ascii="Arial" w:cs="Arial" w:eastAsia="Arial" w:hAnsi="Arial"/>
                <w:color w:val="333333"/>
                <w:sz w:val="19"/>
                <w:szCs w:val="19"/>
              </w:rPr>
              <w:t xml:space="preserve">2. Validate the disbursement schedule parameters in the CLDACCNT booking screen, including the number of disbursements, planned dates, and disbursement amounts.</w:t>
            </w:r>
          </w:p>
          <w:p>
            <w:pPr>
              <w:spacing w:after="40"/>
              <w:ind w:left="80"/>
            </w:pPr>
            <w:r>
              <w:rPr>
                <w:rFonts w:ascii="Arial" w:cs="Arial" w:eastAsia="Arial" w:hAnsi="Arial"/>
                <w:color w:val="333333"/>
                <w:sz w:val="19"/>
                <w:szCs w:val="19"/>
              </w:rPr>
              <w:t xml:space="preserve">3. Ensure the total disbursement amount equals the loan principal and that all disbursement dates are within the loan operational period.</w:t>
            </w:r>
          </w:p>
          <w:p>
            <w:pPr>
              <w:spacing w:after="40"/>
              <w:ind w:left="80"/>
            </w:pPr>
            <w:r>
              <w:rPr>
                <w:rFonts w:ascii="Arial" w:cs="Arial" w:eastAsia="Arial" w:hAnsi="Arial"/>
                <w:color w:val="333333"/>
                <w:sz w:val="19"/>
                <w:szCs w:val="19"/>
              </w:rPr>
              <w:t xml:space="preserve">4. Verify the product definition in CLDPRMNT allows for multiple disbursements and that the disbursement processing mode is correctly configured.</w:t>
            </w:r>
          </w:p>
          <w:p>
            <w:pPr>
              <w:spacing w:after="40"/>
              <w:ind w:left="80"/>
            </w:pPr>
            <w:r>
              <w:rPr>
                <w:rFonts w:ascii="Arial" w:cs="Arial" w:eastAsia="Arial" w:hAnsi="Arial"/>
                <w:color w:val="333333"/>
                <w:sz w:val="19"/>
                <w:szCs w:val="19"/>
              </w:rPr>
              <w:t xml:space="preserve">5. Correct any identified data issues and re-book the account, confirming that disbursement schedules are successfully created.</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#099  </w:t>
            </w:r>
            <w:r>
              <w:rPr>
                <w:rFonts w:ascii="Arial" w:cs="Arial" w:eastAsia="Arial" w:hAnsi="Arial"/>
                <w:b/>
                <w:bCs/>
                <w:color w:val="FFFFFF"/>
                <w:sz w:val="22"/>
                <w:szCs w:val="22"/>
              </w:rPr>
              <w:t xml:space="preserve">CL-OBJ-143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revision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occurs in the CLPKSOBJ package when an internal failure is encountered while populating the rate revision schedule records during Consumer Lending account initialization. Rate revision schedules define the future dates on which floating interest rates will be reset on the loan account, and their initialization during booking ensures the EOD rate revision batch has a complete processing queue. A failure during this population step results in an account without rate revision dates, which means floating rate resets will not be automatically triggered, potentially leaving the loan at stale interest rates.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for the error detail in the rate revision schedule population step.</w:t>
            </w:r>
          </w:p>
          <w:p>
            <w:pPr>
              <w:spacing w:after="40"/>
              <w:ind w:left="80"/>
            </w:pPr>
            <w:r>
              <w:rPr>
                <w:rFonts w:ascii="Arial" w:cs="Arial" w:eastAsia="Arial" w:hAnsi="Arial"/>
                <w:color w:val="333333"/>
                <w:sz w:val="19"/>
                <w:szCs w:val="19"/>
              </w:rPr>
              <w:t xml:space="preserve">2. Verify that the interest component for the account is configured as floating in CLDACCNT and that a rate revision frequency is specified.</w:t>
            </w:r>
          </w:p>
          <w:p>
            <w:pPr>
              <w:spacing w:after="40"/>
              <w:ind w:left="80"/>
            </w:pPr>
            <w:r>
              <w:rPr>
                <w:rFonts w:ascii="Arial" w:cs="Arial" w:eastAsia="Arial" w:hAnsi="Arial"/>
                <w:color w:val="333333"/>
                <w:sz w:val="19"/>
                <w:szCs w:val="19"/>
              </w:rPr>
              <w:t xml:space="preserve">3. Check the product definition in CLDPRMNT to confirm that the rate revision schedule configuration is correctly defined for the interest component.</w:t>
            </w:r>
          </w:p>
          <w:p>
            <w:pPr>
              <w:spacing w:after="40"/>
              <w:ind w:left="80"/>
            </w:pPr>
            <w:r>
              <w:rPr>
                <w:rFonts w:ascii="Arial" w:cs="Arial" w:eastAsia="Arial" w:hAnsi="Arial"/>
                <w:color w:val="333333"/>
                <w:sz w:val="19"/>
                <w:szCs w:val="19"/>
              </w:rPr>
              <w:t xml:space="preserve">4. Ensure the rate revision start date is after the booking date and within the loan tenor.</w:t>
            </w:r>
          </w:p>
          <w:p>
            <w:pPr>
              <w:spacing w:after="40"/>
              <w:ind w:left="80"/>
            </w:pPr>
            <w:r>
              <w:rPr>
                <w:rFonts w:ascii="Arial" w:cs="Arial" w:eastAsia="Arial" w:hAnsi="Arial"/>
                <w:color w:val="333333"/>
                <w:sz w:val="19"/>
                <w:szCs w:val="19"/>
              </w:rPr>
              <w:t xml:space="preserve">5. Correct any parameter issues and re-book the account, confirming that rate revision schedules are generated for all applicable dates within the loan tenor.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#100  </w:t>
            </w:r>
            <w:r>
              <w:rPr>
                <w:rFonts w:ascii="Arial" w:cs="Arial" w:eastAsia="Arial" w:hAnsi="Arial"/>
                <w:b/>
                <w:bCs/>
                <w:color w:val="FFFFFF"/>
                <w:sz w:val="22"/>
                <w:szCs w:val="22"/>
              </w:rPr>
              <w:t xml:space="preserve">CL-OBJ-145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UDE values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package when a failure occurs during the population of the UDE (User Defined Element) value records for a Consumer Lending account. UDE values at the account level represent the actual rate and variable values applied to the loan for interest and charge computation, overriding or supplementing product-level defaults where applicable. A failure during UDE value population means the account will not have the rate information needed for accurate interest computation, causing all accrual and due generation for the account to produce incorrect results or to fail entirely. This directly impacts the financial accuracy of the loan portfolio.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Check the FLEXCUBE exception log for the specific error encountered during the UDE value population step in the CLPKSOBJ package.</w:t>
            </w:r>
          </w:p>
          <w:p>
            <w:pPr>
              <w:spacing w:after="40"/>
              <w:ind w:left="80"/>
            </w:pPr>
            <w:r>
              <w:rPr>
                <w:rFonts w:ascii="Arial" w:cs="Arial" w:eastAsia="Arial" w:hAnsi="Arial"/>
                <w:color w:val="333333"/>
                <w:sz w:val="19"/>
                <w:szCs w:val="19"/>
              </w:rPr>
              <w:t xml:space="preserve">2. Verify that all required UDE values (e.g., interest rate, spread, penalty rate) are entered in the CLDACCNT account booking screen under the UDE values sub-screen.</w:t>
            </w:r>
          </w:p>
          <w:p>
            <w:pPr>
              <w:spacing w:after="40"/>
              <w:ind w:left="80"/>
            </w:pPr>
            <w:r>
              <w:rPr>
                <w:rFonts w:ascii="Arial" w:cs="Arial" w:eastAsia="Arial" w:hAnsi="Arial"/>
                <w:color w:val="333333"/>
                <w:sz w:val="19"/>
                <w:szCs w:val="19"/>
              </w:rPr>
              <w:t xml:space="preserve">3. Ensure the UDE values are within the valid range defined at the product level for each UDE.</w:t>
            </w:r>
          </w:p>
          <w:p>
            <w:pPr>
              <w:spacing w:after="40"/>
              <w:ind w:left="80"/>
            </w:pPr>
            <w:r>
              <w:rPr>
                <w:rFonts w:ascii="Arial" w:cs="Arial" w:eastAsia="Arial" w:hAnsi="Arial"/>
                <w:color w:val="333333"/>
                <w:sz w:val="19"/>
                <w:szCs w:val="19"/>
              </w:rPr>
              <w:t xml:space="preserve">4. Confirm that the effective date for the UDE values aligns with the loan booking date or value date as required by the product configuration.</w:t>
            </w:r>
          </w:p>
          <w:p>
            <w:pPr>
              <w:spacing w:after="40"/>
              <w:ind w:left="80"/>
            </w:pPr>
            <w:r>
              <w:rPr>
                <w:rFonts w:ascii="Arial" w:cs="Arial" w:eastAsia="Arial" w:hAnsi="Arial"/>
                <w:color w:val="333333"/>
                <w:sz w:val="19"/>
                <w:szCs w:val="19"/>
              </w:rPr>
              <w:t xml:space="preserve">5. Correct any missing or invalid UDE values and retry the account booking, verifying that UDE value records are successfully populated and interest computations produce accurate results.</w:t>
            </w:r>
          </w:p>
        </w:tc>
      </w:tr>
    </w:tbl>
    <w:p>
      <w:pPr>
        <w:spacing w:after="3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9A" w:sz="4"/>
      </w:pBdr>
      <w:spacing w:before="80"/>
      <w:jc w:val="center"/>
    </w:pPr>
    <w:r>
      <w:rPr>
        <w:rFonts w:ascii="Arial" w:cs="Arial" w:eastAsia="Arial" w:hAnsi="Arial"/>
        <w:color w:val="888888"/>
        <w:sz w:val="17"/>
        <w:szCs w:val="17"/>
      </w:rPr>
      <w:t xml:space="preserve">CONFIDENTIAL  |  IT Support Reference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A" w:sz="4"/>
      </w:pBdr>
      <w:spacing w:after="80"/>
    </w:pPr>
    <w:r>
      <w:rPr>
        <w:rFonts w:ascii="Arial" w:cs="Arial" w:eastAsia="Arial" w:hAnsi="Arial"/>
        <w:color w:val="666666"/>
        <w:sz w:val="18"/>
        <w:szCs w:val="18"/>
      </w:rPr>
      <w:t xml:space="preserve">Oracle FLEXCUBE  |  CL Module Error Documentation  |  CL-OBJ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2026-03-12T10:08:01.537Z</dcterms:created>
  <dcterms:modified xsi:type="dcterms:W3CDTF">2026-03-12T10:08:01.537Z</dcterms:modified>
</cp:coreProperties>
</file>

<file path=docProps/custom.xml><?xml version="1.0" encoding="utf-8"?>
<Properties xmlns="http://schemas.openxmlformats.org/officeDocument/2006/custom-properties" xmlns:vt="http://schemas.openxmlformats.org/officeDocument/2006/docPropsVTypes"/>
</file>