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Technology Stack (Architecture &amp; Stack)</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28-10-2026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spacing w:line="259" w:lineRule="auto"/>
              <w:rPr>
                <w:sz w:val="16"/>
                <w:szCs w:val="16"/>
              </w:rPr>
            </w:pPr>
            <w:r w:rsidDel="00000000" w:rsidR="00000000" w:rsidRPr="00000000">
              <w:rPr>
                <w:rtl w:val="0"/>
              </w:rPr>
              <w:t xml:space="preserve">StaffSync – Modern Human Resource Management Solution (HRM Tool)</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rtl w:val="0"/>
        </w:rPr>
      </w:r>
    </w:p>
    <w:p w:rsidR="00000000" w:rsidDel="00000000" w:rsidP="00000000" w:rsidRDefault="00000000" w:rsidRPr="00000000" w14:paraId="0000000E">
      <w:pPr>
        <w:spacing w:after="160" w:line="259" w:lineRule="auto"/>
        <w:rPr>
          <w:b w:val="1"/>
          <w:bCs w:val="1"/>
        </w:rPr>
      </w:pPr>
      <w:r w:rsidDel="00000000" w:rsidR="00000000" w:rsidRPr="00000000">
        <w:rPr>
          <w:b w:val="1"/>
          <w:bCs w:val="1"/>
          <w:rtl w:val="0"/>
        </w:rPr>
        <w:t xml:space="preserve">Technical Architecture:</w:t>
      </w:r>
    </w:p>
    <w:p w:rsidR="00000000" w:rsidDel="00000000" w:rsidP="00000000" w:rsidRDefault="00000000" w:rsidRPr="00000000" w14:paraId="0000000F">
      <w:pPr>
        <w:spacing w:after="160" w:line="259" w:lineRule="auto"/>
        <w:rPr/>
      </w:pPr>
      <w:r w:rsidDel="00000000" w:rsidR="00000000" w:rsidRPr="00000000">
        <w:rPr>
          <w:rtl w:val="0"/>
        </w:rPr>
        <w:t xml:space="preserve">The StaffSync platform is designed with a scalable 3-tier architecture that includes the presentation layer (React.js frontend), the business logic layer (Node.js and Express.js REST API following the MVC pattern), and the data storage layer (MongoDB accessed through Mongoose). The solution ensures performance, security (JWT authentication, password hashing, and role-based access control), and ease of extension with new HR modules.</w:t>
      </w:r>
    </w:p>
    <w:p w:rsidR="00000000" w:rsidDel="00000000" w:rsidP="00000000" w:rsidRDefault="00000000" w:rsidRPr="00000000" w14:paraId="00000010">
      <w:pPr>
        <w:tabs>
          <w:tab w:val="left" w:leader="none" w:pos="2320"/>
        </w:tabs>
        <w:spacing w:after="160" w:line="259" w:lineRule="auto"/>
        <w:rPr>
          <w:b w:val="1"/>
          <w:bCs w:val="1"/>
        </w:rPr>
      </w:pPr>
      <w:r w:rsidDel="00000000" w:rsidR="00000000" w:rsidRPr="00000000">
        <w:rPr>
          <w:b w:val="1"/>
          <w:bCs w:val="1"/>
          <w:rtl w:val="0"/>
        </w:rPr>
        <w:br w:type="textWrapping"/>
      </w:r>
    </w:p>
    <w:p w:rsidR="00000000" w:rsidDel="00000000" w:rsidP="00000000" w:rsidRDefault="00000000" w:rsidRPr="00000000" w14:paraId="00000011">
      <w:pPr>
        <w:tabs>
          <w:tab w:val="left" w:leader="none" w:pos="2320"/>
        </w:tabs>
        <w:spacing w:after="160" w:line="259" w:lineRule="auto"/>
        <w:rPr>
          <w:b w:val="1"/>
          <w:bCs w:val="1"/>
        </w:rPr>
      </w:pPr>
      <w:r w:rsidDel="00000000" w:rsidR="00000000" w:rsidRPr="00000000">
        <w:rPr>
          <w:b w:val="1"/>
          <w:bCs w:val="1"/>
          <w:rtl w:val="0"/>
        </w:rPr>
        <w:t xml:space="preserve">Table-1 : Components &amp; Technologies:</w:t>
      </w:r>
    </w:p>
    <w:tbl>
      <w:tblPr>
        <w:tblW w:w="902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0" w:type="dxa"/>
          <w:bottom w:w="40" w:type="dxa"/>
          <w:right w:w="100" w:type="dxa"/>
        </w:tblCellMar>
        <w:tblLook w:val="0400"/>
      </w:tblPr>
      <w:tblGrid>
        <w:gridCol w:w="750"/>
        <w:gridCol w:w="2200"/>
        <w:gridCol w:w="3250"/>
        <w:gridCol w:w="2829"/>
      </w:tblGrid>
      <w:tr>
        <w:trPr>
          <w:cantSplit w:val="1"/>
          <w:tblHeader w:val="1"/>
        </w:trPr>
        <w:tc>
          <w:tcPr>
            <w:tcW w:w="750" w:type="dxa"/>
            <w:shd w:val="clear" w:color="auto" w:fill="D9E2F3"/>
          </w:tcPr>
          <w:p>
            <w:pPr>
              <w:spacing w:after="60" w:line="259" w:lineRule="auto"/>
              <w:rPr>
                <w:b w:val="1"/>
                <w:bCs w:val="1"/>
              </w:rPr>
            </w:pPr>
            <w:r>
              <w:rPr>
                <w:b w:val="1"/>
                <w:bCs w:val="1"/>
              </w:rPr>
              <w:t xml:space="preserve">S.No</w:t>
            </w:r>
          </w:p>
        </w:tc>
        <w:tc>
          <w:tcPr>
            <w:tcW w:w="2200" w:type="dxa"/>
            <w:shd w:val="clear" w:color="auto" w:fill="D9E2F3"/>
          </w:tcPr>
          <w:p>
            <w:pPr>
              <w:spacing w:after="60" w:line="259" w:lineRule="auto"/>
              <w:rPr>
                <w:b w:val="1"/>
                <w:bCs w:val="1"/>
              </w:rPr>
            </w:pPr>
            <w:r>
              <w:rPr>
                <w:b w:val="1"/>
                <w:bCs w:val="1"/>
              </w:rPr>
              <w:t xml:space="preserve">Component</w:t>
            </w:r>
          </w:p>
        </w:tc>
        <w:tc>
          <w:tcPr>
            <w:tcW w:w="3250" w:type="dxa"/>
            <w:shd w:val="clear" w:color="auto" w:fill="D9E2F3"/>
          </w:tcPr>
          <w:p>
            <w:pPr>
              <w:spacing w:after="60" w:line="259" w:lineRule="auto"/>
              <w:rPr>
                <w:b w:val="1"/>
                <w:bCs w:val="1"/>
              </w:rPr>
            </w:pPr>
            <w:r>
              <w:rPr>
                <w:b w:val="1"/>
                <w:bCs w:val="1"/>
              </w:rPr>
              <w:t xml:space="preserve">Description</w:t>
            </w:r>
          </w:p>
        </w:tc>
        <w:tc>
          <w:tcPr>
            <w:tcW w:w="2829" w:type="dxa"/>
            <w:shd w:val="clear" w:color="auto" w:fill="D9E2F3"/>
          </w:tcPr>
          <w:p>
            <w:pPr>
              <w:spacing w:after="60" w:line="259" w:lineRule="auto"/>
              <w:rPr>
                <w:b w:val="1"/>
                <w:bCs w:val="1"/>
              </w:rPr>
            </w:pPr>
            <w:r>
              <w:rPr>
                <w:b w:val="1"/>
                <w:bCs w:val="1"/>
              </w:rPr>
              <w:t xml:space="preserve">Technology</w:t>
            </w:r>
          </w:p>
        </w:tc>
      </w:tr>
      <w:tr>
        <w:trPr>
          <w:cantSplit w:val="1"/>
        </w:trPr>
        <w:tc>
          <w:tcPr>
            <w:tcW w:w="750" w:type="dxa"/>
          </w:tcPr>
          <w:p>
            <w:pPr>
              <w:spacing w:after="60" w:line="259" w:lineRule="auto"/>
              <w:rPr/>
            </w:pPr>
            <w:r>
              <w:rPr/>
              <w:t xml:space="preserve">1</w:t>
            </w:r>
          </w:p>
        </w:tc>
        <w:tc>
          <w:tcPr>
            <w:tcW w:w="2200" w:type="dxa"/>
          </w:tcPr>
          <w:p>
            <w:pPr>
              <w:spacing w:after="60" w:line="259" w:lineRule="auto"/>
              <w:rPr/>
            </w:pPr>
            <w:r>
              <w:rPr/>
              <w:t xml:space="preserve">User Interface</w:t>
            </w:r>
          </w:p>
        </w:tc>
        <w:tc>
          <w:tcPr>
            <w:tcW w:w="3250" w:type="dxa"/>
          </w:tcPr>
          <w:p>
            <w:pPr>
              <w:spacing w:after="60" w:line="259" w:lineRule="auto"/>
              <w:rPr/>
            </w:pPr>
            <w:r>
              <w:rPr/>
              <w:t xml:space="preserve">Responsive web interface with login/registration and role-based dashboards for HR, Managers, and Employees (profile, attendance, leave, announcements, and training pages)</w:t>
            </w:r>
          </w:p>
        </w:tc>
        <w:tc>
          <w:tcPr>
            <w:tcW w:w="2829" w:type="dxa"/>
          </w:tcPr>
          <w:p>
            <w:pPr>
              <w:spacing w:after="60" w:line="259" w:lineRule="auto"/>
              <w:rPr/>
            </w:pPr>
            <w:r>
              <w:rPr/>
              <w:t xml:space="preserve">HTML, CSS, JavaScript, React.js (Vite), Bootstrap / Material UI</w:t>
            </w:r>
          </w:p>
        </w:tc>
      </w:tr>
      <w:tr>
        <w:trPr>
          <w:cantSplit w:val="1"/>
        </w:trPr>
        <w:tc>
          <w:tcPr>
            <w:tcW w:w="750" w:type="dxa"/>
          </w:tcPr>
          <w:p>
            <w:pPr>
              <w:spacing w:after="60" w:line="259" w:lineRule="auto"/>
              <w:rPr/>
            </w:pPr>
            <w:r>
              <w:rPr/>
              <w:t xml:space="preserve">2</w:t>
            </w:r>
          </w:p>
        </w:tc>
        <w:tc>
          <w:tcPr>
            <w:tcW w:w="2200" w:type="dxa"/>
          </w:tcPr>
          <w:p>
            <w:pPr>
              <w:spacing w:after="60" w:line="259" w:lineRule="auto"/>
              <w:rPr/>
            </w:pPr>
            <w:r>
              <w:rPr/>
              <w:t xml:space="preserve">Client-Side Routing, State &amp; API Calls</w:t>
            </w:r>
          </w:p>
        </w:tc>
        <w:tc>
          <w:tcPr>
            <w:tcW w:w="3250" w:type="dxa"/>
          </w:tcPr>
          <w:p>
            <w:pPr>
              <w:spacing w:after="60" w:line="259" w:lineRule="auto"/>
              <w:rPr/>
            </w:pPr>
            <w:r>
              <w:rPr/>
              <w:t xml:space="preserve">Page navigation, protected routes, application state management, and communication with the backend REST APIs</w:t>
            </w:r>
          </w:p>
        </w:tc>
        <w:tc>
          <w:tcPr>
            <w:tcW w:w="2829" w:type="dxa"/>
          </w:tcPr>
          <w:p>
            <w:pPr>
              <w:spacing w:after="60" w:line="259" w:lineRule="auto"/>
              <w:rPr/>
            </w:pPr>
            <w:r>
              <w:rPr/>
              <w:t xml:space="preserve">React Router, Redux Toolkit, Axios</w:t>
            </w:r>
          </w:p>
        </w:tc>
      </w:tr>
      <w:tr>
        <w:trPr>
          <w:cantSplit w:val="1"/>
        </w:trPr>
        <w:tc>
          <w:tcPr>
            <w:tcW w:w="750" w:type="dxa"/>
          </w:tcPr>
          <w:p>
            <w:pPr>
              <w:spacing w:after="60" w:line="259" w:lineRule="auto"/>
              <w:rPr/>
            </w:pPr>
            <w:r>
              <w:rPr/>
              <w:t xml:space="preserve">3</w:t>
            </w:r>
          </w:p>
        </w:tc>
        <w:tc>
          <w:tcPr>
            <w:tcW w:w="2200" w:type="dxa"/>
          </w:tcPr>
          <w:p>
            <w:pPr>
              <w:spacing w:after="60" w:line="259" w:lineRule="auto"/>
              <w:rPr/>
            </w:pPr>
            <w:r>
              <w:rPr/>
              <w:t xml:space="preserve">Application Logic-1</w:t>
            </w:r>
          </w:p>
        </w:tc>
        <w:tc>
          <w:tcPr>
            <w:tcW w:w="3250" w:type="dxa"/>
          </w:tcPr>
          <w:p>
            <w:pPr>
              <w:spacing w:after="60" w:line="259" w:lineRule="auto"/>
              <w:rPr/>
            </w:pPr>
            <w:r>
              <w:rPr/>
              <w:t xml:space="preserve">Authentication and authorization: registration, login, JWT token validation, role-based access control, password hashing, and input validation</w:t>
            </w:r>
          </w:p>
        </w:tc>
        <w:tc>
          <w:tcPr>
            <w:tcW w:w="2829" w:type="dxa"/>
          </w:tcPr>
          <w:p>
            <w:pPr>
              <w:spacing w:after="60" w:line="259" w:lineRule="auto"/>
              <w:rPr/>
            </w:pPr>
            <w:r>
              <w:rPr/>
              <w:t xml:space="preserve">Node.js, Express.js, JWT, bcryptjs, CORS</w:t>
            </w:r>
          </w:p>
        </w:tc>
      </w:tr>
      <w:tr>
        <w:trPr>
          <w:cantSplit w:val="1"/>
        </w:trPr>
        <w:tc>
          <w:tcPr>
            <w:tcW w:w="750" w:type="dxa"/>
          </w:tcPr>
          <w:p>
            <w:pPr>
              <w:spacing w:after="60" w:line="259" w:lineRule="auto"/>
              <w:rPr/>
            </w:pPr>
            <w:r>
              <w:rPr/>
              <w:t xml:space="preserve">4</w:t>
            </w:r>
          </w:p>
        </w:tc>
        <w:tc>
          <w:tcPr>
            <w:tcW w:w="2200" w:type="dxa"/>
          </w:tcPr>
          <w:p>
            <w:pPr>
              <w:spacing w:after="60" w:line="259" w:lineRule="auto"/>
              <w:rPr/>
            </w:pPr>
            <w:r>
              <w:rPr/>
              <w:t xml:space="preserve">Application Logic-2</w:t>
            </w:r>
          </w:p>
        </w:tc>
        <w:tc>
          <w:tcPr>
            <w:tcW w:w="3250" w:type="dxa"/>
          </w:tcPr>
          <w:p>
            <w:pPr>
              <w:spacing w:after="60" w:line="259" w:lineRule="auto"/>
              <w:rPr/>
            </w:pPr>
            <w:r>
              <w:rPr/>
              <w:t xml:space="preserve">Employee management (add, edit, delete, view), attendance marking and tracking, and leave application, approval, and status updates</w:t>
            </w:r>
          </w:p>
        </w:tc>
        <w:tc>
          <w:tcPr>
            <w:tcW w:w="2829" w:type="dxa"/>
          </w:tcPr>
          <w:p>
            <w:pPr>
              <w:spacing w:after="60" w:line="259" w:lineRule="auto"/>
              <w:rPr/>
            </w:pPr>
            <w:r>
              <w:rPr/>
              <w:t xml:space="preserve">Node.js, Express.js, REST APIs</w:t>
            </w:r>
          </w:p>
        </w:tc>
      </w:tr>
      <w:tr>
        <w:trPr>
          <w:cantSplit w:val="1"/>
        </w:trPr>
        <w:tc>
          <w:tcPr>
            <w:tcW w:w="750" w:type="dxa"/>
          </w:tcPr>
          <w:p>
            <w:pPr>
              <w:spacing w:after="60" w:line="259" w:lineRule="auto"/>
              <w:rPr/>
            </w:pPr>
            <w:r>
              <w:rPr/>
              <w:t xml:space="preserve">5</w:t>
            </w:r>
          </w:p>
        </w:tc>
        <w:tc>
          <w:tcPr>
            <w:tcW w:w="2200" w:type="dxa"/>
          </w:tcPr>
          <w:p>
            <w:pPr>
              <w:spacing w:after="60" w:line="259" w:lineRule="auto"/>
              <w:rPr/>
            </w:pPr>
            <w:r>
              <w:rPr/>
              <w:t xml:space="preserve">Application Logic-3</w:t>
            </w:r>
          </w:p>
        </w:tc>
        <w:tc>
          <w:tcPr>
            <w:tcW w:w="3250" w:type="dxa"/>
          </w:tcPr>
          <w:p>
            <w:pPr>
              <w:spacing w:after="60" w:line="259" w:lineRule="auto"/>
              <w:rPr/>
            </w:pPr>
            <w:r>
              <w:rPr/>
              <w:t xml:space="preserve">Announcements, training and development programs, notifications, and reports for HR and managers</w:t>
            </w:r>
          </w:p>
        </w:tc>
        <w:tc>
          <w:tcPr>
            <w:tcW w:w="2829" w:type="dxa"/>
          </w:tcPr>
          <w:p>
            <w:pPr>
              <w:spacing w:after="60" w:line="259" w:lineRule="auto"/>
              <w:rPr/>
            </w:pPr>
            <w:r>
              <w:rPr/>
              <w:t xml:space="preserve">Node.js, Express.js, REST APIs</w:t>
            </w:r>
          </w:p>
        </w:tc>
      </w:tr>
      <w:tr>
        <w:trPr>
          <w:cantSplit w:val="1"/>
        </w:trPr>
        <w:tc>
          <w:tcPr>
            <w:tcW w:w="750" w:type="dxa"/>
          </w:tcPr>
          <w:p>
            <w:pPr>
              <w:spacing w:after="60" w:line="259" w:lineRule="auto"/>
              <w:rPr/>
            </w:pPr>
            <w:r>
              <w:rPr/>
              <w:t xml:space="preserve">6</w:t>
            </w:r>
          </w:p>
        </w:tc>
        <w:tc>
          <w:tcPr>
            <w:tcW w:w="2200" w:type="dxa"/>
          </w:tcPr>
          <w:p>
            <w:pPr>
              <w:spacing w:after="60" w:line="259" w:lineRule="auto"/>
              <w:rPr/>
            </w:pPr>
            <w:r>
              <w:rPr/>
              <w:t xml:space="preserve">Database</w:t>
            </w:r>
          </w:p>
        </w:tc>
        <w:tc>
          <w:tcPr>
            <w:tcW w:w="3250" w:type="dxa"/>
          </w:tcPr>
          <w:p>
            <w:pPr>
              <w:spacing w:after="60" w:line="259" w:lineRule="auto"/>
              <w:rPr/>
            </w:pPr>
            <w:r>
              <w:rPr/>
              <w:t xml:space="preserve">Stores users, employees, leave requests, attendance records, announcements, and training programs as structured JSON documents</w:t>
            </w:r>
          </w:p>
        </w:tc>
        <w:tc>
          <w:tcPr>
            <w:tcW w:w="2829" w:type="dxa"/>
          </w:tcPr>
          <w:p>
            <w:pPr>
              <w:spacing w:after="60" w:line="259" w:lineRule="auto"/>
              <w:rPr/>
            </w:pPr>
            <w:r>
              <w:rPr/>
              <w:t xml:space="preserve">MongoDB, Mongoose (ODM)</w:t>
            </w:r>
          </w:p>
        </w:tc>
      </w:tr>
      <w:tr>
        <w:trPr>
          <w:cantSplit w:val="1"/>
        </w:trPr>
        <w:tc>
          <w:tcPr>
            <w:tcW w:w="750" w:type="dxa"/>
          </w:tcPr>
          <w:p>
            <w:pPr>
              <w:spacing w:after="60" w:line="259" w:lineRule="auto"/>
              <w:rPr/>
            </w:pPr>
            <w:r>
              <w:rPr/>
              <w:t xml:space="preserve">7</w:t>
            </w:r>
          </w:p>
        </w:tc>
        <w:tc>
          <w:tcPr>
            <w:tcW w:w="2200" w:type="dxa"/>
          </w:tcPr>
          <w:p>
            <w:pPr>
              <w:spacing w:after="60" w:line="259" w:lineRule="auto"/>
              <w:rPr/>
            </w:pPr>
            <w:r>
              <w:rPr/>
              <w:t xml:space="preserve">Configuration &amp; Tools</w:t>
            </w:r>
          </w:p>
        </w:tc>
        <w:tc>
          <w:tcPr>
            <w:tcW w:w="3250" w:type="dxa"/>
          </w:tcPr>
          <w:p>
            <w:pPr>
              <w:spacing w:after="60" w:line="259" w:lineRule="auto"/>
              <w:rPr/>
            </w:pPr>
            <w:r>
              <w:rPr/>
              <w:t xml:space="preserve">Environment configuration, API testing, code editing, and development server auto-restart</w:t>
            </w:r>
          </w:p>
        </w:tc>
        <w:tc>
          <w:tcPr>
            <w:tcW w:w="2829" w:type="dxa"/>
          </w:tcPr>
          <w:p>
            <w:pPr>
              <w:spacing w:after="60" w:line="259" w:lineRule="auto"/>
              <w:rPr/>
            </w:pPr>
            <w:r>
              <w:rPr/>
              <w:t xml:space="preserve">dotenv, Postman, Visual Studio Code, nodemon, npm</w:t>
            </w:r>
          </w:p>
        </w:tc>
      </w:tr>
    </w:tbl>
    <w:p>
      <w:pPr>
        <w:spacing w:after="160" w:line="259" w:lineRule="auto"/>
      </w:pPr>
    </w:p>
    <w:p w:rsidR="00000000" w:rsidDel="00000000" w:rsidP="00000000" w:rsidRDefault="00000000" w:rsidRPr="00000000" w14:paraId="0000002C">
      <w:pPr>
        <w:tabs>
          <w:tab w:val="left" w:leader="none" w:pos="2320"/>
        </w:tabs>
        <w:spacing w:after="160" w:line="259" w:lineRule="auto"/>
        <w:rPr>
          <w:b w:val="1"/>
          <w:bCs w:val="1"/>
        </w:rPr>
      </w:pPr>
      <w:r w:rsidDel="00000000" w:rsidR="00000000" w:rsidRPr="00000000">
        <w:rPr>
          <w:b w:val="1"/>
          <w:bCs w:val="1"/>
          <w:rtl w:val="0"/>
        </w:rPr>
        <w:t xml:space="preserve">Table-2: Application Characteristics:</w:t>
      </w:r>
    </w:p>
    <w:tbl>
      <w:tblPr>
        <w:tblW w:w="902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top w:w="60" w:type="dxa"/>
          <w:left w:w="100" w:type="dxa"/>
          <w:bottom w:w="40" w:type="dxa"/>
          <w:right w:w="100" w:type="dxa"/>
        </w:tblCellMar>
        <w:tblLook w:val="0400"/>
      </w:tblPr>
      <w:tblGrid>
        <w:gridCol w:w="750"/>
        <w:gridCol w:w="2200"/>
        <w:gridCol w:w="3250"/>
        <w:gridCol w:w="2829"/>
      </w:tblGrid>
      <w:tr>
        <w:trPr>
          <w:cantSplit w:val="1"/>
          <w:tblHeader w:val="1"/>
        </w:trPr>
        <w:tc>
          <w:tcPr>
            <w:tcW w:w="750" w:type="dxa"/>
            <w:shd w:val="clear" w:color="auto" w:fill="D9E2F3"/>
          </w:tcPr>
          <w:p>
            <w:pPr>
              <w:spacing w:after="60" w:line="259" w:lineRule="auto"/>
              <w:rPr>
                <w:b w:val="1"/>
                <w:bCs w:val="1"/>
              </w:rPr>
            </w:pPr>
            <w:r>
              <w:rPr>
                <w:b w:val="1"/>
                <w:bCs w:val="1"/>
              </w:rPr>
              <w:t xml:space="preserve">S.No</w:t>
            </w:r>
          </w:p>
        </w:tc>
        <w:tc>
          <w:tcPr>
            <w:tcW w:w="2200" w:type="dxa"/>
            <w:shd w:val="clear" w:color="auto" w:fill="D9E2F3"/>
          </w:tcPr>
          <w:p>
            <w:pPr>
              <w:spacing w:after="60" w:line="259" w:lineRule="auto"/>
              <w:rPr>
                <w:b w:val="1"/>
                <w:bCs w:val="1"/>
              </w:rPr>
            </w:pPr>
            <w:r>
              <w:rPr>
                <w:b w:val="1"/>
                <w:bCs w:val="1"/>
              </w:rPr>
              <w:t xml:space="preserve">Characteristics</w:t>
            </w:r>
          </w:p>
        </w:tc>
        <w:tc>
          <w:tcPr>
            <w:tcW w:w="3250" w:type="dxa"/>
            <w:shd w:val="clear" w:color="auto" w:fill="D9E2F3"/>
          </w:tcPr>
          <w:p>
            <w:pPr>
              <w:spacing w:after="60" w:line="259" w:lineRule="auto"/>
              <w:rPr>
                <w:b w:val="1"/>
                <w:bCs w:val="1"/>
              </w:rPr>
            </w:pPr>
            <w:r>
              <w:rPr>
                <w:b w:val="1"/>
                <w:bCs w:val="1"/>
              </w:rPr>
              <w:t xml:space="preserve">Description</w:t>
            </w:r>
          </w:p>
        </w:tc>
        <w:tc>
          <w:tcPr>
            <w:tcW w:w="2829" w:type="dxa"/>
            <w:shd w:val="clear" w:color="auto" w:fill="D9E2F3"/>
          </w:tcPr>
          <w:p>
            <w:pPr>
              <w:spacing w:after="60" w:line="259" w:lineRule="auto"/>
              <w:rPr>
                <w:b w:val="1"/>
                <w:bCs w:val="1"/>
              </w:rPr>
            </w:pPr>
            <w:r>
              <w:rPr>
                <w:b w:val="1"/>
                <w:bCs w:val="1"/>
              </w:rPr>
              <w:t xml:space="preserve">Technology</w:t>
            </w:r>
          </w:p>
        </w:tc>
      </w:tr>
      <w:tr>
        <w:trPr>
          <w:cantSplit w:val="1"/>
        </w:trPr>
        <w:tc>
          <w:tcPr>
            <w:tcW w:w="750" w:type="dxa"/>
          </w:tcPr>
          <w:p>
            <w:pPr>
              <w:spacing w:after="60" w:line="259" w:lineRule="auto"/>
              <w:rPr/>
            </w:pPr>
            <w:r>
              <w:rPr/>
              <w:t xml:space="preserve">1</w:t>
            </w:r>
          </w:p>
        </w:tc>
        <w:tc>
          <w:tcPr>
            <w:tcW w:w="2200" w:type="dxa"/>
          </w:tcPr>
          <w:p>
            <w:pPr>
              <w:spacing w:after="60" w:line="259" w:lineRule="auto"/>
              <w:rPr/>
            </w:pPr>
            <w:r>
              <w:rPr/>
              <w:t xml:space="preserve">Open-Source Frameworks</w:t>
            </w:r>
          </w:p>
        </w:tc>
        <w:tc>
          <w:tcPr>
            <w:tcW w:w="3250" w:type="dxa"/>
          </w:tcPr>
          <w:p>
            <w:pPr>
              <w:spacing w:after="60" w:line="259" w:lineRule="auto"/>
              <w:rPr/>
            </w:pPr>
            <w:r>
              <w:rPr/>
              <w:t xml:space="preserve">Frontend and backend frameworks and libraries</w:t>
            </w:r>
          </w:p>
        </w:tc>
        <w:tc>
          <w:tcPr>
            <w:tcW w:w="2829" w:type="dxa"/>
          </w:tcPr>
          <w:p>
            <w:pPr>
              <w:spacing w:after="60" w:line="259" w:lineRule="auto"/>
              <w:rPr/>
            </w:pPr>
            <w:r>
              <w:rPr/>
              <w:t xml:space="preserve">React.js, Node.js, Express.js, Bootstrap / Material UI, Mongoose</w:t>
            </w:r>
          </w:p>
        </w:tc>
      </w:tr>
      <w:tr>
        <w:trPr>
          <w:cantSplit w:val="1"/>
        </w:trPr>
        <w:tc>
          <w:tcPr>
            <w:tcW w:w="750" w:type="dxa"/>
          </w:tcPr>
          <w:p>
            <w:pPr>
              <w:spacing w:after="60" w:line="259" w:lineRule="auto"/>
              <w:rPr/>
            </w:pPr>
            <w:r>
              <w:rPr/>
              <w:t xml:space="preserve">2</w:t>
            </w:r>
          </w:p>
        </w:tc>
        <w:tc>
          <w:tcPr>
            <w:tcW w:w="2200" w:type="dxa"/>
          </w:tcPr>
          <w:p>
            <w:pPr>
              <w:spacing w:after="60" w:line="259" w:lineRule="auto"/>
              <w:rPr/>
            </w:pPr>
            <w:r>
              <w:rPr/>
              <w:t xml:space="preserve">Security Implementations</w:t>
            </w:r>
          </w:p>
        </w:tc>
        <w:tc>
          <w:tcPr>
            <w:tcW w:w="3250" w:type="dxa"/>
          </w:tcPr>
          <w:p>
            <w:pPr>
              <w:spacing w:after="60" w:line="259" w:lineRule="auto"/>
              <w:rPr/>
            </w:pPr>
            <w:r>
              <w:rPr/>
              <w:t xml:space="preserve">Token-based authentication, hashed passwords, role-based access control, protected routes, and input validation</w:t>
            </w:r>
          </w:p>
        </w:tc>
        <w:tc>
          <w:tcPr>
            <w:tcW w:w="2829" w:type="dxa"/>
          </w:tcPr>
          <w:p>
            <w:pPr>
              <w:spacing w:after="60" w:line="259" w:lineRule="auto"/>
              <w:rPr/>
            </w:pPr>
            <w:r>
              <w:rPr/>
              <w:t xml:space="preserve">JWT, bcryptjs, authentication middleware</w:t>
            </w:r>
          </w:p>
        </w:tc>
      </w:tr>
      <w:tr>
        <w:trPr>
          <w:cantSplit w:val="1"/>
        </w:trPr>
        <w:tc>
          <w:tcPr>
            <w:tcW w:w="750" w:type="dxa"/>
          </w:tcPr>
          <w:p>
            <w:pPr>
              <w:spacing w:after="60" w:line="259" w:lineRule="auto"/>
              <w:rPr/>
            </w:pPr>
            <w:r>
              <w:rPr/>
              <w:t xml:space="preserve">3</w:t>
            </w:r>
          </w:p>
        </w:tc>
        <w:tc>
          <w:tcPr>
            <w:tcW w:w="2200" w:type="dxa"/>
          </w:tcPr>
          <w:p>
            <w:pPr>
              <w:spacing w:after="60" w:line="259" w:lineRule="auto"/>
              <w:rPr/>
            </w:pPr>
            <w:r>
              <w:rPr/>
              <w:t xml:space="preserve">Scalable Architecture</w:t>
            </w:r>
          </w:p>
        </w:tc>
        <w:tc>
          <w:tcPr>
            <w:tcW w:w="3250" w:type="dxa"/>
          </w:tcPr>
          <w:p>
            <w:pPr>
              <w:spacing w:after="60" w:line="259" w:lineRule="auto"/>
              <w:rPr/>
            </w:pPr>
            <w:r>
              <w:rPr/>
              <w:t xml:space="preserve">3-tier architecture with RESTful APIs and MVC separation of models, controllers, and routes</w:t>
            </w:r>
          </w:p>
        </w:tc>
        <w:tc>
          <w:tcPr>
            <w:tcW w:w="2829" w:type="dxa"/>
          </w:tcPr>
          <w:p>
            <w:pPr>
              <w:spacing w:after="60" w:line="259" w:lineRule="auto"/>
              <w:rPr/>
            </w:pPr>
            <w:r>
              <w:rPr/>
              <w:t xml:space="preserve">MVC</w:t>
            </w:r>
          </w:p>
        </w:tc>
      </w:tr>
      <w:tr>
        <w:trPr>
          <w:cantSplit w:val="1"/>
        </w:trPr>
        <w:tc>
          <w:tcPr>
            <w:tcW w:w="750" w:type="dxa"/>
          </w:tcPr>
          <w:p>
            <w:pPr>
              <w:spacing w:after="60" w:line="259" w:lineRule="auto"/>
              <w:rPr/>
            </w:pPr>
            <w:r>
              <w:rPr/>
              <w:t xml:space="preserve">4</w:t>
            </w:r>
          </w:p>
        </w:tc>
        <w:tc>
          <w:tcPr>
            <w:tcW w:w="2200" w:type="dxa"/>
          </w:tcPr>
          <w:p>
            <w:pPr>
              <w:spacing w:after="60" w:line="259" w:lineRule="auto"/>
              <w:rPr/>
            </w:pPr>
            <w:r>
              <w:rPr/>
              <w:t xml:space="preserve">Performance &amp; Availability</w:t>
            </w:r>
          </w:p>
        </w:tc>
        <w:tc>
          <w:tcPr>
            <w:tcW w:w="3250" w:type="dxa"/>
          </w:tcPr>
          <w:p>
            <w:pPr>
              <w:spacing w:after="60" w:line="259" w:lineRule="auto"/>
              <w:rPr/>
            </w:pPr>
            <w:r>
              <w:rPr/>
              <w:t xml:space="preserve">Database indexing, pagination, lazy loading, API optimization, and performance monitoring to keep the system responsive as data grows</w:t>
            </w:r>
          </w:p>
        </w:tc>
        <w:tc>
          <w:tcPr>
            <w:tcW w:w="2829" w:type="dxa"/>
          </w:tcPr>
          <w:p>
            <w:pPr>
              <w:spacing w:after="60" w:line="259" w:lineRule="auto"/>
              <w:rPr/>
            </w:pPr>
            <w:r>
              <w:rPr/>
              <w:t xml:space="preserve">MongoDB indexing, React lazy loading, pagination</w:t>
            </w:r>
          </w:p>
        </w:tc>
      </w:tr>
    </w:tbl>
    <w:p>
      <w:pPr>
        <w:spacing w:after="160" w:line="259" w:lineRule="auto"/>
      </w:pPr>
    </w:p>
    <w:p w:rsidR="00000000" w:rsidDel="00000000" w:rsidP="00000000" w:rsidRDefault="00000000" w:rsidRPr="00000000" w14:paraId="0000003A">
      <w:pPr>
        <w:spacing w:after="160" w:line="259"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3B">
      <w:pPr>
        <w:spacing w:after="160" w:line="259" w:lineRule="auto"/>
        <w:rPr>
          <w:b w:val="1"/>
          <w:bCs w:val="1"/>
        </w:rPr>
      </w:pPr>
      <w:hyperlink r:id="rId7">
        <w:r w:rsidDel="00000000" w:rsidR="00000000" w:rsidRPr="00000000">
          <w:rPr>
            <w:b w:val="1"/>
            <w:bCs w:val="1"/>
            <w:color w:val="1155cc"/>
            <w:u w:val="single"/>
            <w:rtl w:val="0"/>
          </w:rPr>
          <w:t xml:space="preserve">React.js Documentation</w:t>
        </w:r>
      </w:hyperlink>
      <w:r w:rsidDel="00000000" w:rsidR="00000000" w:rsidRPr="00000000">
        <w:rPr>
          <w:rtl w:val="0"/>
        </w:rPr>
      </w:r>
    </w:p>
    <w:p w:rsidR="00000000" w:rsidDel="00000000" w:rsidP="00000000" w:rsidRDefault="00000000" w:rsidRPr="00000000" w14:paraId="0000003B">
      <w:pPr>
        <w:spacing w:after="160" w:line="259" w:lineRule="auto"/>
        <w:rPr>
          <w:b w:val="1"/>
          <w:bCs w:val="1"/>
        </w:rPr>
      </w:pPr>
      <w:hyperlink r:id="rId8">
        <w:r w:rsidDel="00000000" w:rsidR="00000000" w:rsidRPr="00000000">
          <w:rPr>
            <w:b w:val="1"/>
            <w:bCs w:val="1"/>
            <w:color w:val="1155cc"/>
            <w:u w:val="single"/>
            <w:rtl w:val="0"/>
          </w:rPr>
          <w:t xml:space="preserve">Node.js Introduction and Best Practices</w:t>
        </w:r>
      </w:hyperlink>
      <w:r w:rsidDel="00000000" w:rsidR="00000000" w:rsidRPr="00000000">
        <w:rPr>
          <w:rtl w:val="0"/>
        </w:rPr>
      </w:r>
    </w:p>
    <w:p w:rsidR="00000000" w:rsidDel="00000000" w:rsidP="00000000" w:rsidRDefault="00000000" w:rsidRPr="00000000" w14:paraId="0000003B">
      <w:pPr>
        <w:spacing w:after="160" w:line="259" w:lineRule="auto"/>
        <w:rPr>
          <w:b w:val="1"/>
          <w:bCs w:val="1"/>
        </w:rPr>
      </w:pPr>
      <w:hyperlink r:id="rId9">
        <w:r w:rsidDel="00000000" w:rsidR="00000000" w:rsidRPr="00000000">
          <w:rPr>
            <w:b w:val="1"/>
            <w:bCs w:val="1"/>
            <w:color w:val="1155cc"/>
            <w:u w:val="single"/>
            <w:rtl w:val="0"/>
          </w:rPr>
          <w:t xml:space="preserve">Express.js Documentation</w:t>
        </w:r>
      </w:hyperlink>
      <w:r w:rsidDel="00000000" w:rsidR="00000000" w:rsidRPr="00000000">
        <w:rPr>
          <w:rtl w:val="0"/>
        </w:rPr>
      </w:r>
    </w:p>
    <w:p w:rsidR="00000000" w:rsidDel="00000000" w:rsidP="00000000" w:rsidRDefault="00000000" w:rsidRPr="00000000" w14:paraId="0000003B">
      <w:pPr>
        <w:spacing w:after="160" w:line="259" w:lineRule="auto"/>
        <w:rPr>
          <w:b w:val="1"/>
          <w:bCs w:val="1"/>
        </w:rPr>
      </w:pPr>
      <w:hyperlink r:id="rId11">
        <w:r w:rsidDel="00000000" w:rsidR="00000000" w:rsidRPr="00000000">
          <w:rPr>
            <w:b w:val="1"/>
            <w:bCs w:val="1"/>
            <w:color w:val="1155cc"/>
            <w:u w:val="single"/>
            <w:rtl w:val="0"/>
          </w:rPr>
          <w:t xml:space="preserve">MongoDB Mongoose Documentation</w:t>
        </w:r>
      </w:hyperlink>
      <w:r w:rsidDel="00000000" w:rsidR="00000000" w:rsidRPr="00000000">
        <w:rPr>
          <w:rtl w:val="0"/>
        </w:rPr>
      </w:r>
    </w:p>
    <w:p w:rsidR="00000000" w:rsidDel="00000000" w:rsidP="00000000" w:rsidRDefault="00000000" w:rsidRPr="00000000" w14:paraId="0000003B">
      <w:pPr>
        <w:spacing w:after="160" w:line="259" w:lineRule="auto"/>
        <w:rPr>
          <w:b w:val="1"/>
          <w:bCs w:val="1"/>
        </w:rPr>
      </w:pPr>
      <w:hyperlink r:id="rId12">
        <w:r w:rsidDel="00000000" w:rsidR="00000000" w:rsidRPr="00000000">
          <w:rPr>
            <w:b w:val="1"/>
            <w:bCs w:val="1"/>
            <w:color w:val="1155cc"/>
            <w:u w:val="single"/>
            <w:rtl w:val="0"/>
          </w:rPr>
          <w:t xml:space="preserve">JSON Web Token (JWT) Introduction</w:t>
        </w:r>
      </w:hyperlink>
      <w:r w:rsidDel="00000000" w:rsidR="00000000" w:rsidRPr="00000000">
        <w:rPr>
          <w:rtl w:val="0"/>
        </w:rPr>
      </w:r>
    </w:p>
    <w:p w:rsidR="00000000" w:rsidDel="00000000" w:rsidP="00000000" w:rsidRDefault="00000000" w:rsidRPr="00000000" w14:paraId="0000003E">
      <w:pPr>
        <w:spacing w:after="160" w:line="259" w:lineRule="auto"/>
        <w:rPr>
          <w:b w:val="1"/>
          <w:bCs w:val="1"/>
        </w:rPr>
      </w:pPr>
      <w:hyperlink r:id="rId10">
        <w:r w:rsidDel="00000000" w:rsidR="00000000" w:rsidRPr="00000000">
          <w:rPr>
            <w:b w:val="1"/>
            <w:bCs w:val="1"/>
            <w:color w:val="0563c1"/>
            <w:u w:val="single"/>
            <w:rtl w:val="0"/>
          </w:rPr>
          <w:t xml:space="preserve">https://medium.com/the-internal-startup/how-to-draw-useful-technical-architecture-diagrams-2d20c9fda90d</w:t>
        </w:r>
      </w:hyperlink>
      <w:r w:rsidDel="00000000" w:rsidR="00000000" w:rsidRPr="00000000">
        <w:rPr>
          <w:rtl w:val="0"/>
        </w:rPr>
      </w:r>
    </w:p>
    <w:p w:rsidR="00000000" w:rsidDel="00000000" w:rsidP="00000000" w:rsidRDefault="00000000" w:rsidRPr="00000000" w14:paraId="0000003F">
      <w:pPr>
        <w:spacing w:after="160" w:line="259" w:lineRule="auto"/>
        <w:rPr>
          <w:b w:val="1"/>
          <w:bCs w:val="1"/>
        </w:rPr>
      </w:pPr>
      <w:r w:rsidDel="00000000" w:rsidR="00000000" w:rsidRPr="00000000">
        <w:rPr>
          <w:rtl w:val="0"/>
        </w:rPr>
      </w:r>
    </w:p>
    <w:p w:rsidR="00000000" w:rsidDel="00000000" w:rsidP="00000000" w:rsidRDefault="00000000" w:rsidRPr="00000000" w14:paraId="00000040">
      <w:pPr>
        <w:spacing w:after="160" w:line="259" w:lineRule="auto"/>
        <w:rPr>
          <w:b w:val="1"/>
          <w:bCs w:val="1"/>
        </w:rPr>
      </w:pPr>
      <w:r w:rsidDel="00000000" w:rsidR="00000000" w:rsidRPr="00000000">
        <w:rPr>
          <w:rtl w:val="0"/>
        </w:rPr>
      </w:r>
    </w:p>
    <w:p w:rsidR="00000000" w:rsidDel="00000000" w:rsidP="00000000" w:rsidRDefault="00000000" w:rsidRPr="00000000" w14:paraId="00000041">
      <w:pPr>
        <w:spacing w:after="160" w:line="259" w:lineRule="auto"/>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8"/>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edium.com/the-internal-startup/how-to-draw-useful-technical-architecture-diagrams-2d20c9fda90d" TargetMode="External"/><Relationship Id="rId9" Type="http://schemas.openxmlformats.org/officeDocument/2006/relationships/hyperlink" Target="https://expressj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ct.dev/" TargetMode="External"/><Relationship Id="rId8" Type="http://schemas.openxmlformats.org/officeDocument/2006/relationships/hyperlink" Target="https://nodejs.org/en/learn/getting-started/introduction-to-nodejs" TargetMode="External"/><Relationship Id="rId11" Type="http://schemas.openxmlformats.org/officeDocument/2006/relationships/hyperlink" Target="https://mongoosejs.com/docs/" TargetMode="External"/><Relationship Id="rId12" Type="http://schemas.openxmlformats.org/officeDocument/2006/relationships/hyperlink" Target="https://jwt.io/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X7SgrgSv2I98sMKuJMsJ+sVhg==">CgMxLjA4AHIhMUkydlhySlZ4SnRldlhGSzBqTUV6eUVQYlhRYmJ6SmxY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