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JORDAN LEE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Chicago, IL · jordan.lee@email.com · (555) 010-0199 · linkedin.com/in/jordanlee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Senior business analyst with 8+ years translating requirements into shipped solutions. Delivers SQL-backed reporting, executive dashboards, and cross-functional alignment that improves forecast accuracy and cycle time across finance and operations.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SQL · Power BI · Tableau · Excel · Requirements gathering · Process mapping · Jira · Stakeholder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EXPERIENCE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Senior Business Analyst · Northwind Financial · 2019-Present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Led requirements workshops with 12 stakeholders; delivered a unified KPI framework adopted across finance and ops, reducing conflicting metrics by 38%.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Built Power BI executive dashboard suite; cut monthly close reporting time from 6 days to 2.5 days.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Mapped order-to-cash processes and authored 140+ user stories; accelerated release cadence by 22% over three quarters.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Partnered with engineering on API integration specs; reduced production defects tied to requirements gaps by 31%.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Business Analyst · Lakeside Corp · 2016-2019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Standardized reporting definitions in SQL and Excel; eliminated duplicate KPI versions used by three departments.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• Facilitated UAT for a billing integration; documented 48 acceptance scenarios with zero rollback on launch.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EDUCATION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MBA · Midwest University · 2018 · BS Finance · 2014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2026-06-10T13:33:39.178Z</dcterms:created>
  <dcterms:modified xsi:type="dcterms:W3CDTF">2026-06-10T13:33:39.178Z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