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C3" w:rsidRPr="001438C3" w:rsidRDefault="001438C3" w:rsidP="001438C3">
      <w:pPr>
        <w:shd w:val="clear" w:color="auto" w:fill="FFFFFF"/>
        <w:spacing w:after="0" w:line="240" w:lineRule="auto"/>
        <w:jc w:val="center"/>
        <w:textAlignment w:val="baseline"/>
        <w:outlineLvl w:val="1"/>
        <w:rPr>
          <w:rFonts w:ascii="Segoe UI" w:eastAsia="Times New Roman" w:hAnsi="Segoe UI" w:cs="Segoe UI"/>
          <w:color w:val="253858"/>
          <w:sz w:val="36"/>
          <w:szCs w:val="36"/>
        </w:rPr>
      </w:pPr>
      <w:r w:rsidRPr="001438C3">
        <w:rPr>
          <w:rFonts w:ascii="Segoe UI" w:eastAsia="Times New Roman" w:hAnsi="Segoe UI" w:cs="Segoe UI"/>
          <w:color w:val="253858"/>
          <w:sz w:val="36"/>
          <w:szCs w:val="36"/>
        </w:rPr>
        <w:t>Jira Align Cost Estimator</w:t>
      </w:r>
    </w:p>
    <w:p w:rsidR="001438C3" w:rsidRPr="001438C3" w:rsidRDefault="001438C3" w:rsidP="001438C3">
      <w:pPr>
        <w:shd w:val="clear" w:color="auto" w:fill="FFFFFF"/>
        <w:spacing w:after="120" w:line="240" w:lineRule="auto"/>
        <w:textAlignment w:val="baseline"/>
        <w:rPr>
          <w:rFonts w:ascii="Segoe UI" w:eastAsia="Times New Roman" w:hAnsi="Segoe UI" w:cs="Segoe UI"/>
          <w:color w:val="091E42"/>
          <w:sz w:val="24"/>
          <w:szCs w:val="24"/>
        </w:rPr>
      </w:pPr>
    </w:p>
    <w:tbl>
      <w:tblPr>
        <w:tblW w:w="5000" w:type="pct"/>
        <w:tblCellMar>
          <w:left w:w="0" w:type="dxa"/>
          <w:right w:w="0" w:type="dxa"/>
        </w:tblCellMar>
        <w:tblLook w:val="04A0" w:firstRow="1" w:lastRow="0" w:firstColumn="1" w:lastColumn="0" w:noHBand="0" w:noVBand="1"/>
      </w:tblPr>
      <w:tblGrid>
        <w:gridCol w:w="2319"/>
        <w:gridCol w:w="2353"/>
        <w:gridCol w:w="2224"/>
        <w:gridCol w:w="2448"/>
      </w:tblGrid>
      <w:tr w:rsidR="001438C3" w:rsidRPr="001438C3" w:rsidTr="001438C3">
        <w:trPr>
          <w:tblHeader/>
        </w:trPr>
        <w:tc>
          <w:tcPr>
            <w:tcW w:w="2500" w:type="pct"/>
            <w:gridSpan w:val="2"/>
            <w:tcBorders>
              <w:top w:val="single" w:sz="6" w:space="0" w:color="DFE1E5"/>
              <w:left w:val="single" w:sz="6" w:space="0" w:color="DFE1E5"/>
              <w:bottom w:val="single" w:sz="6" w:space="0" w:color="DFE1E5"/>
              <w:right w:val="single" w:sz="6" w:space="0" w:color="DFE1E5"/>
            </w:tcBorders>
            <w:shd w:val="clear" w:color="auto" w:fill="F4F5F7"/>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Total Users</w:t>
            </w:r>
          </w:p>
        </w:tc>
        <w:tc>
          <w:tcPr>
            <w:tcW w:w="2500" w:type="pct"/>
            <w:gridSpan w:val="2"/>
            <w:tcBorders>
              <w:top w:val="single" w:sz="6" w:space="0" w:color="DFE1E5"/>
              <w:left w:val="single" w:sz="6" w:space="0" w:color="DFE1E5"/>
              <w:bottom w:val="single" w:sz="6" w:space="0" w:color="DFE1E5"/>
              <w:right w:val="single" w:sz="6" w:space="0" w:color="DFE1E5"/>
            </w:tcBorders>
            <w:shd w:val="clear" w:color="auto" w:fill="F4F5F7"/>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Estimated Annual Cost</w:t>
            </w:r>
          </w:p>
        </w:tc>
      </w:tr>
      <w:tr w:rsidR="001438C3" w:rsidRPr="001438C3" w:rsidTr="001438C3">
        <w:trPr>
          <w:tblHeader/>
        </w:trPr>
        <w:tc>
          <w:tcPr>
            <w:tcW w:w="1241" w:type="pct"/>
            <w:tcBorders>
              <w:top w:val="single" w:sz="6" w:space="0" w:color="DFE1E5"/>
              <w:left w:val="single" w:sz="6" w:space="0" w:color="DFE1E5"/>
              <w:bottom w:val="single" w:sz="6" w:space="0" w:color="DFE1E5"/>
              <w:right w:val="single" w:sz="6" w:space="0" w:color="DFE1E5"/>
            </w:tcBorders>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Jira Align</w:t>
            </w:r>
          </w:p>
        </w:tc>
        <w:tc>
          <w:tcPr>
            <w:tcW w:w="1259" w:type="pct"/>
            <w:tcBorders>
              <w:top w:val="single" w:sz="6" w:space="0" w:color="DFE1E5"/>
              <w:left w:val="single" w:sz="6" w:space="0" w:color="DFE1E5"/>
              <w:bottom w:val="single" w:sz="6" w:space="0" w:color="DFE1E5"/>
              <w:right w:val="single" w:sz="6" w:space="0" w:color="DFE1E5"/>
            </w:tcBorders>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Integrated</w:t>
            </w:r>
          </w:p>
        </w:tc>
        <w:tc>
          <w:tcPr>
            <w:tcW w:w="1190" w:type="pct"/>
            <w:tcBorders>
              <w:top w:val="single" w:sz="6" w:space="0" w:color="DFE1E5"/>
              <w:left w:val="single" w:sz="6" w:space="0" w:color="DFE1E5"/>
              <w:bottom w:val="single" w:sz="6" w:space="0" w:color="DFE1E5"/>
              <w:right w:val="single" w:sz="6" w:space="0" w:color="DFE1E5"/>
            </w:tcBorders>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Standard</w:t>
            </w:r>
          </w:p>
        </w:tc>
        <w:tc>
          <w:tcPr>
            <w:tcW w:w="1310" w:type="pct"/>
            <w:tcBorders>
              <w:top w:val="single" w:sz="6" w:space="0" w:color="DFE1E5"/>
              <w:left w:val="single" w:sz="6" w:space="0" w:color="DFE1E5"/>
              <w:bottom w:val="single" w:sz="6" w:space="0" w:color="DFE1E5"/>
              <w:right w:val="single" w:sz="6" w:space="0" w:color="DFE1E5"/>
            </w:tcBorders>
            <w:tcMar>
              <w:top w:w="150" w:type="dxa"/>
              <w:left w:w="150" w:type="dxa"/>
              <w:bottom w:w="150" w:type="dxa"/>
              <w:right w:w="150" w:type="dxa"/>
            </w:tcMar>
            <w:vAlign w:val="bottom"/>
            <w:hideMark/>
          </w:tcPr>
          <w:p w:rsidR="001438C3" w:rsidRPr="001438C3" w:rsidRDefault="001438C3" w:rsidP="001438C3">
            <w:pPr>
              <w:spacing w:after="0" w:line="240" w:lineRule="auto"/>
              <w:jc w:val="center"/>
              <w:rPr>
                <w:rFonts w:ascii="Times New Roman" w:eastAsia="Times New Roman" w:hAnsi="Times New Roman" w:cs="Times New Roman"/>
                <w:b/>
                <w:bCs/>
                <w:sz w:val="24"/>
                <w:szCs w:val="24"/>
              </w:rPr>
            </w:pPr>
            <w:r w:rsidRPr="001438C3">
              <w:rPr>
                <w:rFonts w:ascii="Times New Roman" w:eastAsia="Times New Roman" w:hAnsi="Times New Roman" w:cs="Times New Roman"/>
                <w:sz w:val="24"/>
                <w:szCs w:val="24"/>
                <w:bdr w:val="none" w:sz="0" w:space="0" w:color="auto" w:frame="1"/>
              </w:rPr>
              <w:t>Enterprise</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30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120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$27,000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$46,440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40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160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$36,000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$61,920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50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200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$45,000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$77,400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60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240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$54,000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$92,880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70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280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$63,000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$108,360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80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320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$72,000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$123,840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90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360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$81,000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$139,320</w:t>
            </w:r>
          </w:p>
        </w:tc>
      </w:tr>
      <w:tr w:rsidR="001438C3" w:rsidRPr="001438C3" w:rsidTr="001438C3">
        <w:tc>
          <w:tcPr>
            <w:tcW w:w="1241"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100</w:t>
            </w:r>
          </w:p>
        </w:tc>
        <w:tc>
          <w:tcPr>
            <w:tcW w:w="1259"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400</w:t>
            </w:r>
          </w:p>
        </w:tc>
        <w:tc>
          <w:tcPr>
            <w:tcW w:w="119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$90,000</w:t>
            </w:r>
          </w:p>
        </w:tc>
        <w:tc>
          <w:tcPr>
            <w:tcW w:w="1310" w:type="pct"/>
            <w:tcBorders>
              <w:top w:val="single" w:sz="6" w:space="0" w:color="DFE1E5"/>
              <w:left w:val="single" w:sz="6" w:space="0" w:color="DFE1E5"/>
              <w:bottom w:val="single" w:sz="6" w:space="0" w:color="DFE1E5"/>
              <w:right w:val="single" w:sz="6" w:space="0" w:color="DFE1E5"/>
            </w:tcBorders>
            <w:shd w:val="clear" w:color="auto" w:fill="FFFFFF"/>
            <w:tcMar>
              <w:top w:w="210" w:type="dxa"/>
              <w:left w:w="210" w:type="dxa"/>
              <w:bottom w:w="210" w:type="dxa"/>
              <w:right w:w="210" w:type="dxa"/>
            </w:tcMar>
            <w:vAlign w:val="center"/>
            <w:hideMark/>
          </w:tcPr>
          <w:p w:rsidR="001438C3" w:rsidRPr="001438C3" w:rsidRDefault="001438C3" w:rsidP="001438C3">
            <w:pPr>
              <w:spacing w:after="0" w:line="240" w:lineRule="auto"/>
              <w:jc w:val="center"/>
              <w:textAlignment w:val="baseline"/>
              <w:rPr>
                <w:rFonts w:ascii="Times New Roman" w:eastAsia="Times New Roman" w:hAnsi="Times New Roman" w:cs="Times New Roman"/>
                <w:sz w:val="24"/>
                <w:szCs w:val="24"/>
              </w:rPr>
            </w:pPr>
            <w:r w:rsidRPr="001438C3">
              <w:rPr>
                <w:rFonts w:ascii="Times New Roman" w:eastAsia="Times New Roman" w:hAnsi="Times New Roman" w:cs="Times New Roman"/>
                <w:sz w:val="24"/>
                <w:szCs w:val="24"/>
                <w:bdr w:val="none" w:sz="0" w:space="0" w:color="auto" w:frame="1"/>
              </w:rPr>
              <w:t>$154,800</w:t>
            </w:r>
          </w:p>
        </w:tc>
      </w:tr>
    </w:tbl>
    <w:p w:rsidR="001438C3" w:rsidRPr="001438C3" w:rsidRDefault="001438C3" w:rsidP="001438C3">
      <w:pPr>
        <w:shd w:val="clear" w:color="auto" w:fill="FFFFFF"/>
        <w:spacing w:after="0" w:line="240" w:lineRule="auto"/>
        <w:jc w:val="center"/>
        <w:textAlignment w:val="baseline"/>
        <w:rPr>
          <w:rFonts w:ascii="Segoe UI" w:eastAsia="Times New Roman" w:hAnsi="Segoe UI" w:cs="Segoe UI"/>
          <w:color w:val="091E42"/>
          <w:sz w:val="24"/>
          <w:szCs w:val="24"/>
        </w:rPr>
      </w:pPr>
      <w:r w:rsidRPr="001438C3">
        <w:rPr>
          <w:rFonts w:ascii="Segoe UI" w:eastAsia="Times New Roman" w:hAnsi="Segoe UI" w:cs="Segoe UI"/>
          <w:noProof/>
          <w:color w:val="091E42"/>
          <w:sz w:val="24"/>
          <w:szCs w:val="24"/>
        </w:rPr>
        <mc:AlternateContent>
          <mc:Choice Requires="wps">
            <w:drawing>
              <wp:inline distT="0" distB="0" distL="0" distR="0">
                <wp:extent cx="304800" cy="304800"/>
                <wp:effectExtent l="0" t="0" r="0" b="0"/>
                <wp:docPr id="1" name="Rectangle 1" descr="Connected blo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96CDF" id="Rectangle 1" o:spid="_x0000_s1026" alt="Connected blo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1Vlj/A&#10;AgAA0A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1438C3" w:rsidRPr="001438C3" w:rsidRDefault="001438C3" w:rsidP="001438C3">
      <w:pPr>
        <w:shd w:val="clear" w:color="auto" w:fill="FFFFFF"/>
        <w:spacing w:after="360" w:line="240" w:lineRule="auto"/>
        <w:textAlignment w:val="baseline"/>
        <w:outlineLvl w:val="3"/>
        <w:rPr>
          <w:rFonts w:ascii="Segoe UI" w:eastAsia="Times New Roman" w:hAnsi="Segoe UI" w:cs="Segoe UI"/>
          <w:color w:val="253858"/>
          <w:spacing w:val="5"/>
          <w:sz w:val="24"/>
          <w:szCs w:val="24"/>
        </w:rPr>
      </w:pPr>
      <w:r w:rsidRPr="001438C3">
        <w:rPr>
          <w:rFonts w:ascii="Segoe UI" w:eastAsia="Times New Roman" w:hAnsi="Segoe UI" w:cs="Segoe UI"/>
          <w:color w:val="253858"/>
          <w:spacing w:val="5"/>
          <w:sz w:val="24"/>
          <w:szCs w:val="24"/>
        </w:rPr>
        <w:t>What are integrated users?</w:t>
      </w:r>
    </w:p>
    <w:p w:rsidR="001438C3" w:rsidRPr="001438C3" w:rsidRDefault="001438C3" w:rsidP="001438C3">
      <w:pPr>
        <w:shd w:val="clear" w:color="auto" w:fill="FFFFFF"/>
        <w:spacing w:after="0" w:line="360" w:lineRule="atLeast"/>
        <w:textAlignment w:val="baseline"/>
        <w:rPr>
          <w:rFonts w:ascii="Segoe UI" w:eastAsia="Times New Roman" w:hAnsi="Segoe UI" w:cs="Segoe UI"/>
          <w:color w:val="091E42"/>
          <w:sz w:val="24"/>
          <w:szCs w:val="24"/>
        </w:rPr>
      </w:pPr>
      <w:r w:rsidRPr="001438C3">
        <w:rPr>
          <w:rFonts w:ascii="Segoe UI" w:eastAsia="Times New Roman" w:hAnsi="Segoe UI" w:cs="Segoe UI"/>
          <w:color w:val="091E42"/>
          <w:sz w:val="24"/>
          <w:szCs w:val="24"/>
        </w:rPr>
        <w:t>An Integrated User is an individual whose work is performed in Jira or another Team tool and whose work items are synchronized to Jira Align. Integrated Users can log in to Jira Align for team-level access.</w:t>
      </w:r>
    </w:p>
    <w:tbl>
      <w:tblPr>
        <w:tblW w:w="5000" w:type="pct"/>
        <w:tblCellMar>
          <w:left w:w="0" w:type="dxa"/>
          <w:right w:w="0" w:type="dxa"/>
        </w:tblCellMar>
        <w:tblLook w:val="04A0" w:firstRow="1" w:lastRow="0" w:firstColumn="1" w:lastColumn="0" w:noHBand="0" w:noVBand="1"/>
      </w:tblPr>
      <w:tblGrid>
        <w:gridCol w:w="3750"/>
        <w:gridCol w:w="2806"/>
        <w:gridCol w:w="2804"/>
      </w:tblGrid>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Features</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Roadmaps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Kanban</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lastRenderedPageBreak/>
              <w:t>Objectives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Program Board</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Risks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Dependency Maps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Work Tree</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 Reports Pack</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Epic Financials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Value Engineering</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Visioning &amp; Ideation</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Personas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Lean Canvas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Enhancement Portal</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Mind Maps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Program Meetings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lastRenderedPageBreak/>
              <w:t>Advanced Kanban</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Transformation Management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proofErr w:type="spellStart"/>
            <w:r w:rsidRPr="001438C3">
              <w:rPr>
                <w:rFonts w:ascii="Segoe UI" w:eastAsia="Times New Roman" w:hAnsi="Segoe UI" w:cs="Segoe UI"/>
                <w:sz w:val="24"/>
                <w:szCs w:val="24"/>
              </w:rPr>
              <w:t>Portolio</w:t>
            </w:r>
            <w:proofErr w:type="spellEnd"/>
            <w:r w:rsidRPr="001438C3">
              <w:rPr>
                <w:rFonts w:ascii="Segoe UI" w:eastAsia="Times New Roman" w:hAnsi="Segoe UI" w:cs="Segoe UI"/>
                <w:sz w:val="24"/>
                <w:szCs w:val="24"/>
              </w:rPr>
              <w:t xml:space="preserve"> &amp; Epic Balancing</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Portfolio Financials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Portfolio Meetings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Invest Horizons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Value Streams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Bottom-up Forecasting</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Resource Management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Skills Management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 &amp; Enterprise Reports Pack</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Included Team Tool Connectors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One</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Unlimited</w:t>
            </w:r>
          </w:p>
        </w:tc>
      </w:tr>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Work Levels</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lastRenderedPageBreak/>
              <w:t>Defects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Tasks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Stories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Epics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Features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Themes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Capabilities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Goals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Strategies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bl>
    <w:p w:rsidR="001438C3" w:rsidRPr="001438C3" w:rsidRDefault="001438C3" w:rsidP="001438C3">
      <w:pPr>
        <w:shd w:val="clear" w:color="auto" w:fill="FFFFFF"/>
        <w:spacing w:after="0" w:line="240" w:lineRule="auto"/>
        <w:textAlignment w:val="baseline"/>
        <w:rPr>
          <w:rFonts w:ascii="Segoe UI" w:eastAsia="Times New Roman" w:hAnsi="Segoe UI" w:cs="Segoe UI"/>
          <w:vanish/>
          <w:color w:val="091E42"/>
          <w:sz w:val="24"/>
          <w:szCs w:val="24"/>
        </w:rPr>
      </w:pPr>
    </w:p>
    <w:tbl>
      <w:tblPr>
        <w:tblW w:w="5000" w:type="pct"/>
        <w:tblCellMar>
          <w:left w:w="0" w:type="dxa"/>
          <w:right w:w="0" w:type="dxa"/>
        </w:tblCellMar>
        <w:tblLook w:val="04A0" w:firstRow="1" w:lastRow="0" w:firstColumn="1" w:lastColumn="0" w:noHBand="0" w:noVBand="1"/>
      </w:tblPr>
      <w:tblGrid>
        <w:gridCol w:w="3750"/>
        <w:gridCol w:w="2806"/>
        <w:gridCol w:w="2804"/>
      </w:tblGrid>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Reporting Levels</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Teams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Releases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Program Increments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Products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lastRenderedPageBreak/>
              <w:t>Org Structures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Room Access</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Team Rooms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Program Rooms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Product Rooms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Portfolio Rooms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Strategy Rooms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bl>
    <w:p w:rsidR="001438C3" w:rsidRPr="001438C3" w:rsidRDefault="001438C3" w:rsidP="001438C3">
      <w:pPr>
        <w:shd w:val="clear" w:color="auto" w:fill="FFFFFF"/>
        <w:spacing w:after="0" w:line="240" w:lineRule="auto"/>
        <w:textAlignment w:val="baseline"/>
        <w:rPr>
          <w:rFonts w:ascii="Segoe UI" w:eastAsia="Times New Roman" w:hAnsi="Segoe UI" w:cs="Segoe UI"/>
          <w:vanish/>
          <w:color w:val="091E42"/>
          <w:sz w:val="24"/>
          <w:szCs w:val="24"/>
        </w:rPr>
      </w:pPr>
    </w:p>
    <w:tbl>
      <w:tblPr>
        <w:tblW w:w="5000" w:type="pct"/>
        <w:tblCellMar>
          <w:left w:w="0" w:type="dxa"/>
          <w:right w:w="0" w:type="dxa"/>
        </w:tblCellMar>
        <w:tblLook w:val="04A0" w:firstRow="1" w:lastRow="0" w:firstColumn="1" w:lastColumn="0" w:noHBand="0" w:noVBand="1"/>
      </w:tblPr>
      <w:tblGrid>
        <w:gridCol w:w="3750"/>
        <w:gridCol w:w="2806"/>
        <w:gridCol w:w="2804"/>
      </w:tblGrid>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Enablement Framework</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Automated Checklists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Definition of Done</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Embedded Training Videos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Team Coaching Reports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Maturity Assessments</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Results Trending</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r>
      <w:tr w:rsidR="001438C3" w:rsidRPr="001438C3" w:rsidTr="001438C3">
        <w:trPr>
          <w:tblHeader/>
        </w:trPr>
        <w:tc>
          <w:tcPr>
            <w:tcW w:w="2003"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lastRenderedPageBreak/>
              <w:t>Security</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Standard</w:t>
            </w:r>
          </w:p>
        </w:tc>
        <w:tc>
          <w:tcPr>
            <w:tcW w:w="1499" w:type="pct"/>
            <w:tcBorders>
              <w:top w:val="nil"/>
              <w:left w:val="nil"/>
              <w:bottom w:val="nil"/>
              <w:right w:val="nil"/>
            </w:tcBorders>
            <w:shd w:val="clear" w:color="auto" w:fill="F4F5F7"/>
            <w:tcMar>
              <w:top w:w="240" w:type="dxa"/>
              <w:left w:w="240" w:type="dxa"/>
              <w:bottom w:w="240" w:type="dxa"/>
              <w:right w:w="240" w:type="dxa"/>
            </w:tcMar>
            <w:hideMark/>
          </w:tcPr>
          <w:p w:rsidR="001438C3" w:rsidRPr="001438C3" w:rsidRDefault="001438C3" w:rsidP="001438C3">
            <w:pPr>
              <w:spacing w:after="0" w:line="360" w:lineRule="atLeast"/>
              <w:jc w:val="center"/>
              <w:textAlignment w:val="baseline"/>
              <w:rPr>
                <w:rFonts w:ascii="Segoe UI" w:eastAsia="Times New Roman" w:hAnsi="Segoe UI" w:cs="Segoe UI"/>
                <w:sz w:val="24"/>
                <w:szCs w:val="24"/>
              </w:rPr>
            </w:pPr>
            <w:r w:rsidRPr="001438C3">
              <w:rPr>
                <w:rFonts w:ascii="Segoe UI" w:eastAsia="Times New Roman" w:hAnsi="Segoe UI" w:cs="Segoe UI"/>
                <w:sz w:val="24"/>
                <w:szCs w:val="24"/>
              </w:rPr>
              <w:t>Enterprise</w:t>
            </w: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Integrated Single Sign On</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r w:rsidR="001438C3" w:rsidRPr="001438C3" w:rsidTr="001438C3">
        <w:tc>
          <w:tcPr>
            <w:tcW w:w="2003"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360" w:lineRule="atLeast"/>
              <w:textAlignment w:val="baseline"/>
              <w:rPr>
                <w:rFonts w:ascii="Segoe UI" w:eastAsia="Times New Roman" w:hAnsi="Segoe UI" w:cs="Segoe UI"/>
                <w:sz w:val="24"/>
                <w:szCs w:val="24"/>
              </w:rPr>
            </w:pPr>
            <w:r w:rsidRPr="001438C3">
              <w:rPr>
                <w:rFonts w:ascii="Segoe UI" w:eastAsia="Times New Roman" w:hAnsi="Segoe UI" w:cs="Segoe UI"/>
                <w:sz w:val="24"/>
                <w:szCs w:val="24"/>
              </w:rPr>
              <w:t>Encryption at REST</w:t>
            </w: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Segoe UI" w:eastAsia="Times New Roman" w:hAnsi="Segoe UI" w:cs="Segoe UI"/>
                <w:sz w:val="24"/>
                <w:szCs w:val="24"/>
              </w:rPr>
            </w:pPr>
          </w:p>
        </w:tc>
        <w:tc>
          <w:tcPr>
            <w:tcW w:w="1499" w:type="pct"/>
            <w:tcBorders>
              <w:top w:val="single" w:sz="6" w:space="0" w:color="DFE1E5"/>
              <w:left w:val="single" w:sz="6" w:space="0" w:color="DFE1E5"/>
              <w:bottom w:val="single" w:sz="6" w:space="0" w:color="DFE1E5"/>
              <w:right w:val="single" w:sz="6" w:space="0" w:color="DFE1E5"/>
            </w:tcBorders>
            <w:tcMar>
              <w:top w:w="240" w:type="dxa"/>
              <w:left w:w="240" w:type="dxa"/>
              <w:bottom w:w="240" w:type="dxa"/>
              <w:right w:w="240" w:type="dxa"/>
            </w:tcMar>
            <w:vAlign w:val="center"/>
            <w:hideMark/>
          </w:tcPr>
          <w:p w:rsidR="001438C3" w:rsidRPr="001438C3" w:rsidRDefault="001438C3" w:rsidP="001438C3">
            <w:pPr>
              <w:spacing w:after="0" w:line="240" w:lineRule="auto"/>
              <w:rPr>
                <w:rFonts w:ascii="Times New Roman" w:eastAsia="Times New Roman" w:hAnsi="Times New Roman" w:cs="Times New Roman"/>
                <w:sz w:val="20"/>
                <w:szCs w:val="20"/>
              </w:rPr>
            </w:pPr>
          </w:p>
        </w:tc>
      </w:tr>
    </w:tbl>
    <w:p w:rsidR="00BD658E" w:rsidRDefault="00BD658E">
      <w:bookmarkStart w:id="0" w:name="_GoBack"/>
      <w:bookmarkEnd w:id="0"/>
    </w:p>
    <w:sectPr w:rsidR="00BD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C3"/>
    <w:rsid w:val="001438C3"/>
    <w:rsid w:val="006A00C3"/>
    <w:rsid w:val="00BD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04A6"/>
  <w15:chartTrackingRefBased/>
  <w15:docId w15:val="{82C6FD51-62FF-4ED6-8ED9-2A0AF591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438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438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8C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438C3"/>
    <w:rPr>
      <w:rFonts w:ascii="Times New Roman" w:eastAsia="Times New Roman" w:hAnsi="Times New Roman" w:cs="Times New Roman"/>
      <w:b/>
      <w:bCs/>
      <w:sz w:val="24"/>
      <w:szCs w:val="24"/>
    </w:rPr>
  </w:style>
  <w:style w:type="character" w:customStyle="1" w:styleId="side-note">
    <w:name w:val="side-note"/>
    <w:basedOn w:val="DefaultParagraphFont"/>
    <w:rsid w:val="001438C3"/>
  </w:style>
  <w:style w:type="character" w:styleId="Hyperlink">
    <w:name w:val="Hyperlink"/>
    <w:basedOn w:val="DefaultParagraphFont"/>
    <w:uiPriority w:val="99"/>
    <w:semiHidden/>
    <w:unhideWhenUsed/>
    <w:rsid w:val="001438C3"/>
    <w:rPr>
      <w:color w:val="0000FF"/>
      <w:u w:val="single"/>
    </w:rPr>
  </w:style>
  <w:style w:type="character" w:customStyle="1" w:styleId="imkt-feature-comparison-table-header-edition-name">
    <w:name w:val="imkt-feature-comparison-table-header-edition-name"/>
    <w:basedOn w:val="DefaultParagraphFont"/>
    <w:rsid w:val="001438C3"/>
  </w:style>
  <w:style w:type="character" w:customStyle="1" w:styleId="imkt-feature-comparison-table-body-edition-description">
    <w:name w:val="imkt-feature-comparison-table-body-edition-description"/>
    <w:basedOn w:val="DefaultParagraphFont"/>
    <w:rsid w:val="001438C3"/>
  </w:style>
  <w:style w:type="paragraph" w:styleId="NormalWeb">
    <w:name w:val="Normal (Web)"/>
    <w:basedOn w:val="Normal"/>
    <w:uiPriority w:val="99"/>
    <w:semiHidden/>
    <w:unhideWhenUsed/>
    <w:rsid w:val="001438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onentlink">
    <w:name w:val="component__link"/>
    <w:basedOn w:val="DefaultParagraphFont"/>
    <w:rsid w:val="00143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4976228">
      <w:bodyDiv w:val="1"/>
      <w:marLeft w:val="0"/>
      <w:marRight w:val="0"/>
      <w:marTop w:val="0"/>
      <w:marBottom w:val="0"/>
      <w:divBdr>
        <w:top w:val="none" w:sz="0" w:space="0" w:color="auto"/>
        <w:left w:val="none" w:sz="0" w:space="0" w:color="auto"/>
        <w:bottom w:val="none" w:sz="0" w:space="0" w:color="auto"/>
        <w:right w:val="none" w:sz="0" w:space="0" w:color="auto"/>
      </w:divBdr>
      <w:divsChild>
        <w:div w:id="1128622810">
          <w:marLeft w:val="0"/>
          <w:marRight w:val="0"/>
          <w:marTop w:val="0"/>
          <w:marBottom w:val="0"/>
          <w:divBdr>
            <w:top w:val="none" w:sz="0" w:space="0" w:color="auto"/>
            <w:left w:val="none" w:sz="0" w:space="0" w:color="auto"/>
            <w:bottom w:val="none" w:sz="0" w:space="0" w:color="auto"/>
            <w:right w:val="none" w:sz="0" w:space="0" w:color="auto"/>
          </w:divBdr>
          <w:divsChild>
            <w:div w:id="1554729133">
              <w:marLeft w:val="0"/>
              <w:marRight w:val="0"/>
              <w:marTop w:val="0"/>
              <w:marBottom w:val="0"/>
              <w:divBdr>
                <w:top w:val="none" w:sz="0" w:space="0" w:color="auto"/>
                <w:left w:val="none" w:sz="0" w:space="0" w:color="auto"/>
                <w:bottom w:val="none" w:sz="0" w:space="0" w:color="auto"/>
                <w:right w:val="none" w:sz="0" w:space="0" w:color="auto"/>
              </w:divBdr>
              <w:divsChild>
                <w:div w:id="1044207788">
                  <w:marLeft w:val="0"/>
                  <w:marRight w:val="0"/>
                  <w:marTop w:val="0"/>
                  <w:marBottom w:val="0"/>
                  <w:divBdr>
                    <w:top w:val="none" w:sz="0" w:space="0" w:color="auto"/>
                    <w:left w:val="none" w:sz="0" w:space="0" w:color="auto"/>
                    <w:bottom w:val="none" w:sz="0" w:space="0" w:color="auto"/>
                    <w:right w:val="none" w:sz="0" w:space="0" w:color="auto"/>
                  </w:divBdr>
                </w:div>
                <w:div w:id="982348704">
                  <w:marLeft w:val="0"/>
                  <w:marRight w:val="0"/>
                  <w:marTop w:val="0"/>
                  <w:marBottom w:val="0"/>
                  <w:divBdr>
                    <w:top w:val="none" w:sz="0" w:space="0" w:color="auto"/>
                    <w:left w:val="none" w:sz="0" w:space="0" w:color="auto"/>
                    <w:bottom w:val="none" w:sz="0" w:space="0" w:color="auto"/>
                    <w:right w:val="none" w:sz="0" w:space="0" w:color="auto"/>
                  </w:divBdr>
                  <w:divsChild>
                    <w:div w:id="1947233579">
                      <w:marLeft w:val="0"/>
                      <w:marRight w:val="0"/>
                      <w:marTop w:val="0"/>
                      <w:marBottom w:val="120"/>
                      <w:divBdr>
                        <w:top w:val="none" w:sz="0" w:space="0" w:color="auto"/>
                        <w:left w:val="none" w:sz="0" w:space="0" w:color="auto"/>
                        <w:bottom w:val="none" w:sz="0" w:space="0" w:color="auto"/>
                        <w:right w:val="none" w:sz="0" w:space="0" w:color="auto"/>
                      </w:divBdr>
                      <w:divsChild>
                        <w:div w:id="1475100663">
                          <w:marLeft w:val="0"/>
                          <w:marRight w:val="0"/>
                          <w:marTop w:val="0"/>
                          <w:marBottom w:val="0"/>
                          <w:divBdr>
                            <w:top w:val="none" w:sz="0" w:space="0" w:color="auto"/>
                            <w:left w:val="none" w:sz="0" w:space="0" w:color="auto"/>
                            <w:bottom w:val="none" w:sz="0" w:space="0" w:color="auto"/>
                            <w:right w:val="none" w:sz="0" w:space="0" w:color="auto"/>
                          </w:divBdr>
                        </w:div>
                        <w:div w:id="49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314092">
          <w:marLeft w:val="0"/>
          <w:marRight w:val="0"/>
          <w:marTop w:val="0"/>
          <w:marBottom w:val="0"/>
          <w:divBdr>
            <w:top w:val="none" w:sz="0" w:space="0" w:color="auto"/>
            <w:left w:val="none" w:sz="0" w:space="0" w:color="auto"/>
            <w:bottom w:val="none" w:sz="0" w:space="0" w:color="auto"/>
            <w:right w:val="none" w:sz="0" w:space="0" w:color="auto"/>
          </w:divBdr>
          <w:divsChild>
            <w:div w:id="1146437319">
              <w:marLeft w:val="0"/>
              <w:marRight w:val="0"/>
              <w:marTop w:val="0"/>
              <w:marBottom w:val="0"/>
              <w:divBdr>
                <w:top w:val="none" w:sz="0" w:space="0" w:color="auto"/>
                <w:left w:val="none" w:sz="0" w:space="0" w:color="auto"/>
                <w:bottom w:val="none" w:sz="0" w:space="0" w:color="auto"/>
                <w:right w:val="none" w:sz="0" w:space="0" w:color="auto"/>
              </w:divBdr>
              <w:divsChild>
                <w:div w:id="1114666051">
                  <w:marLeft w:val="3000"/>
                  <w:marRight w:val="0"/>
                  <w:marTop w:val="0"/>
                  <w:marBottom w:val="0"/>
                  <w:divBdr>
                    <w:top w:val="none" w:sz="0" w:space="0" w:color="auto"/>
                    <w:left w:val="none" w:sz="0" w:space="0" w:color="auto"/>
                    <w:bottom w:val="none" w:sz="0" w:space="0" w:color="auto"/>
                    <w:right w:val="none" w:sz="0" w:space="0" w:color="auto"/>
                  </w:divBdr>
                  <w:divsChild>
                    <w:div w:id="1539850483">
                      <w:marLeft w:val="0"/>
                      <w:marRight w:val="0"/>
                      <w:marTop w:val="0"/>
                      <w:marBottom w:val="0"/>
                      <w:divBdr>
                        <w:top w:val="none" w:sz="0" w:space="0" w:color="auto"/>
                        <w:left w:val="none" w:sz="0" w:space="0" w:color="auto"/>
                        <w:bottom w:val="none" w:sz="0" w:space="0" w:color="auto"/>
                        <w:right w:val="none" w:sz="0" w:space="0" w:color="auto"/>
                      </w:divBdr>
                    </w:div>
                  </w:divsChild>
                </w:div>
                <w:div w:id="886182765">
                  <w:marLeft w:val="0"/>
                  <w:marRight w:val="0"/>
                  <w:marTop w:val="0"/>
                  <w:marBottom w:val="0"/>
                  <w:divBdr>
                    <w:top w:val="none" w:sz="0" w:space="0" w:color="auto"/>
                    <w:left w:val="none" w:sz="0" w:space="0" w:color="auto"/>
                    <w:bottom w:val="none" w:sz="0" w:space="0" w:color="auto"/>
                    <w:right w:val="none" w:sz="0" w:space="0" w:color="auto"/>
                  </w:divBdr>
                  <w:divsChild>
                    <w:div w:id="12062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08484">
          <w:marLeft w:val="0"/>
          <w:marRight w:val="0"/>
          <w:marTop w:val="0"/>
          <w:marBottom w:val="0"/>
          <w:divBdr>
            <w:top w:val="none" w:sz="0" w:space="0" w:color="auto"/>
            <w:left w:val="none" w:sz="0" w:space="0" w:color="auto"/>
            <w:bottom w:val="none" w:sz="0" w:space="0" w:color="auto"/>
            <w:right w:val="none" w:sz="0" w:space="0" w:color="auto"/>
          </w:divBdr>
          <w:divsChild>
            <w:div w:id="1706324828">
              <w:marLeft w:val="0"/>
              <w:marRight w:val="0"/>
              <w:marTop w:val="0"/>
              <w:marBottom w:val="0"/>
              <w:divBdr>
                <w:top w:val="none" w:sz="0" w:space="0" w:color="auto"/>
                <w:left w:val="none" w:sz="0" w:space="0" w:color="auto"/>
                <w:bottom w:val="none" w:sz="0" w:space="0" w:color="auto"/>
                <w:right w:val="none" w:sz="0" w:space="0" w:color="auto"/>
              </w:divBdr>
              <w:divsChild>
                <w:div w:id="731585127">
                  <w:marLeft w:val="0"/>
                  <w:marRight w:val="0"/>
                  <w:marTop w:val="0"/>
                  <w:marBottom w:val="0"/>
                  <w:divBdr>
                    <w:top w:val="none" w:sz="0" w:space="0" w:color="auto"/>
                    <w:left w:val="none" w:sz="0" w:space="0" w:color="auto"/>
                    <w:bottom w:val="none" w:sz="0" w:space="0" w:color="auto"/>
                    <w:right w:val="none" w:sz="0" w:space="0" w:color="auto"/>
                  </w:divBdr>
                  <w:divsChild>
                    <w:div w:id="1651901862">
                      <w:marLeft w:val="0"/>
                      <w:marRight w:val="0"/>
                      <w:marTop w:val="0"/>
                      <w:marBottom w:val="0"/>
                      <w:divBdr>
                        <w:top w:val="none" w:sz="0" w:space="0" w:color="auto"/>
                        <w:left w:val="none" w:sz="0" w:space="0" w:color="auto"/>
                        <w:bottom w:val="none" w:sz="0" w:space="0" w:color="auto"/>
                        <w:right w:val="none" w:sz="0" w:space="0" w:color="auto"/>
                      </w:divBdr>
                      <w:divsChild>
                        <w:div w:id="72850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3551">
                  <w:marLeft w:val="0"/>
                  <w:marRight w:val="0"/>
                  <w:marTop w:val="0"/>
                  <w:marBottom w:val="0"/>
                  <w:divBdr>
                    <w:top w:val="none" w:sz="0" w:space="0" w:color="auto"/>
                    <w:left w:val="none" w:sz="0" w:space="0" w:color="auto"/>
                    <w:bottom w:val="none" w:sz="0" w:space="0" w:color="auto"/>
                    <w:right w:val="none" w:sz="0" w:space="0" w:color="auto"/>
                  </w:divBdr>
                  <w:divsChild>
                    <w:div w:id="1168790738">
                      <w:marLeft w:val="0"/>
                      <w:marRight w:val="0"/>
                      <w:marTop w:val="0"/>
                      <w:marBottom w:val="0"/>
                      <w:divBdr>
                        <w:top w:val="none" w:sz="0" w:space="0" w:color="auto"/>
                        <w:left w:val="none" w:sz="0" w:space="0" w:color="auto"/>
                        <w:bottom w:val="none" w:sz="0" w:space="0" w:color="auto"/>
                        <w:right w:val="none" w:sz="0" w:space="0" w:color="auto"/>
                      </w:divBdr>
                    </w:div>
                  </w:divsChild>
                </w:div>
                <w:div w:id="67969873">
                  <w:marLeft w:val="0"/>
                  <w:marRight w:val="0"/>
                  <w:marTop w:val="0"/>
                  <w:marBottom w:val="0"/>
                  <w:divBdr>
                    <w:top w:val="none" w:sz="0" w:space="0" w:color="auto"/>
                    <w:left w:val="none" w:sz="0" w:space="0" w:color="auto"/>
                    <w:bottom w:val="none" w:sz="0" w:space="0" w:color="auto"/>
                    <w:right w:val="none" w:sz="0" w:space="0" w:color="auto"/>
                  </w:divBdr>
                  <w:divsChild>
                    <w:div w:id="1422532847">
                      <w:marLeft w:val="0"/>
                      <w:marRight w:val="0"/>
                      <w:marTop w:val="0"/>
                      <w:marBottom w:val="0"/>
                      <w:divBdr>
                        <w:top w:val="none" w:sz="0" w:space="0" w:color="auto"/>
                        <w:left w:val="none" w:sz="0" w:space="0" w:color="auto"/>
                        <w:bottom w:val="none" w:sz="0" w:space="0" w:color="auto"/>
                        <w:right w:val="none" w:sz="0" w:space="0" w:color="auto"/>
                      </w:divBdr>
                    </w:div>
                  </w:divsChild>
                </w:div>
                <w:div w:id="1250848605">
                  <w:marLeft w:val="0"/>
                  <w:marRight w:val="0"/>
                  <w:marTop w:val="0"/>
                  <w:marBottom w:val="0"/>
                  <w:divBdr>
                    <w:top w:val="none" w:sz="0" w:space="0" w:color="auto"/>
                    <w:left w:val="none" w:sz="0" w:space="0" w:color="auto"/>
                    <w:bottom w:val="none" w:sz="0" w:space="0" w:color="auto"/>
                    <w:right w:val="none" w:sz="0" w:space="0" w:color="auto"/>
                  </w:divBdr>
                  <w:divsChild>
                    <w:div w:id="1918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2021-01-25T14:45:00Z</dcterms:created>
  <dcterms:modified xsi:type="dcterms:W3CDTF">2021-01-25T14:47:00Z</dcterms:modified>
</cp:coreProperties>
</file>