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6 Documentation</w:t>
        <w:br/>
        <w:t>Synthetic Image Generation, Diversity Evaluation, and Revised DCGAN</w:t>
      </w:r>
    </w:p>
    <w:p>
      <w:pPr>
        <w:jc w:val="center"/>
      </w:pPr>
      <w:r>
        <w:t>Project: Imbalanced Skin Lesion Classification — DCGAN vs WGAN-GP</w:t>
      </w:r>
    </w:p>
    <w:p>
      <w:pPr>
        <w:pStyle w:val="Heading1"/>
      </w:pPr>
      <w:r>
        <w:t>1. Purpose and scope</w:t>
      </w:r>
    </w:p>
    <w:p>
      <w:r>
        <w:t>This report documents Phase 6 work on generating and evaluating synthetic HAM10000 skin-lesion images, and the changes made to the original conditional DCGAN after visual inspection suggested limited within-class variety and blurry/artifact-heavy outputs. Completed work is distinguished from work that remains pending.</w:t>
      </w:r>
    </w:p>
    <w:p>
      <w:pPr>
        <w:pStyle w:val="Heading1"/>
      </w:pPr>
      <w:r>
        <w:t>2. Dataset and experiment context</w:t>
      </w:r>
    </w:p>
    <w:p>
      <w:pPr>
        <w:pStyle w:val="ListBullet"/>
      </w:pPr>
      <w:r>
        <w:t>Dataset: HAM10000, 10,015 images across seven classes: akiec, bcc, bkl, df, mel, nv, vasc.</w:t>
      </w:r>
    </w:p>
    <w:p>
      <w:pPr>
        <w:pStyle w:val="ListBullet"/>
      </w:pPr>
      <w:r>
        <w:t>GAN images are 64 × 64 RGB.</w:t>
      </w:r>
    </w:p>
    <w:p>
      <w:pPr>
        <w:pStyle w:val="ListBullet"/>
      </w:pPr>
      <w:r>
        <w:t>Cached array: cache/ham64.npz; image shape (10015, 64, 64, 3), labels shape (10015,).</w:t>
      </w:r>
    </w:p>
    <w:p>
      <w:pPr>
        <w:pStyle w:val="ListBullet"/>
      </w:pPr>
      <w:r>
        <w:t>Fixed split: train 7,009; validation 1,503; test 1,503. Do not regenerate the split.</w:t>
      </w:r>
    </w:p>
    <w:p>
      <w:pPr>
        <w:pStyle w:val="ListBullet"/>
      </w:pPr>
      <w:r>
        <w:t>Label mapping: akiec=0, bcc=1, bkl=2, df=3, mel=4, nv=5, vasc=6.</w:t>
      </w:r>
    </w:p>
    <w:p>
      <w:pPr>
        <w:pStyle w:val="ListBullet"/>
      </w:pPr>
      <w:r>
        <w:t>Keep the test split untouched until final downstream classifier evaluation.</w:t>
      </w:r>
    </w:p>
    <w:p>
      <w:pPr>
        <w:pStyle w:val="Heading1"/>
      </w:pPr>
      <w:r>
        <w:t>3. Phase 6 objectives</w:t>
      </w:r>
    </w:p>
    <w:p>
      <w:r>
        <w:t>Phase 6 generates balanced synthetic samples from selected checkpoints, stores PNGs and metadata, inspects visual quality and within-class variation, computes a quantitative diversity proxy, and plans FID evaluation. Checkpoint selection should use several forms of evidence rather than one metric.</w:t>
      </w:r>
    </w:p>
    <w:p>
      <w:pPr>
        <w:pStyle w:val="Heading1"/>
      </w:pPr>
      <w:r>
        <w:t>4. Original GAN candidates and outputs</w:t>
      </w:r>
    </w:p>
    <w:p>
      <w:r>
        <w:t>The original comparison used these checkpoints:</w:t>
      </w:r>
    </w:p>
    <w:p>
      <w:pPr>
        <w:pStyle w:val="ListBullet"/>
      </w:pPr>
      <w:r>
        <w:t>checkpoints/GAN_DCGAN/seed_0/dcgan_epoch_150.pt</w:t>
      </w:r>
    </w:p>
    <w:p>
      <w:pPr>
        <w:pStyle w:val="ListBullet"/>
      </w:pPr>
      <w:r>
        <w:t>checkpoints/GAN_DCGAN/seed_0/dcgan_epoch_200.pt</w:t>
      </w:r>
    </w:p>
    <w:p>
      <w:pPr>
        <w:pStyle w:val="ListBullet"/>
      </w:pPr>
      <w:r>
        <w:t>checkpoints/GAN_WGANGP/seed_0/wgangp_epoch_150.pt</w:t>
      </w:r>
    </w:p>
    <w:p>
      <w:pPr>
        <w:pStyle w:val="ListBullet"/>
      </w:pPr>
      <w:r>
        <w:t>checkpoints/GAN_WGANGP/seed_0/wgangp_epoch_200.pt</w:t>
      </w:r>
    </w:p>
    <w:p>
      <w:r>
        <w:t>The original generated evaluation images are under results/fid_evaluation/, in candidate folders dcgan_epoch_150, dcgan_epoch_200, wgangp_epoch_150, and wgangp_epoch_200. Each candidate was generated at 1,000 images per class (7,000 images per candidate). Candidate folders contain class-specific PNG folders; the generation script also writes synthetic_images.npz and generation_metadata.json when it completes.</w:t>
      </w:r>
    </w:p>
    <w:p>
      <w:r>
        <w:t>The original DCGAN checkpoint/results directories were later renamed or moved by the user to preserve the old experiment. Their exact new locations were not confirmed. Existing original evaluation images were already present, so do not regenerate or overwrite them as part of the revised experiment.</w:t>
      </w:r>
    </w:p>
    <w:p>
      <w:pPr>
        <w:pStyle w:val="Heading1"/>
      </w:pPr>
      <w:r>
        <w:t>5. Generation script and safeguards</w:t>
      </w:r>
    </w:p>
    <w:p>
      <w:r>
        <w:t>Script: src/generate_synthetic_images.py. Run from the project root with python -m src.generate_synthetic_images.</w:t>
      </w:r>
    </w:p>
    <w:p>
      <w:pPr>
        <w:pStyle w:val="ListBullet"/>
      </w:pPr>
      <w:r>
        <w:t>Defaults: 1,000 images/class, batch size 32, base seed 2026, output root results/fid_evaluation.</w:t>
      </w:r>
    </w:p>
    <w:p>
      <w:pPr>
        <w:pStyle w:val="ListBullet"/>
      </w:pPr>
      <w:r>
        <w:t>Uses CUDA when available; the attempted revised generation reported Device: cuda.</w:t>
      </w:r>
    </w:p>
    <w:p>
      <w:pPr>
        <w:pStyle w:val="ListBullet"/>
      </w:pPr>
      <w:r>
        <w:t>Loads checkpoint configuration and generator weights, then generates class-conditional images by sampling latent noise and assigning one class label per batch.</w:t>
      </w:r>
    </w:p>
    <w:p>
      <w:pPr>
        <w:pStyle w:val="ListBullet"/>
      </w:pPr>
      <w:r>
        <w:t>Expects generator output shape (N, 3, 64, 64) and range [-1, 1]; converts output to uint8 RGB PNGs.</w:t>
      </w:r>
    </w:p>
    <w:p>
      <w:pPr>
        <w:pStyle w:val="ListBullet"/>
      </w:pPr>
      <w:r>
        <w:t>Writes class folders, synthetic_images.npz (images, labels, class_names), and generation_metadata.json.</w:t>
      </w:r>
    </w:p>
    <w:p>
      <w:pPr>
        <w:pStyle w:val="ListBullet"/>
      </w:pPr>
      <w:r>
        <w:t>Checks checkpoint existence, accepts only epoch 150 or 200, and verifies candidate GAN type.</w:t>
      </w:r>
    </w:p>
    <w:p>
      <w:pPr>
        <w:pStyle w:val="ListBullet"/>
      </w:pPr>
      <w:r>
        <w:t>Refuses to write into non-empty candidate output directories unless --overwrite is passed. Avoid --overwrite unless replacement is intentional.</w:t>
      </w:r>
    </w:p>
    <w:p>
      <w:pPr>
        <w:pStyle w:val="Heading1"/>
      </w:pPr>
      <w:r>
        <w:t>6. Original visual observations and diversity proxy</w:t>
      </w:r>
    </w:p>
    <w:p>
      <w:r>
        <w:t>Original DCGAN images were described as blurry/artifact-heavy and somewhat repetitive, particularly for akiec. WGAN-GP images appeared more diverse in visual inspection. These are qualitative observations, not clinical validation.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Candidate</w:t>
            </w:r>
          </w:p>
        </w:tc>
        <w:tc>
          <w:tcPr>
            <w:tcW w:type="dxa" w:w="3312"/>
          </w:tcPr>
          <w:p>
            <w:r>
              <w:t>Mean raw-pixel distance</w:t>
            </w:r>
          </w:p>
        </w:tc>
        <w:tc>
          <w:tcPr>
            <w:tcW w:type="dxa" w:w="3312"/>
          </w:tcPr>
          <w:p>
            <w:r>
              <w:t>Recorded interpretation</w:t>
            </w:r>
          </w:p>
        </w:tc>
      </w:tr>
      <w:tr>
        <w:tc>
          <w:tcPr>
            <w:tcW w:type="dxa" w:w="3312"/>
          </w:tcPr>
          <w:p>
            <w:r>
              <w:t>Original DCGAN epoch 150</w:t>
            </w:r>
          </w:p>
        </w:tc>
        <w:tc>
          <w:tcPr>
            <w:tcW w:type="dxa" w:w="3312"/>
          </w:tcPr>
          <w:p>
            <w:r>
              <w:t>0.090900</w:t>
            </w:r>
          </w:p>
        </w:tc>
        <w:tc>
          <w:tcPr>
            <w:tcW w:type="dxa" w:w="3312"/>
          </w:tcPr>
          <w:p>
            <w:r>
              <w:t>Lower than WGAN-GP in this comparison</w:t>
            </w:r>
          </w:p>
        </w:tc>
      </w:tr>
      <w:tr>
        <w:tc>
          <w:tcPr>
            <w:tcW w:type="dxa" w:w="3312"/>
          </w:tcPr>
          <w:p>
            <w:r>
              <w:t>Original DCGAN epoch 200</w:t>
            </w:r>
          </w:p>
        </w:tc>
        <w:tc>
          <w:tcPr>
            <w:tcW w:type="dxa" w:w="3312"/>
          </w:tcPr>
          <w:p>
            <w:r>
              <w:t>0.084859</w:t>
            </w:r>
          </w:p>
        </w:tc>
        <w:tc>
          <w:tcPr>
            <w:tcW w:type="dxa" w:w="3312"/>
          </w:tcPr>
          <w:p>
            <w:r>
              <w:t>Lower than original DCGAN epoch 150</w:t>
            </w:r>
          </w:p>
        </w:tc>
      </w:tr>
      <w:tr>
        <w:tc>
          <w:tcPr>
            <w:tcW w:type="dxa" w:w="3312"/>
          </w:tcPr>
          <w:p>
            <w:r>
              <w:t>WGAN-GP epoch 150</w:t>
            </w:r>
          </w:p>
        </w:tc>
        <w:tc>
          <w:tcPr>
            <w:tcW w:type="dxa" w:w="3312"/>
          </w:tcPr>
          <w:p>
            <w:r>
              <w:t>0.139507</w:t>
            </w:r>
          </w:p>
        </w:tc>
        <w:tc>
          <w:tcPr>
            <w:tcW w:type="dxa" w:w="3312"/>
          </w:tcPr>
          <w:p>
            <w:r>
              <w:t>Higher pixel-distance diversity proxy</w:t>
            </w:r>
          </w:p>
        </w:tc>
      </w:tr>
      <w:tr>
        <w:tc>
          <w:tcPr>
            <w:tcW w:type="dxa" w:w="3312"/>
          </w:tcPr>
          <w:p>
            <w:r>
              <w:t>WGAN-GP epoch 200</w:t>
            </w:r>
          </w:p>
        </w:tc>
        <w:tc>
          <w:tcPr>
            <w:tcW w:type="dxa" w:w="3312"/>
          </w:tcPr>
          <w:p>
            <w:r>
              <w:t>0.130651</w:t>
            </w:r>
          </w:p>
        </w:tc>
        <w:tc>
          <w:tcPr>
            <w:tcW w:type="dxa" w:w="3312"/>
          </w:tcPr>
          <w:p>
            <w:r>
              <w:t>Higher than original DCGAN; lower than WGAN-GP epoch 150</w:t>
            </w:r>
          </w:p>
        </w:tc>
      </w:tr>
    </w:tbl>
    <w:p>
      <w:r>
        <w:t>Metric caveat: these values are means of class-level normalized raw-pixel mean absolute pairwise distances. This is only a simple diversity proxy. Noise, artifacts, and pixel-level variation can raise it; a higher value does not prove better perceptual quality, realism, class fidelity, or classifier utility.</w:t>
      </w:r>
    </w:p>
    <w:p>
      <w:pPr>
        <w:pStyle w:val="Heading1"/>
      </w:pPr>
      <w:r>
        <w:t>7. Why the DCGAN was revised</w:t>
      </w:r>
    </w:p>
    <w:p>
      <w:r>
        <w:t>After visual inspection, the user wanted to improve within-class variety and image appearance. Rather than overwrite the original experiment, a separate configuration and experiment ID were used.</w:t>
      </w:r>
    </w:p>
    <w:p>
      <w:pPr>
        <w:pStyle w:val="Heading1"/>
      </w:pPr>
      <w:r>
        <w:t>8. DCGAN tweaks in detail</w:t>
      </w:r>
    </w:p>
    <w:p>
      <w:pPr>
        <w:pStyle w:val="Heading2"/>
      </w:pPr>
      <w:r>
        <w:t>8.1 Separate experiment identity</w:t>
      </w:r>
    </w:p>
    <w:p>
      <w:pPr>
        <w:pStyle w:val="ListBullet"/>
      </w:pPr>
      <w:r>
        <w:t>New config: configs/gan_dcgan_aug.yaml, copied from the original DCGAN config.</w:t>
      </w:r>
    </w:p>
    <w:p>
      <w:pPr>
        <w:pStyle w:val="ListBullet"/>
      </w:pPr>
      <w:r>
        <w:t>Experiment ID: GAN_DCGAN_AUG.</w:t>
      </w:r>
    </w:p>
    <w:p>
      <w:pPr>
        <w:pStyle w:val="ListBullet"/>
      </w:pPr>
      <w:r>
        <w:t>Experiment name: conditional_dcgan_aug.</w:t>
      </w:r>
    </w:p>
    <w:p>
      <w:pPr>
        <w:pStyle w:val="ListBullet"/>
      </w:pPr>
      <w:r>
        <w:t>Separate experiment ID keeps revised checkpoints and training outputs separate from original DCGAN results.</w:t>
      </w:r>
    </w:p>
    <w:p>
      <w:pPr>
        <w:pStyle w:val="Heading2"/>
      </w:pPr>
      <w:r>
        <w:t>8.2 Configuration comparison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Setting</w:t>
            </w:r>
          </w:p>
        </w:tc>
        <w:tc>
          <w:tcPr>
            <w:tcW w:type="dxa" w:w="3312"/>
          </w:tcPr>
          <w:p>
            <w:r>
              <w:t>Original DCGAN</w:t>
            </w:r>
          </w:p>
        </w:tc>
        <w:tc>
          <w:tcPr>
            <w:tcW w:type="dxa" w:w="3312"/>
          </w:tcPr>
          <w:p>
            <w:r>
              <w:t>Revised DCGAN</w:t>
            </w:r>
          </w:p>
        </w:tc>
      </w:tr>
      <w:tr>
        <w:tc>
          <w:tcPr>
            <w:tcW w:type="dxa" w:w="3312"/>
          </w:tcPr>
          <w:p>
            <w:r>
              <w:t>Epochs</w:t>
            </w:r>
          </w:p>
        </w:tc>
        <w:tc>
          <w:tcPr>
            <w:tcW w:type="dxa" w:w="3312"/>
          </w:tcPr>
          <w:p>
            <w:r>
              <w:t>200</w:t>
            </w:r>
          </w:p>
        </w:tc>
        <w:tc>
          <w:tcPr>
            <w:tcW w:type="dxa" w:w="3312"/>
          </w:tcPr>
          <w:p>
            <w:r>
              <w:t>200 (unchanged)</w:t>
            </w:r>
          </w:p>
        </w:tc>
      </w:tr>
      <w:tr>
        <w:tc>
          <w:tcPr>
            <w:tcW w:type="dxa" w:w="3312"/>
          </w:tcPr>
          <w:p>
            <w:r>
              <w:t>Batch size</w:t>
            </w:r>
          </w:p>
        </w:tc>
        <w:tc>
          <w:tcPr>
            <w:tcW w:type="dxa" w:w="3312"/>
          </w:tcPr>
          <w:p>
            <w:r>
              <w:t>64</w:t>
            </w:r>
          </w:p>
        </w:tc>
        <w:tc>
          <w:tcPr>
            <w:tcW w:type="dxa" w:w="3312"/>
          </w:tcPr>
          <w:p>
            <w:r>
              <w:t>64 (unchanged)</w:t>
            </w:r>
          </w:p>
        </w:tc>
      </w:tr>
      <w:tr>
        <w:tc>
          <w:tcPr>
            <w:tcW w:type="dxa" w:w="3312"/>
          </w:tcPr>
          <w:p>
            <w:r>
              <w:t>Generator learning rate</w:t>
            </w:r>
          </w:p>
        </w:tc>
        <w:tc>
          <w:tcPr>
            <w:tcW w:type="dxa" w:w="3312"/>
          </w:tcPr>
          <w:p>
            <w:r>
              <w:t>2e-4</w:t>
            </w:r>
          </w:p>
        </w:tc>
        <w:tc>
          <w:tcPr>
            <w:tcW w:type="dxa" w:w="3312"/>
          </w:tcPr>
          <w:p>
            <w:r>
              <w:t>1e-4 (reduced)</w:t>
            </w:r>
          </w:p>
        </w:tc>
      </w:tr>
      <w:tr>
        <w:tc>
          <w:tcPr>
            <w:tcW w:type="dxa" w:w="3312"/>
          </w:tcPr>
          <w:p>
            <w:r>
              <w:t>Discriminator learning rate</w:t>
            </w:r>
          </w:p>
        </w:tc>
        <w:tc>
          <w:tcPr>
            <w:tcW w:type="dxa" w:w="3312"/>
          </w:tcPr>
          <w:p>
            <w:r>
              <w:t>2e-4</w:t>
            </w:r>
          </w:p>
        </w:tc>
        <w:tc>
          <w:tcPr>
            <w:tcW w:type="dxa" w:w="3312"/>
          </w:tcPr>
          <w:p>
            <w:r>
              <w:t>1e-4 (reduced)</w:t>
            </w:r>
          </w:p>
        </w:tc>
      </w:tr>
      <w:tr>
        <w:tc>
          <w:tcPr>
            <w:tcW w:type="dxa" w:w="3312"/>
          </w:tcPr>
          <w:p>
            <w:r>
              <w:t>Adam betas</w:t>
            </w:r>
          </w:p>
        </w:tc>
        <w:tc>
          <w:tcPr>
            <w:tcW w:type="dxa" w:w="3312"/>
          </w:tcPr>
          <w:p>
            <w:r>
              <w:t>[0.5, 0.999]</w:t>
            </w:r>
          </w:p>
        </w:tc>
        <w:tc>
          <w:tcPr>
            <w:tcW w:type="dxa" w:w="3312"/>
          </w:tcPr>
          <w:p>
            <w:r>
              <w:t>[0.5, 0.999] (unchanged)</w:t>
            </w:r>
          </w:p>
        </w:tc>
      </w:tr>
      <w:tr>
        <w:tc>
          <w:tcPr>
            <w:tcW w:type="dxa" w:w="3312"/>
          </w:tcPr>
          <w:p>
            <w:r>
              <w:t>Balanced sampler</w:t>
            </w:r>
          </w:p>
        </w:tc>
        <w:tc>
          <w:tcPr>
            <w:tcW w:type="dxa" w:w="3312"/>
          </w:tcPr>
          <w:p>
            <w:r>
              <w:t>Enabled</w:t>
            </w:r>
          </w:p>
        </w:tc>
        <w:tc>
          <w:tcPr>
            <w:tcW w:type="dxa" w:w="3312"/>
          </w:tcPr>
          <w:p>
            <w:r>
              <w:t>Enabled (unchanged)</w:t>
            </w:r>
          </w:p>
        </w:tc>
      </w:tr>
      <w:tr>
        <w:tc>
          <w:tcPr>
            <w:tcW w:type="dxa" w:w="3312"/>
          </w:tcPr>
          <w:p>
            <w:r>
              <w:t>DiffAugment</w:t>
            </w:r>
          </w:p>
        </w:tc>
        <w:tc>
          <w:tcPr>
            <w:tcW w:type="dxa" w:w="3312"/>
          </w:tcPr>
          <w:p>
            <w:r>
              <w:t>Disabled</w:t>
            </w:r>
          </w:p>
        </w:tc>
        <w:tc>
          <w:tcPr>
            <w:tcW w:type="dxa" w:w="3312"/>
          </w:tcPr>
          <w:p>
            <w:r>
              <w:t>Enabled</w:t>
            </w:r>
          </w:p>
        </w:tc>
      </w:tr>
      <w:tr>
        <w:tc>
          <w:tcPr>
            <w:tcW w:type="dxa" w:w="3312"/>
          </w:tcPr>
          <w:p>
            <w:r>
              <w:t>DiffAugment policy</w:t>
            </w:r>
          </w:p>
        </w:tc>
        <w:tc>
          <w:tcPr>
            <w:tcW w:type="dxa" w:w="3312"/>
          </w:tcPr>
          <w:p>
            <w:r>
              <w:t>Not active</w:t>
            </w:r>
          </w:p>
        </w:tc>
        <w:tc>
          <w:tcPr>
            <w:tcW w:type="dxa" w:w="3312"/>
          </w:tcPr>
          <w:p>
            <w:r>
              <w:t>color, translation, cutout</w:t>
            </w:r>
          </w:p>
        </w:tc>
      </w:tr>
      <w:tr>
        <w:tc>
          <w:tcPr>
            <w:tcW w:type="dxa" w:w="3312"/>
          </w:tcPr>
          <w:p>
            <w:r>
              <w:t>Checkpoint interval</w:t>
            </w:r>
          </w:p>
        </w:tc>
        <w:tc>
          <w:tcPr>
            <w:tcW w:type="dxa" w:w="3312"/>
          </w:tcPr>
          <w:p>
            <w:r>
              <w:t>Every 5 epochs</w:t>
            </w:r>
          </w:p>
        </w:tc>
        <w:tc>
          <w:tcPr>
            <w:tcW w:type="dxa" w:w="3312"/>
          </w:tcPr>
          <w:p>
            <w:r>
              <w:t>Every 5 epochs (unchanged)</w:t>
            </w:r>
          </w:p>
        </w:tc>
      </w:tr>
      <w:tr>
        <w:tc>
          <w:tcPr>
            <w:tcW w:type="dxa" w:w="3312"/>
          </w:tcPr>
          <w:p>
            <w:r>
              <w:t>Sample interval</w:t>
            </w:r>
          </w:p>
        </w:tc>
        <w:tc>
          <w:tcPr>
            <w:tcW w:type="dxa" w:w="3312"/>
          </w:tcPr>
          <w:p>
            <w:r>
              <w:t>Every 5 epochs</w:t>
            </w:r>
          </w:p>
        </w:tc>
        <w:tc>
          <w:tcPr>
            <w:tcW w:type="dxa" w:w="3312"/>
          </w:tcPr>
          <w:p>
            <w:r>
              <w:t>Every 5 epochs (unchanged)</w:t>
            </w:r>
          </w:p>
        </w:tc>
      </w:tr>
      <w:tr>
        <w:tc>
          <w:tcPr>
            <w:tcW w:type="dxa" w:w="3312"/>
          </w:tcPr>
          <w:p>
            <w:r>
              <w:t>Samples saved per class per sample interval</w:t>
            </w:r>
          </w:p>
        </w:tc>
        <w:tc>
          <w:tcPr>
            <w:tcW w:type="dxa" w:w="3312"/>
          </w:tcPr>
          <w:p>
            <w:r>
              <w:t>8</w:t>
            </w:r>
          </w:p>
        </w:tc>
        <w:tc>
          <w:tcPr>
            <w:tcW w:type="dxa" w:w="3312"/>
          </w:tcPr>
          <w:p>
            <w:r>
              <w:t>8 (unchanged)</w:t>
            </w:r>
          </w:p>
        </w:tc>
      </w:tr>
    </w:tbl>
    <w:p>
      <w:pPr>
        <w:pStyle w:val="Heading2"/>
      </w:pPr>
      <w:r>
        <w:t>8.3 Rationale and meaning</w:t>
      </w:r>
    </w:p>
    <w:p>
      <w:r>
        <w:t>Learning rates: both generator and discriminator learning rates were lowered from 2 × 10⁻⁴ to 1 × 10⁻⁴. This reduces the size of optimizer updates and was intended to test a less aggressive update scale. It does not guarantee better convergence by itself.</w:t>
      </w:r>
    </w:p>
    <w:p>
      <w:r>
        <w:t>DiffAugment: enabled with color, translation, and cutout. Color transforms change image color properties; translation shifts content spatially; cutout masks a region. These differentiable transformations are intended to make discriminator training less prone to memorizing the limited real training set and may encourage the generator to learn more robust variation. Exact operations are defined by the project code.</w:t>
      </w:r>
    </w:p>
    <w:p>
      <w:r>
        <w:t>Balanced sampling remained enabled to address the training-set class imbalance. The model remained a conditional DCGAN: this revision did not change the experiment to WGAN-GP or replace its objective. The documented changes were the learning-rate reduction and activation of DiffAugment.</w:t>
      </w:r>
    </w:p>
    <w:p>
      <w:pPr>
        <w:pStyle w:val="Heading1"/>
      </w:pPr>
      <w:r>
        <w:t>9. Revised DCGAN training outcome</w:t>
      </w:r>
    </w:p>
    <w:p>
      <w:pPr>
        <w:pStyle w:val="ListBullet"/>
      </w:pPr>
      <w:r>
        <w:t>Full training completed 200 epochs, seed 0, experiment GAN_DCGAN_AUG.</w:t>
      </w:r>
    </w:p>
    <w:p>
      <w:pPr>
        <w:pStyle w:val="ListBullet"/>
      </w:pPr>
      <w:r>
        <w:t>Images seen during training: 1,395,200.</w:t>
      </w:r>
    </w:p>
    <w:p>
      <w:pPr>
        <w:pStyle w:val="ListBullet"/>
      </w:pPr>
      <w:r>
        <w:t>Epoch 200 generator loss: 1.50475697 (approximately).</w:t>
      </w:r>
    </w:p>
    <w:p>
      <w:pPr>
        <w:pStyle w:val="ListBullet"/>
      </w:pPr>
      <w:r>
        <w:t>Epoch 200 discriminator loss: 0.51564163 (approximately).</w:t>
      </w:r>
    </w:p>
    <w:p>
      <w:pPr>
        <w:pStyle w:val="ListBullet"/>
      </w:pPr>
      <w:r>
        <w:t>Epoch 200 D(real): 0.598976; D(fake): 0.298272 (approximately).</w:t>
      </w:r>
    </w:p>
    <w:p>
      <w:pPr>
        <w:pStyle w:val="ListBullet"/>
      </w:pPr>
      <w:r>
        <w:t>Epoch 200 duration: approximately 10.785 seconds.</w:t>
      </w:r>
    </w:p>
    <w:p>
      <w:pPr>
        <w:pStyle w:val="ListBullet"/>
      </w:pPr>
      <w:r>
        <w:t>Checkpoints: checkpoints/GAN_DCGAN_AUG/seed_0/.</w:t>
      </w:r>
    </w:p>
    <w:p>
      <w:pPr>
        <w:pStyle w:val="ListBullet"/>
      </w:pPr>
      <w:r>
        <w:t>Training sample grids: results/GAN_DCGAN_AUG/seed_0/samples/.</w:t>
      </w:r>
    </w:p>
    <w:p>
      <w:pPr>
        <w:pStyle w:val="ListBullet"/>
      </w:pPr>
      <w:r>
        <w:t>Checkpoint listing confirmed dcgan_epoch_005.pt through dcgan_epoch_200.pt at five-epoch intervals, plus dcgan_latest.pt. Epoch 150 and 200 checkpoints are present.</w:t>
      </w:r>
    </w:p>
    <w:p>
      <w:pPr>
        <w:pStyle w:val="ListBullet"/>
      </w:pPr>
      <w:r>
        <w:t>The user reported that revised samples looked more diverse and visually better. This is a user-reported visual assessment; this document does not independently verify the images.</w:t>
      </w:r>
    </w:p>
    <w:p>
      <w:r>
        <w:t>GAN losses fluctuate and should be treated as training diagnostics, not a direct image-quality score.</w:t>
      </w:r>
    </w:p>
    <w:p>
      <w:pPr>
        <w:pStyle w:val="Heading1"/>
      </w:pPr>
      <w:r>
        <w:t>10. Revised generation attempt and current status</w:t>
      </w:r>
    </w:p>
    <w:p>
      <w:r>
        <w:t>The first command attempted to use candidates dcgan_epoch_150 and dcgan_epoch_200 with output root results/fid_evaluation_dcgan_aug. It failed because the candidate mapping still pointed to the original path checkpoints/GAN_DCGAN/seed_0/dcgan_epoch_150.pt, which was not found after the original directory was moved/renamed. This is a path/mapping error, not a failure of revised training.</w:t>
      </w:r>
    </w:p>
    <w:p>
      <w:r>
        <w:t>Recommended mapping additions to src/generate_synthetic_images.py (keep original entries):</w:t>
      </w:r>
    </w:p>
    <w:p>
      <w:pPr>
        <w:pStyle w:val="ListBullet"/>
      </w:pPr>
      <w:r>
        <w:t>dcgan_aug_epoch_150 -&gt; checkpoints/GAN_DCGAN_AUG/seed_0/dcgan_epoch_150.pt</w:t>
      </w:r>
    </w:p>
    <w:p>
      <w:pPr>
        <w:pStyle w:val="ListBullet"/>
      </w:pPr>
      <w:r>
        <w:t>dcgan_aug_epoch_200 -&gt; checkpoints/GAN_DCGAN_AUG/seed_0/dcgan_epoch_200.pt</w:t>
      </w:r>
    </w:p>
    <w:p>
      <w:r>
        <w:t>The type-check logic must also treat names starting with dcgan_aug_ as GAN type dcgan, because the checkpoint stores gan_type='dcgan'. These edits were recommended but have not yet been confirmed as applied.</w:t>
      </w:r>
    </w:p>
    <w:p>
      <w:r>
        <w:rPr>
          <w:b/>
        </w:rPr>
        <w:t>Intended generation command:</w:t>
      </w:r>
    </w:p>
    <w:p>
      <w:r>
        <w:rPr>
          <w:rFonts w:ascii="Consolas" w:hAnsi="Consolas"/>
          <w:sz w:val="18"/>
        </w:rPr>
        <w:t>python -m src.generate_synthetic_images --candidates dcgan_aug_epoch_150 dcgan_aug_epoch_200 --output-root results/fid_evaluation_dcgan_aug --images-per-class 1000</w:t>
      </w:r>
    </w:p>
    <w:p>
      <w:r>
        <w:t>Expected output: results/fid_evaluation_dcgan_aug/dcgan_aug_epoch_150/ and results/fid_evaluation_dcgan_aug/dcgan_aug_epoch_200/, each with 1,000 PNGs per class (7,000 images), plus NPZ and metadata. This generation remains pending until the mapping fix is applied and the command finishes successfully.</w:t>
      </w:r>
    </w:p>
    <w:p>
      <w:pPr>
        <w:pStyle w:val="Heading1"/>
      </w:pPr>
      <w:r>
        <w:t>11. Next evaluation steps</w:t>
      </w:r>
    </w:p>
    <w:p>
      <w:pPr>
        <w:pStyle w:val="ListNumber"/>
      </w:pPr>
      <w:r>
        <w:t>Apply and save the two candidate mappings and the candidate-name type-check fix.</w:t>
      </w:r>
    </w:p>
    <w:p>
      <w:pPr>
        <w:pStyle w:val="ListNumber"/>
      </w:pPr>
      <w:r>
        <w:t>Run the intended generation command and wait for both candidates to complete.</w:t>
      </w:r>
    </w:p>
    <w:p>
      <w:pPr>
        <w:pStyle w:val="ListNumber"/>
      </w:pPr>
      <w:r>
        <w:t>Verify seven class folders and exactly 1,000 PNGs per class for each candidate.</w:t>
      </w:r>
    </w:p>
    <w:p>
      <w:pPr>
        <w:pStyle w:val="ListNumber"/>
      </w:pPr>
      <w:r>
        <w:t>Verify NPZ shapes: images should be (7000, 64, 64, 3), labels should be (7000,). Confirm class counts in generation_metadata.json.</w:t>
      </w:r>
    </w:p>
    <w:p>
      <w:pPr>
        <w:pStyle w:val="ListNumber"/>
      </w:pPr>
      <w:r>
        <w:t>Compute the same raw-pixel diversity proxy for revised epoch 150 and 200 using the same method as the original comparison.</w:t>
      </w:r>
    </w:p>
    <w:p>
      <w:pPr>
        <w:pStyle w:val="ListNumber"/>
      </w:pPr>
      <w:r>
        <w:t>Compare revised candidates against original DCGAN and WGAN-GP candidates without treating higher diversity alone as better quality.</w:t>
      </w:r>
    </w:p>
    <w:p>
      <w:pPr>
        <w:pStyle w:val="ListNumber"/>
      </w:pPr>
      <w:r>
        <w:t>Compute FID under a consistent protocol. Record the implementation, feature extractor, preprocessing, sample counts, and whether the metric is per-class or all-class.</w:t>
      </w:r>
    </w:p>
    <w:p>
      <w:pPr>
        <w:pStyle w:val="ListNumber"/>
      </w:pPr>
      <w:r>
        <w:t>Inspect class-wise grids for artifacts, repetition, class consistency, and possible mode collapse.</w:t>
      </w:r>
    </w:p>
    <w:p>
      <w:pPr>
        <w:pStyle w:val="ListNumber"/>
      </w:pPr>
      <w:r>
        <w:t>Select a checkpoint using visual inspection, diversity, FID, and later downstream classifier utility together.</w:t>
      </w:r>
    </w:p>
    <w:p>
      <w:pPr>
        <w:pStyle w:val="Heading1"/>
      </w:pPr>
      <w:r>
        <w:t>12. Reproducibility and safety notes</w:t>
      </w:r>
    </w:p>
    <w:p>
      <w:pPr>
        <w:pStyle w:val="ListBullet"/>
      </w:pPr>
      <w:r>
        <w:t>Preserve the fixed dataset split; do not regenerate it.</w:t>
      </w:r>
    </w:p>
    <w:p>
      <w:pPr>
        <w:pStyle w:val="ListBullet"/>
      </w:pPr>
      <w:r>
        <w:t>Keep the test split reserved for final classifier evaluation.</w:t>
      </w:r>
    </w:p>
    <w:p>
      <w:pPr>
        <w:pStyle w:val="ListBullet"/>
      </w:pPr>
      <w:r>
        <w:t>Keep original DCGAN, revised DCGAN, and WGAN-GP outputs in separate directories.</w:t>
      </w:r>
    </w:p>
    <w:p>
      <w:pPr>
        <w:pStyle w:val="ListBullet"/>
      </w:pPr>
      <w:r>
        <w:t>Do not use --overwrite unless intentionally replacing a candidate output and after confirming backups.</w:t>
      </w:r>
    </w:p>
    <w:p>
      <w:pPr>
        <w:pStyle w:val="ListBullet"/>
      </w:pPr>
      <w:r>
        <w:t>Record checkpoint, config, random seed, image count, and metric settings for each result.</w:t>
      </w:r>
    </w:p>
    <w:p>
      <w:pPr>
        <w:pStyle w:val="ListBullet"/>
      </w:pPr>
      <w:r>
        <w:t>Synthetic images are augmentation candidates and should not be treated as clinically validated medical images.</w:t>
      </w:r>
    </w:p>
    <w:p>
      <w:pPr>
        <w:pStyle w:val="Heading1"/>
      </w:pPr>
      <w:r>
        <w:t>13. Status table</w:t>
      </w:r>
    </w:p>
    <w:tbl>
      <w:tblPr>
        <w:tblStyle w:val="LightShading-Accent1"/>
        <w:tblW w:type="auto" w:w="0"/>
        <w:tblLook w:firstColumn="1" w:firstRow="1" w:lastColumn="0" w:lastRow="0" w:noHBand="0" w:noVBand="1" w:val="04A0"/>
      </w:tblPr>
      <w:tblGrid>
        <w:gridCol w:w="4968"/>
        <w:gridCol w:w="4968"/>
      </w:tblGrid>
      <w:tr>
        <w:tc>
          <w:tcPr>
            <w:tcW w:type="dxa" w:w="4968"/>
          </w:tcPr>
          <w:p>
            <w:r>
              <w:t>Work item</w:t>
            </w:r>
          </w:p>
        </w:tc>
        <w:tc>
          <w:tcPr>
            <w:tcW w:type="dxa" w:w="4968"/>
          </w:tcPr>
          <w:p>
            <w:r>
              <w:t>Status</w:t>
            </w:r>
          </w:p>
        </w:tc>
      </w:tr>
      <w:tr>
        <w:tc>
          <w:tcPr>
            <w:tcW w:type="dxa" w:w="4968"/>
          </w:tcPr>
          <w:p>
            <w:r>
              <w:t>Original DCGAN and WGAN-GP training</w:t>
            </w:r>
          </w:p>
        </w:tc>
        <w:tc>
          <w:tcPr>
            <w:tcW w:type="dxa" w:w="4968"/>
          </w:tcPr>
          <w:p>
            <w:r>
              <w:t>Completed</w:t>
            </w:r>
          </w:p>
        </w:tc>
      </w:tr>
      <w:tr>
        <w:tc>
          <w:tcPr>
            <w:tcW w:type="dxa" w:w="4968"/>
          </w:tcPr>
          <w:p>
            <w:r>
              <w:t>Original 150/200 evaluation image sets</w:t>
            </w:r>
          </w:p>
        </w:tc>
        <w:tc>
          <w:tcPr>
            <w:tcW w:type="dxa" w:w="4968"/>
          </w:tcPr>
          <w:p>
            <w:r>
              <w:t>Generated; already available</w:t>
            </w:r>
          </w:p>
        </w:tc>
      </w:tr>
      <w:tr>
        <w:tc>
          <w:tcPr>
            <w:tcW w:type="dxa" w:w="4968"/>
          </w:tcPr>
          <w:p>
            <w:r>
              <w:t>Original raw-pixel diversity comparison</w:t>
            </w:r>
          </w:p>
        </w:tc>
        <w:tc>
          <w:tcPr>
            <w:tcW w:type="dxa" w:w="4968"/>
          </w:tcPr>
          <w:p>
            <w:r>
              <w:t>Completed; values recorded in Section 6</w:t>
            </w:r>
          </w:p>
        </w:tc>
      </w:tr>
      <w:tr>
        <w:tc>
          <w:tcPr>
            <w:tcW w:type="dxa" w:w="4968"/>
          </w:tcPr>
          <w:p>
            <w:r>
              <w:t>Revised DCGAN configuration and 200-epoch training</w:t>
            </w:r>
          </w:p>
        </w:tc>
        <w:tc>
          <w:tcPr>
            <w:tcW w:type="dxa" w:w="4968"/>
          </w:tcPr>
          <w:p>
            <w:r>
              <w:t>Completed</w:t>
            </w:r>
          </w:p>
        </w:tc>
      </w:tr>
      <w:tr>
        <w:tc>
          <w:tcPr>
            <w:tcW w:type="dxa" w:w="4968"/>
          </w:tcPr>
          <w:p>
            <w:r>
              <w:t>Revised checkpoint inventory</w:t>
            </w:r>
          </w:p>
        </w:tc>
        <w:tc>
          <w:tcPr>
            <w:tcW w:type="dxa" w:w="4968"/>
          </w:tcPr>
          <w:p>
            <w:r>
              <w:t>Confirmed</w:t>
            </w:r>
          </w:p>
        </w:tc>
      </w:tr>
      <w:tr>
        <w:tc>
          <w:tcPr>
            <w:tcW w:type="dxa" w:w="4968"/>
          </w:tcPr>
          <w:p>
            <w:r>
              <w:t>Revised evaluation-image generation</w:t>
            </w:r>
          </w:p>
        </w:tc>
        <w:tc>
          <w:tcPr>
            <w:tcW w:type="dxa" w:w="4968"/>
          </w:tcPr>
          <w:p>
            <w:r>
              <w:t>Pending candidate mapping fix; first attempt stopped at missing original path</w:t>
            </w:r>
          </w:p>
        </w:tc>
      </w:tr>
      <w:tr>
        <w:tc>
          <w:tcPr>
            <w:tcW w:type="dxa" w:w="4968"/>
          </w:tcPr>
          <w:p>
            <w:r>
              <w:t>Revised diversity comparison</w:t>
            </w:r>
          </w:p>
        </w:tc>
        <w:tc>
          <w:tcPr>
            <w:tcW w:type="dxa" w:w="4968"/>
          </w:tcPr>
          <w:p>
            <w:r>
              <w:t>Pending image generation</w:t>
            </w:r>
          </w:p>
        </w:tc>
      </w:tr>
      <w:tr>
        <w:tc>
          <w:tcPr>
            <w:tcW w:type="dxa" w:w="4968"/>
          </w:tcPr>
          <w:p>
            <w:r>
              <w:t>FID comparison</w:t>
            </w:r>
          </w:p>
        </w:tc>
        <w:tc>
          <w:tcPr>
            <w:tcW w:type="dxa" w:w="4968"/>
          </w:tcPr>
          <w:p>
            <w:r>
              <w:t>Pending / not documented as completed</w:t>
            </w:r>
          </w:p>
        </w:tc>
      </w:tr>
      <w:tr>
        <w:tc>
          <w:tcPr>
            <w:tcW w:type="dxa" w:w="4968"/>
          </w:tcPr>
          <w:p>
            <w:r>
              <w:t>Downstream classifier evaluation using selected synthetic data</w:t>
            </w:r>
          </w:p>
        </w:tc>
        <w:tc>
          <w:tcPr>
            <w:tcW w:type="dxa" w:w="4968"/>
          </w:tcPr>
          <w:p>
            <w:r>
              <w:t>Future step</w:t>
            </w:r>
          </w:p>
        </w:tc>
      </w:tr>
    </w:tbl>
    <w:p>
      <w:r>
        <w:t>Documentation note: This report records the project details available from the conversation and run summaries. Update pending items only after the corresponding commands and evaluations actually complete.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