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4AA9" w14:textId="77777777" w:rsidR="00C54AE9" w:rsidRPr="000362FC" w:rsidRDefault="00000000">
      <w:pPr>
        <w:pStyle w:val="Title"/>
        <w:spacing w:after="60"/>
        <w:rPr>
          <w:rFonts w:asciiTheme="minorHAnsi" w:hAnsiTheme="minorHAnsi"/>
        </w:rPr>
      </w:pPr>
      <w:r w:rsidRPr="000362FC">
        <w:rPr>
          <w:rFonts w:asciiTheme="minorHAnsi" w:hAnsiTheme="minorHAnsi"/>
        </w:rPr>
        <w:t>Right-Sizing Inventory for the Component Plant</w:t>
      </w:r>
    </w:p>
    <w:p w14:paraId="069C1143" w14:textId="77777777" w:rsidR="00C54AE9" w:rsidRPr="000362FC" w:rsidRDefault="00000000">
      <w:pPr>
        <w:spacing w:after="140"/>
        <w:rPr>
          <w:rFonts w:asciiTheme="minorHAnsi" w:hAnsiTheme="minorHAnsi"/>
        </w:rPr>
      </w:pPr>
      <w:r w:rsidRPr="000362FC">
        <w:rPr>
          <w:rFonts w:asciiTheme="minorHAnsi" w:hAnsiTheme="minorHAnsi"/>
          <w:i/>
          <w:iCs/>
          <w:color w:val="555555"/>
          <w:sz w:val="22"/>
          <w:szCs w:val="22"/>
        </w:rPr>
        <w:t>Findings and recommendation — component demand &amp; inventory review</w:t>
      </w:r>
    </w:p>
    <w:p w14:paraId="2C4EDEFA" w14:textId="77777777" w:rsidR="00C54AE9" w:rsidRPr="000362FC" w:rsidRDefault="00C54AE9">
      <w:pPr>
        <w:pBdr>
          <w:bottom w:val="single" w:sz="6" w:space="1" w:color="AAAAAA"/>
        </w:pBdr>
        <w:spacing w:after="200"/>
        <w:rPr>
          <w:rFonts w:asciiTheme="minorHAnsi" w:hAnsiTheme="minorHAnsi"/>
        </w:rPr>
      </w:pPr>
    </w:p>
    <w:p w14:paraId="68CCFA07" w14:textId="77777777" w:rsidR="00C54AE9" w:rsidRPr="000362FC" w:rsidRDefault="00000000">
      <w:pPr>
        <w:pStyle w:val="Heading1"/>
        <w:spacing w:before="280" w:after="120"/>
        <w:rPr>
          <w:rFonts w:asciiTheme="minorHAnsi" w:hAnsiTheme="minorHAnsi"/>
        </w:rPr>
      </w:pPr>
      <w:r w:rsidRPr="000362FC">
        <w:rPr>
          <w:rFonts w:asciiTheme="minorHAnsi" w:hAnsiTheme="minorHAnsi"/>
        </w:rPr>
        <w:t>The short version</w:t>
      </w:r>
    </w:p>
    <w:p w14:paraId="1AA0DD40" w14:textId="77777777" w:rsidR="00C54AE9" w:rsidRPr="000362FC" w:rsidRDefault="00000000">
      <w:pPr>
        <w:spacing w:after="140"/>
        <w:rPr>
          <w:rFonts w:asciiTheme="minorHAnsi" w:hAnsiTheme="minorHAnsi"/>
        </w:rPr>
      </w:pPr>
      <w:r w:rsidRPr="000362FC">
        <w:rPr>
          <w:rFonts w:asciiTheme="minorHAnsi" w:hAnsiTheme="minorHAnsi"/>
        </w:rPr>
        <w:t>We have $2.51M sitting in inventory across 200 parts. Of that, only $336K is genuinely sitting where it shouldn't be — parked in slow movers that already have far more stock than they'll ever need. The stockout side of the complaint isn't caused by not having enough money tied up in inventory overall. It's caused by that $336K sitting in the wrong 46 parts while the other 154 don't have enough, including 17 that are out of stock today.</w:t>
      </w:r>
    </w:p>
    <w:p w14:paraId="285499A6" w14:textId="77777777" w:rsidR="00C54AE9" w:rsidRPr="000362FC" w:rsidRDefault="00000000">
      <w:pPr>
        <w:spacing w:after="140"/>
        <w:rPr>
          <w:rFonts w:asciiTheme="minorHAnsi" w:hAnsiTheme="minorHAnsi"/>
        </w:rPr>
      </w:pPr>
      <w:proofErr w:type="gramStart"/>
      <w:r w:rsidRPr="000362FC">
        <w:rPr>
          <w:rFonts w:asciiTheme="minorHAnsi" w:hAnsiTheme="minorHAnsi"/>
        </w:rPr>
        <w:t>So</w:t>
      </w:r>
      <w:proofErr w:type="gramEnd"/>
      <w:r w:rsidRPr="000362FC">
        <w:rPr>
          <w:rFonts w:asciiTheme="minorHAnsi" w:hAnsiTheme="minorHAnsi"/>
        </w:rPr>
        <w:t xml:space="preserve"> this isn't a “too much vs. too little” problem, even though it looks like one from the outside. It's an allocation problem — the same pot of money, parked in the wrong places.</w:t>
      </w:r>
    </w:p>
    <w:p w14:paraId="50972E06" w14:textId="77777777" w:rsidR="00C54AE9" w:rsidRPr="000362FC" w:rsidRDefault="00000000">
      <w:pPr>
        <w:pStyle w:val="Heading1"/>
        <w:spacing w:before="280" w:after="120"/>
        <w:rPr>
          <w:rFonts w:asciiTheme="minorHAnsi" w:hAnsiTheme="minorHAnsi"/>
        </w:rPr>
      </w:pPr>
      <w:r w:rsidRPr="000362FC">
        <w:rPr>
          <w:rFonts w:asciiTheme="minorHAnsi" w:hAnsiTheme="minorHAnsi"/>
        </w:rPr>
        <w:t>Why both complaints are true at the same time</w:t>
      </w:r>
    </w:p>
    <w:p w14:paraId="52CD8946" w14:textId="77777777" w:rsidR="00C54AE9" w:rsidRPr="000362FC" w:rsidRDefault="00000000">
      <w:pPr>
        <w:spacing w:after="140"/>
        <w:rPr>
          <w:rFonts w:asciiTheme="minorHAnsi" w:hAnsiTheme="minorHAnsi"/>
        </w:rPr>
      </w:pPr>
      <w:r w:rsidRPr="000362FC">
        <w:rPr>
          <w:rFonts w:asciiTheme="minorHAnsi" w:hAnsiTheme="minorHAnsi"/>
        </w:rPr>
        <w:t xml:space="preserve">The 200 parts in this </w:t>
      </w:r>
      <w:proofErr w:type="spellStart"/>
      <w:r w:rsidRPr="000362FC">
        <w:rPr>
          <w:rFonts w:asciiTheme="minorHAnsi" w:hAnsiTheme="minorHAnsi"/>
        </w:rPr>
        <w:t>catalog</w:t>
      </w:r>
      <w:proofErr w:type="spellEnd"/>
      <w:r w:rsidRPr="000362FC">
        <w:rPr>
          <w:rFonts w:asciiTheme="minorHAnsi" w:hAnsiTheme="minorHAnsi"/>
        </w:rPr>
        <w:t xml:space="preserve"> don't behave the same way, and the current policy treats them as if they do. About three-quarters of them (155 parts) sell in a steady, predictable weekly rhythm. The rest (45 parts) sell in bursts — weeks of nothing, then a spike — the kind of pattern a flat reorder rule handles badly no matter where you set it.</w:t>
      </w:r>
    </w:p>
    <w:p w14:paraId="32182E41" w14:textId="77777777" w:rsidR="00C54AE9" w:rsidRPr="000362FC" w:rsidRDefault="00000000">
      <w:pPr>
        <w:spacing w:after="140"/>
        <w:rPr>
          <w:rFonts w:asciiTheme="minorHAnsi" w:hAnsiTheme="minorHAnsi"/>
        </w:rPr>
      </w:pPr>
      <w:r w:rsidRPr="000362FC">
        <w:rPr>
          <w:rFonts w:asciiTheme="minorHAnsi" w:hAnsiTheme="minorHAnsi"/>
        </w:rPr>
        <w:t>Set the buffer high enough to protect the steady sellers and the bursty ones drown in stock nobody needs. Set it low enough to keep the bursty ones lean and the steady sellers run dry. One rule for two very different kinds of demand was always going to produce exactly this complaint — excess in some corners, stockouts in others, at the same time.</w:t>
      </w:r>
    </w:p>
    <w:p w14:paraId="64B335B3" w14:textId="77777777" w:rsidR="00C54AE9" w:rsidRPr="000362FC" w:rsidRDefault="00000000">
      <w:pPr>
        <w:pStyle w:val="Heading1"/>
        <w:spacing w:before="280" w:after="120"/>
        <w:rPr>
          <w:rFonts w:asciiTheme="minorHAnsi" w:hAnsiTheme="minorHAnsi"/>
        </w:rPr>
      </w:pPr>
      <w:r w:rsidRPr="000362FC">
        <w:rPr>
          <w:rFonts w:asciiTheme="minorHAnsi" w:hAnsiTheme="minorHAnsi"/>
        </w:rPr>
        <w:t>What we changed</w:t>
      </w:r>
    </w:p>
    <w:p w14:paraId="4A1FF5CF" w14:textId="77777777" w:rsidR="00C54AE9" w:rsidRPr="000362FC" w:rsidRDefault="00000000">
      <w:pPr>
        <w:spacing w:after="140"/>
        <w:rPr>
          <w:rFonts w:asciiTheme="minorHAnsi" w:hAnsiTheme="minorHAnsi"/>
        </w:rPr>
      </w:pPr>
      <w:r w:rsidRPr="000362FC">
        <w:rPr>
          <w:rFonts w:asciiTheme="minorHAnsi" w:hAnsiTheme="minorHAnsi"/>
        </w:rPr>
        <w:t>Every part was classified by its demand pattern first, then forecast and buffered to match that pattern — a standard statistical buffer for the steady sellers, and a buffer built by simulating each part's own history for the bursty ones, since those don't follow a bell curve and a standard formula would size them wrong.</w:t>
      </w:r>
    </w:p>
    <w:p w14:paraId="4725E19D" w14:textId="77777777" w:rsidR="00C54AE9" w:rsidRPr="000362FC" w:rsidRDefault="00000000">
      <w:pPr>
        <w:spacing w:after="140"/>
        <w:rPr>
          <w:rFonts w:asciiTheme="minorHAnsi" w:hAnsiTheme="minorHAnsi"/>
        </w:rPr>
      </w:pPr>
      <w:r w:rsidRPr="000362FC">
        <w:rPr>
          <w:rFonts w:asciiTheme="minorHAnsi" w:hAnsiTheme="minorHAnsi"/>
        </w:rPr>
        <w:t xml:space="preserve">We also stopped protecting </w:t>
      </w:r>
      <w:proofErr w:type="gramStart"/>
      <w:r w:rsidRPr="000362FC">
        <w:rPr>
          <w:rFonts w:asciiTheme="minorHAnsi" w:hAnsiTheme="minorHAnsi"/>
        </w:rPr>
        <w:t>a $7,000 part</w:t>
      </w:r>
      <w:proofErr w:type="gramEnd"/>
      <w:r w:rsidRPr="000362FC">
        <w:rPr>
          <w:rFonts w:asciiTheme="minorHAnsi" w:hAnsiTheme="minorHAnsi"/>
        </w:rPr>
        <w:t xml:space="preserve"> the same way as </w:t>
      </w:r>
      <w:proofErr w:type="gramStart"/>
      <w:r w:rsidRPr="000362FC">
        <w:rPr>
          <w:rFonts w:asciiTheme="minorHAnsi" w:hAnsiTheme="minorHAnsi"/>
        </w:rPr>
        <w:t>a $25 part</w:t>
      </w:r>
      <w:proofErr w:type="gramEnd"/>
      <w:r w:rsidRPr="000362FC">
        <w:rPr>
          <w:rFonts w:asciiTheme="minorHAnsi" w:hAnsiTheme="minorHAnsi"/>
        </w:rPr>
        <w:t>. Higher-value parts are now held to a 98% service level; lower-value parts to 90%. That split is a judgment call on our part, not something the data proved — it's worth a short conversation with whoever owns risk tolerance for stockouts before it's locked in.</w:t>
      </w:r>
    </w:p>
    <w:p w14:paraId="134D0E98" w14:textId="77777777" w:rsidR="00C54AE9" w:rsidRPr="000362FC" w:rsidRDefault="00000000">
      <w:pPr>
        <w:pStyle w:val="Heading1"/>
        <w:spacing w:before="280" w:after="120"/>
        <w:rPr>
          <w:rFonts w:asciiTheme="minorHAnsi" w:hAnsiTheme="minorHAnsi"/>
        </w:rPr>
      </w:pPr>
      <w:r w:rsidRPr="000362FC">
        <w:rPr>
          <w:rFonts w:asciiTheme="minorHAnsi" w:hAnsiTheme="minorHAnsi"/>
        </w:rPr>
        <w:t>The dollar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C54AE9" w:rsidRPr="000362FC" w14:paraId="74D5E79C" w14:textId="77777777">
        <w:tblPrEx>
          <w:tblCellMar>
            <w:top w:w="0" w:type="dxa"/>
            <w:bottom w:w="0" w:type="dxa"/>
          </w:tblCellMar>
        </w:tblPrEx>
        <w:trPr>
          <w:tblHeader/>
        </w:trPr>
        <w:tc>
          <w:tcPr>
            <w:tcW w:w="5460" w:type="dxa"/>
            <w:shd w:val="clear" w:color="auto" w:fill="2F5496"/>
            <w:tcMar>
              <w:top w:w="100" w:type="dxa"/>
              <w:left w:w="120" w:type="dxa"/>
              <w:bottom w:w="100" w:type="dxa"/>
              <w:right w:w="120" w:type="dxa"/>
            </w:tcMar>
          </w:tcPr>
          <w:p w14:paraId="0E35866F" w14:textId="77777777" w:rsidR="00C54AE9" w:rsidRPr="000362FC" w:rsidRDefault="00000000">
            <w:pPr>
              <w:rPr>
                <w:rFonts w:asciiTheme="minorHAnsi" w:hAnsiTheme="minorHAnsi"/>
              </w:rPr>
            </w:pPr>
            <w:r w:rsidRPr="000362FC">
              <w:rPr>
                <w:rFonts w:asciiTheme="minorHAnsi" w:hAnsiTheme="minorHAnsi"/>
                <w:b/>
                <w:bCs/>
                <w:sz w:val="21"/>
                <w:szCs w:val="21"/>
              </w:rPr>
              <w:t>What we're looking at</w:t>
            </w:r>
          </w:p>
        </w:tc>
        <w:tc>
          <w:tcPr>
            <w:tcW w:w="3900" w:type="dxa"/>
            <w:shd w:val="clear" w:color="auto" w:fill="2F5496"/>
            <w:tcMar>
              <w:top w:w="100" w:type="dxa"/>
              <w:left w:w="120" w:type="dxa"/>
              <w:bottom w:w="100" w:type="dxa"/>
              <w:right w:w="120" w:type="dxa"/>
            </w:tcMar>
          </w:tcPr>
          <w:p w14:paraId="3673000E" w14:textId="77777777" w:rsidR="00C54AE9" w:rsidRPr="000362FC" w:rsidRDefault="00000000">
            <w:pPr>
              <w:rPr>
                <w:rFonts w:asciiTheme="minorHAnsi" w:hAnsiTheme="minorHAnsi"/>
              </w:rPr>
            </w:pPr>
            <w:r w:rsidRPr="000362FC">
              <w:rPr>
                <w:rFonts w:asciiTheme="minorHAnsi" w:hAnsiTheme="minorHAnsi"/>
                <w:b/>
                <w:bCs/>
                <w:sz w:val="21"/>
                <w:szCs w:val="21"/>
              </w:rPr>
              <w:t>Amount</w:t>
            </w:r>
          </w:p>
        </w:tc>
      </w:tr>
      <w:tr w:rsidR="00C54AE9" w:rsidRPr="000362FC" w14:paraId="277AB37C" w14:textId="77777777">
        <w:tblPrEx>
          <w:tblCellMar>
            <w:top w:w="0" w:type="dxa"/>
            <w:bottom w:w="0" w:type="dxa"/>
          </w:tblCellMar>
        </w:tblPrEx>
        <w:tc>
          <w:tcPr>
            <w:tcW w:w="5460" w:type="dxa"/>
            <w:tcMar>
              <w:top w:w="100" w:type="dxa"/>
              <w:left w:w="120" w:type="dxa"/>
              <w:bottom w:w="100" w:type="dxa"/>
              <w:right w:w="120" w:type="dxa"/>
            </w:tcMar>
          </w:tcPr>
          <w:p w14:paraId="4D23334C" w14:textId="77777777" w:rsidR="00C54AE9" w:rsidRPr="000362FC" w:rsidRDefault="00000000">
            <w:pPr>
              <w:rPr>
                <w:rFonts w:asciiTheme="minorHAnsi" w:hAnsiTheme="minorHAnsi"/>
              </w:rPr>
            </w:pPr>
            <w:r w:rsidRPr="000362FC">
              <w:rPr>
                <w:rFonts w:asciiTheme="minorHAnsi" w:hAnsiTheme="minorHAnsi"/>
                <w:sz w:val="21"/>
                <w:szCs w:val="21"/>
              </w:rPr>
              <w:t>Total inventory tied up today (200 parts)</w:t>
            </w:r>
          </w:p>
        </w:tc>
        <w:tc>
          <w:tcPr>
            <w:tcW w:w="3900" w:type="dxa"/>
            <w:tcMar>
              <w:top w:w="100" w:type="dxa"/>
              <w:left w:w="120" w:type="dxa"/>
              <w:bottom w:w="100" w:type="dxa"/>
              <w:right w:w="120" w:type="dxa"/>
            </w:tcMar>
          </w:tcPr>
          <w:p w14:paraId="5A73CC8A" w14:textId="77777777" w:rsidR="00C54AE9" w:rsidRPr="000362FC" w:rsidRDefault="00000000">
            <w:pPr>
              <w:rPr>
                <w:rFonts w:asciiTheme="minorHAnsi" w:hAnsiTheme="minorHAnsi"/>
              </w:rPr>
            </w:pPr>
            <w:r w:rsidRPr="000362FC">
              <w:rPr>
                <w:rFonts w:asciiTheme="minorHAnsi" w:hAnsiTheme="minorHAnsi"/>
                <w:sz w:val="21"/>
                <w:szCs w:val="21"/>
              </w:rPr>
              <w:t>$2.51M</w:t>
            </w:r>
          </w:p>
        </w:tc>
      </w:tr>
      <w:tr w:rsidR="00C54AE9" w:rsidRPr="000362FC" w14:paraId="689CD16F" w14:textId="77777777">
        <w:tblPrEx>
          <w:tblCellMar>
            <w:top w:w="0" w:type="dxa"/>
            <w:bottom w:w="0" w:type="dxa"/>
          </w:tblCellMar>
        </w:tblPrEx>
        <w:tc>
          <w:tcPr>
            <w:tcW w:w="5460" w:type="dxa"/>
            <w:tcMar>
              <w:top w:w="100" w:type="dxa"/>
              <w:left w:w="120" w:type="dxa"/>
              <w:bottom w:w="100" w:type="dxa"/>
              <w:right w:w="120" w:type="dxa"/>
            </w:tcMar>
          </w:tcPr>
          <w:p w14:paraId="29445E5C" w14:textId="77777777" w:rsidR="00C54AE9" w:rsidRPr="000362FC" w:rsidRDefault="00000000">
            <w:pPr>
              <w:rPr>
                <w:rFonts w:asciiTheme="minorHAnsi" w:hAnsiTheme="minorHAnsi"/>
              </w:rPr>
            </w:pPr>
            <w:r w:rsidRPr="000362FC">
              <w:rPr>
                <w:rFonts w:asciiTheme="minorHAnsi" w:hAnsiTheme="minorHAnsi"/>
                <w:sz w:val="21"/>
                <w:szCs w:val="21"/>
              </w:rPr>
              <w:t xml:space="preserve">Sitting in overstocked parts — </w:t>
            </w:r>
            <w:proofErr w:type="spellStart"/>
            <w:r w:rsidRPr="000362FC">
              <w:rPr>
                <w:rFonts w:asciiTheme="minorHAnsi" w:hAnsiTheme="minorHAnsi"/>
                <w:sz w:val="21"/>
                <w:szCs w:val="21"/>
              </w:rPr>
              <w:t>freeable</w:t>
            </w:r>
            <w:proofErr w:type="spellEnd"/>
            <w:r w:rsidRPr="000362FC">
              <w:rPr>
                <w:rFonts w:asciiTheme="minorHAnsi" w:hAnsiTheme="minorHAnsi"/>
                <w:sz w:val="21"/>
                <w:szCs w:val="21"/>
              </w:rPr>
              <w:t xml:space="preserve"> now</w:t>
            </w:r>
          </w:p>
        </w:tc>
        <w:tc>
          <w:tcPr>
            <w:tcW w:w="3900" w:type="dxa"/>
            <w:tcMar>
              <w:top w:w="100" w:type="dxa"/>
              <w:left w:w="120" w:type="dxa"/>
              <w:bottom w:w="100" w:type="dxa"/>
              <w:right w:w="120" w:type="dxa"/>
            </w:tcMar>
          </w:tcPr>
          <w:p w14:paraId="3EE4BFBF" w14:textId="77777777" w:rsidR="00C54AE9" w:rsidRPr="000362FC" w:rsidRDefault="00000000">
            <w:pPr>
              <w:rPr>
                <w:rFonts w:asciiTheme="minorHAnsi" w:hAnsiTheme="minorHAnsi"/>
              </w:rPr>
            </w:pPr>
            <w:r w:rsidRPr="000362FC">
              <w:rPr>
                <w:rFonts w:asciiTheme="minorHAnsi" w:hAnsiTheme="minorHAnsi"/>
                <w:sz w:val="21"/>
                <w:szCs w:val="21"/>
              </w:rPr>
              <w:t>$336K (46 parts)</w:t>
            </w:r>
          </w:p>
        </w:tc>
      </w:tr>
      <w:tr w:rsidR="00C54AE9" w:rsidRPr="000362FC" w14:paraId="4E2BBB89" w14:textId="77777777">
        <w:tblPrEx>
          <w:tblCellMar>
            <w:top w:w="0" w:type="dxa"/>
            <w:bottom w:w="0" w:type="dxa"/>
          </w:tblCellMar>
        </w:tblPrEx>
        <w:tc>
          <w:tcPr>
            <w:tcW w:w="5460" w:type="dxa"/>
            <w:tcMar>
              <w:top w:w="100" w:type="dxa"/>
              <w:left w:w="120" w:type="dxa"/>
              <w:bottom w:w="100" w:type="dxa"/>
              <w:right w:w="120" w:type="dxa"/>
            </w:tcMar>
          </w:tcPr>
          <w:p w14:paraId="631B815D" w14:textId="77777777" w:rsidR="00C54AE9" w:rsidRPr="000362FC" w:rsidRDefault="00000000">
            <w:pPr>
              <w:rPr>
                <w:rFonts w:asciiTheme="minorHAnsi" w:hAnsiTheme="minorHAnsi"/>
              </w:rPr>
            </w:pPr>
            <w:r w:rsidRPr="000362FC">
              <w:rPr>
                <w:rFonts w:asciiTheme="minorHAnsi" w:hAnsiTheme="minorHAnsi"/>
                <w:sz w:val="21"/>
                <w:szCs w:val="21"/>
              </w:rPr>
              <w:t>Needed to bring understocked parts to a safe level</w:t>
            </w:r>
          </w:p>
        </w:tc>
        <w:tc>
          <w:tcPr>
            <w:tcW w:w="3900" w:type="dxa"/>
            <w:tcMar>
              <w:top w:w="100" w:type="dxa"/>
              <w:left w:w="120" w:type="dxa"/>
              <w:bottom w:w="100" w:type="dxa"/>
              <w:right w:w="120" w:type="dxa"/>
            </w:tcMar>
          </w:tcPr>
          <w:p w14:paraId="313EB829" w14:textId="77777777" w:rsidR="00C54AE9" w:rsidRPr="000362FC" w:rsidRDefault="00000000">
            <w:pPr>
              <w:rPr>
                <w:rFonts w:asciiTheme="minorHAnsi" w:hAnsiTheme="minorHAnsi"/>
              </w:rPr>
            </w:pPr>
            <w:r w:rsidRPr="000362FC">
              <w:rPr>
                <w:rFonts w:asciiTheme="minorHAnsi" w:hAnsiTheme="minorHAnsi"/>
                <w:sz w:val="21"/>
                <w:szCs w:val="21"/>
              </w:rPr>
              <w:t>$2.86M (154 parts)</w:t>
            </w:r>
          </w:p>
        </w:tc>
      </w:tr>
      <w:tr w:rsidR="00C54AE9" w:rsidRPr="000362FC" w14:paraId="3C8993D1" w14:textId="77777777">
        <w:tblPrEx>
          <w:tblCellMar>
            <w:top w:w="0" w:type="dxa"/>
            <w:bottom w:w="0" w:type="dxa"/>
          </w:tblCellMar>
        </w:tblPrEx>
        <w:tc>
          <w:tcPr>
            <w:tcW w:w="5460" w:type="dxa"/>
            <w:tcMar>
              <w:top w:w="100" w:type="dxa"/>
              <w:left w:w="120" w:type="dxa"/>
              <w:bottom w:w="100" w:type="dxa"/>
              <w:right w:w="120" w:type="dxa"/>
            </w:tcMar>
          </w:tcPr>
          <w:p w14:paraId="7EC64AE9" w14:textId="77777777" w:rsidR="00C54AE9" w:rsidRPr="000362FC" w:rsidRDefault="00000000">
            <w:pPr>
              <w:rPr>
                <w:rFonts w:asciiTheme="minorHAnsi" w:hAnsiTheme="minorHAnsi"/>
              </w:rPr>
            </w:pPr>
            <w:r w:rsidRPr="000362FC">
              <w:rPr>
                <w:rFonts w:asciiTheme="minorHAnsi" w:hAnsiTheme="minorHAnsi"/>
                <w:sz w:val="21"/>
                <w:szCs w:val="21"/>
              </w:rPr>
              <w:t>Net new cash needed after redeploying the $336K</w:t>
            </w:r>
          </w:p>
        </w:tc>
        <w:tc>
          <w:tcPr>
            <w:tcW w:w="3900" w:type="dxa"/>
            <w:tcMar>
              <w:top w:w="100" w:type="dxa"/>
              <w:left w:w="120" w:type="dxa"/>
              <w:bottom w:w="100" w:type="dxa"/>
              <w:right w:w="120" w:type="dxa"/>
            </w:tcMar>
          </w:tcPr>
          <w:p w14:paraId="1834CC2D" w14:textId="77777777" w:rsidR="00C54AE9" w:rsidRPr="000362FC" w:rsidRDefault="00000000">
            <w:pPr>
              <w:rPr>
                <w:rFonts w:asciiTheme="minorHAnsi" w:hAnsiTheme="minorHAnsi"/>
              </w:rPr>
            </w:pPr>
            <w:r w:rsidRPr="000362FC">
              <w:rPr>
                <w:rFonts w:asciiTheme="minorHAnsi" w:hAnsiTheme="minorHAnsi"/>
                <w:sz w:val="21"/>
                <w:szCs w:val="21"/>
              </w:rPr>
              <w:t>~$2.52M</w:t>
            </w:r>
          </w:p>
        </w:tc>
      </w:tr>
      <w:tr w:rsidR="00C54AE9" w:rsidRPr="000362FC" w14:paraId="4C6BE8F1" w14:textId="77777777">
        <w:tblPrEx>
          <w:tblCellMar>
            <w:top w:w="0" w:type="dxa"/>
            <w:bottom w:w="0" w:type="dxa"/>
          </w:tblCellMar>
        </w:tblPrEx>
        <w:tc>
          <w:tcPr>
            <w:tcW w:w="5460" w:type="dxa"/>
            <w:tcMar>
              <w:top w:w="100" w:type="dxa"/>
              <w:left w:w="120" w:type="dxa"/>
              <w:bottom w:w="100" w:type="dxa"/>
              <w:right w:w="120" w:type="dxa"/>
            </w:tcMar>
          </w:tcPr>
          <w:p w14:paraId="04F89EFB" w14:textId="77777777" w:rsidR="00C54AE9" w:rsidRPr="000362FC" w:rsidRDefault="00000000">
            <w:pPr>
              <w:rPr>
                <w:rFonts w:asciiTheme="minorHAnsi" w:hAnsiTheme="minorHAnsi"/>
              </w:rPr>
            </w:pPr>
            <w:r w:rsidRPr="000362FC">
              <w:rPr>
                <w:rFonts w:asciiTheme="minorHAnsi" w:hAnsiTheme="minorHAnsi"/>
                <w:sz w:val="21"/>
                <w:szCs w:val="21"/>
              </w:rPr>
              <w:t>Parts out of stock right now</w:t>
            </w:r>
          </w:p>
        </w:tc>
        <w:tc>
          <w:tcPr>
            <w:tcW w:w="3900" w:type="dxa"/>
            <w:tcMar>
              <w:top w:w="100" w:type="dxa"/>
              <w:left w:w="120" w:type="dxa"/>
              <w:bottom w:w="100" w:type="dxa"/>
              <w:right w:w="120" w:type="dxa"/>
            </w:tcMar>
          </w:tcPr>
          <w:p w14:paraId="50F7C5CB" w14:textId="77777777" w:rsidR="00C54AE9" w:rsidRPr="000362FC" w:rsidRDefault="00000000">
            <w:pPr>
              <w:rPr>
                <w:rFonts w:asciiTheme="minorHAnsi" w:hAnsiTheme="minorHAnsi"/>
              </w:rPr>
            </w:pPr>
            <w:r w:rsidRPr="000362FC">
              <w:rPr>
                <w:rFonts w:asciiTheme="minorHAnsi" w:hAnsiTheme="minorHAnsi"/>
                <w:sz w:val="21"/>
                <w:szCs w:val="21"/>
              </w:rPr>
              <w:t>17 parts</w:t>
            </w:r>
          </w:p>
        </w:tc>
      </w:tr>
      <w:tr w:rsidR="00C54AE9" w:rsidRPr="000362FC" w14:paraId="21985E36" w14:textId="77777777">
        <w:tblPrEx>
          <w:tblCellMar>
            <w:top w:w="0" w:type="dxa"/>
            <w:bottom w:w="0" w:type="dxa"/>
          </w:tblCellMar>
        </w:tblPrEx>
        <w:tc>
          <w:tcPr>
            <w:tcW w:w="5460" w:type="dxa"/>
            <w:tcMar>
              <w:top w:w="100" w:type="dxa"/>
              <w:left w:w="120" w:type="dxa"/>
              <w:bottom w:w="100" w:type="dxa"/>
              <w:right w:w="120" w:type="dxa"/>
            </w:tcMar>
          </w:tcPr>
          <w:p w14:paraId="62D44A7A" w14:textId="77777777" w:rsidR="00C54AE9" w:rsidRPr="000362FC" w:rsidRDefault="00000000">
            <w:pPr>
              <w:rPr>
                <w:rFonts w:asciiTheme="minorHAnsi" w:hAnsiTheme="minorHAnsi"/>
              </w:rPr>
            </w:pPr>
            <w:r w:rsidRPr="000362FC">
              <w:rPr>
                <w:rFonts w:asciiTheme="minorHAnsi" w:hAnsiTheme="minorHAnsi"/>
                <w:sz w:val="21"/>
                <w:szCs w:val="21"/>
              </w:rPr>
              <w:t>One week of demand on those 17 parts, at cost</w:t>
            </w:r>
          </w:p>
        </w:tc>
        <w:tc>
          <w:tcPr>
            <w:tcW w:w="3900" w:type="dxa"/>
            <w:tcMar>
              <w:top w:w="100" w:type="dxa"/>
              <w:left w:w="120" w:type="dxa"/>
              <w:bottom w:w="100" w:type="dxa"/>
              <w:right w:w="120" w:type="dxa"/>
            </w:tcMar>
          </w:tcPr>
          <w:p w14:paraId="053A1DDD" w14:textId="77777777" w:rsidR="00C54AE9" w:rsidRPr="000362FC" w:rsidRDefault="00000000">
            <w:pPr>
              <w:rPr>
                <w:rFonts w:asciiTheme="minorHAnsi" w:hAnsiTheme="minorHAnsi"/>
              </w:rPr>
            </w:pPr>
            <w:r w:rsidRPr="000362FC">
              <w:rPr>
                <w:rFonts w:asciiTheme="minorHAnsi" w:hAnsiTheme="minorHAnsi"/>
                <w:sz w:val="21"/>
                <w:szCs w:val="21"/>
              </w:rPr>
              <w:t>~$37K</w:t>
            </w:r>
          </w:p>
        </w:tc>
      </w:tr>
    </w:tbl>
    <w:p w14:paraId="6D62F68F" w14:textId="77777777" w:rsidR="00C54AE9" w:rsidRPr="000362FC" w:rsidRDefault="00C54AE9">
      <w:pPr>
        <w:spacing w:after="160"/>
        <w:rPr>
          <w:rFonts w:asciiTheme="minorHAnsi" w:hAnsiTheme="minorHAnsi"/>
        </w:rPr>
      </w:pPr>
    </w:p>
    <w:p w14:paraId="0899CDF4" w14:textId="77777777" w:rsidR="00C54AE9" w:rsidRPr="000362FC" w:rsidRDefault="00000000">
      <w:pPr>
        <w:pStyle w:val="Heading1"/>
        <w:spacing w:before="280" w:after="120"/>
        <w:rPr>
          <w:rFonts w:asciiTheme="minorHAnsi" w:hAnsiTheme="minorHAnsi"/>
        </w:rPr>
      </w:pPr>
      <w:r w:rsidRPr="000362FC">
        <w:rPr>
          <w:rFonts w:asciiTheme="minorHAnsi" w:hAnsiTheme="minorHAnsi"/>
        </w:rPr>
        <w:lastRenderedPageBreak/>
        <w:t>Recommendation</w:t>
      </w:r>
    </w:p>
    <w:p w14:paraId="0F7EC2D0" w14:textId="77777777" w:rsidR="00C54AE9" w:rsidRPr="000362FC" w:rsidRDefault="00000000">
      <w:pPr>
        <w:spacing w:after="140"/>
        <w:rPr>
          <w:rFonts w:asciiTheme="minorHAnsi" w:hAnsiTheme="minorHAnsi"/>
        </w:rPr>
      </w:pPr>
      <w:r w:rsidRPr="000362FC">
        <w:rPr>
          <w:rFonts w:asciiTheme="minorHAnsi" w:hAnsiTheme="minorHAnsi"/>
        </w:rPr>
        <w:t>Free the $336K sitting in the 46 overstocked parts — almost all of them steady, higher-value items that simply built up too much buffer over time — and redirect it to the highest-priority gaps first. The higher-value tiers (‘A’ and ‘B’) account for $1.7M of the $2.86M shortfall despite being under half the part count, so that's where the freed cash and any further investment should land first.</w:t>
      </w:r>
    </w:p>
    <w:p w14:paraId="0D046FBF" w14:textId="77777777" w:rsidR="00C54AE9" w:rsidRPr="000362FC" w:rsidRDefault="00000000">
      <w:pPr>
        <w:spacing w:after="140"/>
        <w:rPr>
          <w:rFonts w:asciiTheme="minorHAnsi" w:hAnsiTheme="minorHAnsi"/>
        </w:rPr>
      </w:pPr>
      <w:r w:rsidRPr="000362FC">
        <w:rPr>
          <w:rFonts w:asciiTheme="minorHAnsi" w:hAnsiTheme="minorHAnsi"/>
        </w:rPr>
        <w:t>The remaining gap is real, but it isn't a one-time overspend to correct. It reflects safety stock that should have scaled up as lead times and demand grew and didn't — it can be closed in phases, prioritized by value, rather than all at once.</w:t>
      </w:r>
    </w:p>
    <w:p w14:paraId="7E3F9F1E" w14:textId="77777777" w:rsidR="00C54AE9" w:rsidRPr="000362FC" w:rsidRDefault="00000000">
      <w:pPr>
        <w:spacing w:after="140"/>
        <w:rPr>
          <w:rFonts w:asciiTheme="minorHAnsi" w:hAnsiTheme="minorHAnsi"/>
        </w:rPr>
      </w:pPr>
      <w:r w:rsidRPr="000362FC">
        <w:rPr>
          <w:rFonts w:asciiTheme="minorHAnsi" w:hAnsiTheme="minorHAnsi"/>
          <w:i/>
          <w:iCs/>
          <w:color w:val="555555"/>
        </w:rPr>
        <w:t>Full assumptions, caveats, and what we'd check next are in the companion note.</w:t>
      </w:r>
    </w:p>
    <w:sectPr w:rsidR="00C54AE9" w:rsidRPr="000362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0B11"/>
    <w:multiLevelType w:val="hybridMultilevel"/>
    <w:tmpl w:val="77A80C8C"/>
    <w:lvl w:ilvl="0" w:tplc="968AC478">
      <w:start w:val="1"/>
      <w:numFmt w:val="bullet"/>
      <w:lvlText w:val="●"/>
      <w:lvlJc w:val="left"/>
      <w:pPr>
        <w:ind w:left="720" w:hanging="360"/>
      </w:pPr>
    </w:lvl>
    <w:lvl w:ilvl="1" w:tplc="A59285A0">
      <w:start w:val="1"/>
      <w:numFmt w:val="bullet"/>
      <w:lvlText w:val="○"/>
      <w:lvlJc w:val="left"/>
      <w:pPr>
        <w:ind w:left="1440" w:hanging="360"/>
      </w:pPr>
    </w:lvl>
    <w:lvl w:ilvl="2" w:tplc="E52096BE">
      <w:start w:val="1"/>
      <w:numFmt w:val="bullet"/>
      <w:lvlText w:val="■"/>
      <w:lvlJc w:val="left"/>
      <w:pPr>
        <w:ind w:left="2160" w:hanging="360"/>
      </w:pPr>
    </w:lvl>
    <w:lvl w:ilvl="3" w:tplc="7E8087DE">
      <w:start w:val="1"/>
      <w:numFmt w:val="bullet"/>
      <w:lvlText w:val="●"/>
      <w:lvlJc w:val="left"/>
      <w:pPr>
        <w:ind w:left="2880" w:hanging="360"/>
      </w:pPr>
    </w:lvl>
    <w:lvl w:ilvl="4" w:tplc="D61C72D6">
      <w:start w:val="1"/>
      <w:numFmt w:val="bullet"/>
      <w:lvlText w:val="○"/>
      <w:lvlJc w:val="left"/>
      <w:pPr>
        <w:ind w:left="3600" w:hanging="360"/>
      </w:pPr>
    </w:lvl>
    <w:lvl w:ilvl="5" w:tplc="DC3CA874">
      <w:start w:val="1"/>
      <w:numFmt w:val="bullet"/>
      <w:lvlText w:val="■"/>
      <w:lvlJc w:val="left"/>
      <w:pPr>
        <w:ind w:left="4320" w:hanging="360"/>
      </w:pPr>
    </w:lvl>
    <w:lvl w:ilvl="6" w:tplc="033C64F0">
      <w:start w:val="1"/>
      <w:numFmt w:val="bullet"/>
      <w:lvlText w:val="●"/>
      <w:lvlJc w:val="left"/>
      <w:pPr>
        <w:ind w:left="5040" w:hanging="360"/>
      </w:pPr>
    </w:lvl>
    <w:lvl w:ilvl="7" w:tplc="A3127E6C">
      <w:start w:val="1"/>
      <w:numFmt w:val="bullet"/>
      <w:lvlText w:val="●"/>
      <w:lvlJc w:val="left"/>
      <w:pPr>
        <w:ind w:left="5760" w:hanging="360"/>
      </w:pPr>
    </w:lvl>
    <w:lvl w:ilvl="8" w:tplc="5734EBA2">
      <w:start w:val="1"/>
      <w:numFmt w:val="bullet"/>
      <w:lvlText w:val="●"/>
      <w:lvlJc w:val="left"/>
      <w:pPr>
        <w:ind w:left="6480" w:hanging="360"/>
      </w:pPr>
    </w:lvl>
  </w:abstractNum>
  <w:num w:numId="1" w16cid:durableId="193541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AE9"/>
    <w:rsid w:val="000362FC"/>
    <w:rsid w:val="00C54AE9"/>
    <w:rsid w:val="00EA0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1CCC"/>
  <w15:docId w15:val="{0DEA307E-CBC1-41AE-A408-BAD71A48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Deepthi A</cp:lastModifiedBy>
  <cp:revision>2</cp:revision>
  <dcterms:created xsi:type="dcterms:W3CDTF">2026-09-22T07:28:00Z</dcterms:created>
  <dcterms:modified xsi:type="dcterms:W3CDTF">2026-09-22T08:22:00Z</dcterms:modified>
</cp:coreProperties>
</file>