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509fa7e21e34430e" /><Relationship Type="http://schemas.openxmlformats.org/package/2006/relationships/metadata/core-properties" Target="/docProps/core.xml" Id="Rf969017982db405e" /><Relationship Type="http://schemas.openxmlformats.org/officeDocument/2006/relationships/extended-properties" Target="/docProps/app.xml" Id="R90c7abcba9214672" /><Relationship Type="http://schemas.openxmlformats.org/officeDocument/2006/relationships/custom-properties" Target="/docProps/custom.xml" Id="R1b82542daf684b7a"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240"/>
      </w:pPr>
      <w:r>
        <w:rPr>
          <w:b/>
          <w:sz w:val="48"/>
        </w:rPr>
        <w:t xml:space="preserve">IBM BOB Migration POC — Presentation Speaker Script</w:t>
      </w:r>
    </w:p>
    <w:p w14:paraId="00100002" w14:textId="00100003">
      <w:pPr>
        <w:spacing w:after="120"/>
      </w:pPr>
      <w:r>
        <w:rPr>
          <w:color w:val="555555"/>
          <w:sz w:val="24"/>
        </w:rPr>
        <w:t xml:space="preserve">Prepared by: Deepthi Grandhi  |  September 2026</w:t>
      </w:r>
    </w:p>
    <w:p w14:paraId="00100004" w14:textId="00100005">
      <w:pPr>
        <w:spacing w:after="400"/>
      </w:pPr>
      <w:r>
        <w:rPr>
          <w:color w:val="888888"/>
          <w:sz w:val="22"/>
        </w:rPr>
        <w:t xml:space="preserve">Instructions: Read each section aloud as you display the corresponding slide. Speak at a natural pace — aim for 2 to 3 minutes per slide. Total presentation time: approximately 25 to 30 minutes.</w:t>
      </w:r>
    </w:p>
    <w:p w14:paraId="00100006" w14:textId="00100007">
      <w:pPr>
        <w:pStyle w:val="Heading2"/>
        <w:spacing w:after="120"/>
      </w:pPr>
      <w:r>
        <w:rPr>
          <w:b/>
          <w:sz w:val="32"/>
        </w:rPr>
        <w:t xml:space="preserve">SLIDE 1 — Title Slide</w:t>
      </w:r>
    </w:p>
    <w:p w14:paraId="00100008" w14:textId="00100009">
      <w:pPr>
        <w:spacing w:after="160"/>
      </w:pPr>
      <w:r>
        <w:rPr>
          <w:sz w:val="24"/>
        </w:rPr>
        <w:t xml:space="preserve">Good morning / Good afternoon everyone. My name is Deepthi Grandhi, and today I am going to walk you through a POC — a Proof of Concept — that I built to demonstrate the migration of a real, working test automation framework from Selenium Java to Playwright TypeScript, powered by IBM BOB.</w:t>
      </w:r>
    </w:p>
    <w:p w14:paraId="0010000A" w14:textId="0010000B">
      <w:pPr>
        <w:spacing w:after="160"/>
      </w:pPr>
      <w:r>
        <w:rPr>
          <w:sz w:val="24"/>
        </w:rPr>
        <w:t xml:space="preserve">This is not a slide-deck-only presentation. Everything you will see here is live, working code sitting on my machine right now. Both frameworks are running. Both have passing tests. And the whole journey — from a broken Selenium framework to a green Playwright suite — was done collaboratively with IBM BOB as my AI engineering assistant.</w:t>
      </w:r>
    </w:p>
    <w:p w14:paraId="0010000C" w14:textId="0010000D">
      <w:pPr>
        <w:spacing w:after="400"/>
      </w:pPr>
      <w:r>
        <w:rPr>
          <w:sz w:val="24"/>
        </w:rPr>
        <w:t xml:space="preserve">Let me take you through how that happened.</w:t>
      </w:r>
    </w:p>
    <w:p w14:paraId="0010000E" w14:textId="0010000F">
      <w:pPr>
        <w:pStyle w:val="Heading2"/>
        <w:spacing w:after="120"/>
      </w:pPr>
      <w:r>
        <w:rPr>
          <w:b/>
          <w:sz w:val="32"/>
        </w:rPr>
        <w:t xml:space="preserve">SLIDE 2 — Agenda</w:t>
      </w:r>
    </w:p>
    <w:p w14:paraId="00100010" w14:textId="00100011">
      <w:pPr>
        <w:spacing w:after="160"/>
      </w:pPr>
      <w:r>
        <w:rPr>
          <w:sz w:val="24"/>
        </w:rPr>
        <w:t xml:space="preserve">Here is what we will cover today. Five sections.</w:t>
      </w:r>
    </w:p>
    <w:p w14:paraId="00100012" w14:textId="00100013">
      <w:pPr>
        <w:spacing w:after="120"/>
      </w:pPr>
      <w:r>
        <w:rPr>
          <w:sz w:val="24"/>
        </w:rPr>
        <w:t xml:space="preserve">First, I will give you a quick overview of the project — what we built, what tools we used, and what the goal was.</w:t>
      </w:r>
    </w:p>
    <w:p w14:paraId="00100014" w14:textId="00100015">
      <w:pPr>
        <w:spacing w:after="120"/>
      </w:pPr>
      <w:r>
        <w:rPr>
          <w:sz w:val="24"/>
        </w:rPr>
        <w:t xml:space="preserve">Second, I will show you the Selenium baseline — specifically the five bugs we had to fix to get from twelve passing tests to twenty-one passing tests. This is important because you cannot measure the value of a migration unless you have a clean starting point.</w:t>
      </w:r>
    </w:p>
    <w:p w14:paraId="00100016" w14:textId="00100017">
      <w:pPr>
        <w:spacing w:after="120"/>
      </w:pPr>
      <w:r>
        <w:rPr>
          <w:sz w:val="24"/>
        </w:rPr>
        <w:t xml:space="preserve">Third, I will explain exactly how IBM BOB performed the migration — the four-step process it follows every time.</w:t>
      </w:r>
    </w:p>
    <w:p w14:paraId="00100018" w14:textId="00100019">
      <w:pPr>
        <w:spacing w:after="120"/>
      </w:pPr>
      <w:r>
        <w:rPr>
          <w:sz w:val="24"/>
        </w:rPr>
        <w:t xml:space="preserve">Fourth, we will look at the code side by side — Java versus TypeScript — so you can see precisely how each concept translates.</w:t>
      </w:r>
    </w:p>
    <w:p w14:paraId="0010001A" w14:textId="0010001B">
      <w:pPr>
        <w:spacing w:after="400"/>
      </w:pPr>
      <w:r>
        <w:rPr>
          <w:sz w:val="24"/>
        </w:rPr>
        <w:t xml:space="preserve">And fifth, I will show you the live results and key takeaways, including the speed improvement.</w:t>
      </w:r>
    </w:p>
    <w:p w14:paraId="0010001C" w14:textId="0010001D">
      <w:pPr>
        <w:pStyle w:val="Heading2"/>
        <w:spacing w:after="120"/>
      </w:pPr>
      <w:r>
        <w:rPr>
          <w:b/>
          <w:sz w:val="32"/>
        </w:rPr>
        <w:t xml:space="preserve">SLIDE 3 — Project Overview</w:t>
      </w:r>
    </w:p>
    <w:p w14:paraId="0010001E" w14:textId="0010001F">
      <w:pPr>
        <w:spacing w:after="160"/>
      </w:pPr>
      <w:r>
        <w:rPr>
          <w:sz w:val="24"/>
        </w:rPr>
        <w:t xml:space="preserve">Let me set the scene. The application we are testing is SauceDemo — saucedemo.com. It is a standard e-commerce demo application that is widely used in the automation testing industry. It has a login page, a products page, a cart, a checkout flow, and a logout function. Simple enough to be a clean test subject. Complex enough to represent real-world scenarios.</w:t>
      </w:r>
    </w:p>
    <w:p w14:paraId="00100020" w14:textId="00100021">
      <w:pPr>
        <w:spacing w:after="160"/>
      </w:pPr>
      <w:r>
        <w:rPr>
          <w:sz w:val="24"/>
        </w:rPr>
        <w:t xml:space="preserve">The Selenium framework I started with uses Selenium version 4.18, Java 24, Cucumber BDD with feature files, TestNG as the test runner, Maven for builds, and ExtentReports plus Log4j2 for reporting and logging.</w:t>
      </w:r>
    </w:p>
    <w:p w14:paraId="00100022" w14:textId="00100023">
      <w:pPr>
        <w:spacing w:after="160"/>
      </w:pPr>
      <w:r>
        <w:rPr>
          <w:sz w:val="24"/>
        </w:rPr>
        <w:t xml:space="preserve">In terms of test coverage, we have five modules — Login, Products, Cart, Checkout, and Logout — with twenty-one scenarios total, all written as Cucumber BDD feature files using the Given-When-Then format.</w:t>
      </w:r>
    </w:p>
    <w:p w14:paraId="00100024" w14:textId="00100025">
      <w:pPr>
        <w:spacing w:after="400"/>
      </w:pPr>
      <w:r>
        <w:rPr>
          <w:sz w:val="24"/>
        </w:rPr>
        <w:t xml:space="preserve">The goal of this POC had two parts. Part one: get the Selenium framework to a clean 21 out of 21 passing state and tag it in Git as the baseline. Part two: use IBM BOB to migrate each module, one at a time, to Playwright TypeScript. The idea is that the Selenium baseline becomes the measurable comparison point — we can look at both and say: same tests, different technology, here is the difference.</w:t>
      </w:r>
    </w:p>
    <w:p w14:paraId="00100026" w14:textId="00100027">
      <w:pPr>
        <w:pStyle w:val="Heading2"/>
        <w:spacing w:after="120"/>
      </w:pPr>
      <w:r>
        <w:rPr>
          <w:b/>
          <w:sz w:val="32"/>
        </w:rPr>
        <w:t xml:space="preserve">SLIDE 4 — Bugs Fixed to Reach 21/21</w:t>
      </w:r>
    </w:p>
    <w:p w14:paraId="00100028" w14:textId="00100029">
      <w:pPr>
        <w:spacing w:after="160"/>
      </w:pPr>
      <w:r>
        <w:rPr>
          <w:sz w:val="24"/>
        </w:rPr>
        <w:t xml:space="preserve">Now, the Selenium framework did not start at 21 out of 21. It started at 12 out of 21 — nine failures on the first run. This is actually realistic. Real frameworks have real bugs. Let me walk you through the five root causes we found and fixed.</w:t>
      </w:r>
    </w:p>
    <w:p w14:paraId="0010002A" w14:textId="0010002B">
      <w:pPr>
        <w:spacing w:after="160"/>
      </w:pPr>
      <w:r>
        <w:rPr>
          <w:sz w:val="24"/>
        </w:rPr>
        <w:t xml:space="preserve">Bug one: Stale driver in step definitions. This was the most subtle bug. Cucumber reuses step definition class instances across scenarios. But the @Before hook creates a brand new WebDriver before every scenario. Because all five step definition classes were capturing the driver as a field at construction time, they ended up holding the old, already-quit driver from the previous scenario. Every scenario after the first was running against a dead browser. The fix was to stop capturing page objects as fields entirely. Instead, each step method now calls a private helper that returns a fresh page object using the current live driver. One line of change. Fixed every scenario after the first.</w:t>
      </w:r>
    </w:p>
    <w:p w14:paraId="0010002C" w14:textId="0010002D">
      <w:pPr>
        <w:spacing w:after="160"/>
      </w:pPr>
      <w:r>
        <w:rPr>
          <w:sz w:val="24"/>
        </w:rPr>
        <w:t xml:space="preserve">Bug two: Wrong CSS selector for the sort dropdown. The locator in ProductsPage.java was using a data-test attribute selector — [data-test='product_sort_container']. The element genuinely exists and is visible on the page, but that attribute does not exist in this version of SauceDemo. We discovered this by reading the failure screenshot — the page was fully loaded with six products, but Selenium could not find the dropdown. We switched to the class-based selector: select.product_sort_container. That fixed all four sort scenarios immediately.</w:t>
      </w:r>
    </w:p>
    <w:p w14:paraId="0010002E" w14:textId="0010002F">
      <w:pPr>
        <w:spacing w:after="160"/>
      </w:pPr>
      <w:r>
        <w:rPr>
          <w:sz w:val="24"/>
        </w:rPr>
        <w:t xml:space="preserve">Bug three: Chrome's password breach detection dialog was blocking tests. SauceDemo uses the well-known password 'secret_sauce'. Google has this in its known-breached passwords list. Chrome was showing a native dialog — 'Change your password' — mid-test. Selenium cannot interact with native OS dialogs. The browser was blocked. The fix was in DriverFactory: use a proper mutable HashMap to pass Chrome prefs including credentials_enable_service false, profile.password_manager_enabled false, and profile.password_manager_leak_detection false, plus the command-line flag --disable-features=PasswordLeakDetection. Note: the earlier attempt used Java's immutable Map.of(), which silently failed to apply. Only a mutable HashMap works with setExperimentalOption.</w:t>
      </w:r>
    </w:p>
    <w:p w14:paraId="00100030" w14:textId="00100031">
      <w:pPr>
        <w:spacing w:after="160"/>
      </w:pPr>
      <w:r>
        <w:rPr>
          <w:sz w:val="24"/>
        </w:rPr>
        <w:t xml:space="preserve">Bug four: The cart page was not fully loaded before the checkout step tried to click the checkout button. The Background step goToCart() clicked the cart icon but returned immediately before the URL had changed. The next step fired against a page that was still loading. The fix was to add a waitForURL call inside goToCart() — wait until the URL contains cart.html before returning. This guaranteed the cart page was ready before checkout tried to interact with it.</w:t>
      </w:r>
    </w:p>
    <w:p w14:paraId="00100032" w14:textId="00100033">
      <w:pPr>
        <w:spacing w:after="160"/>
      </w:pPr>
      <w:r>
        <w:rPr>
          <w:sz w:val="24"/>
        </w:rPr>
        <w:t xml:space="preserve">Bug five: NoSuchElementException across multiple interactions. The entire BasePage class was using raw driver.findElement() calls with no waiting. On a React-rendered page, elements appear in the DOM after JavaScript executes, not the instant the HTML loads. The fix was to upgrade every interaction in BasePage — click, type, and getText — to use WebDriverWait with elementToBeClickable or visibilityOfElementLocated, with a 10-second timeout. This one change, inherited by every page class, resolved the majority of the remaining failures.</w:t>
      </w:r>
    </w:p>
    <w:p w14:paraId="00100034" w14:textId="00100035">
      <w:pPr>
        <w:spacing w:after="400"/>
      </w:pPr>
      <w:r>
        <w:rPr>
          <w:sz w:val="24"/>
        </w:rPr>
        <w:t xml:space="preserve">After all five fixes: 21 out of 21 passing. Total run time three minutes and twenty-one seconds. We tagged this commit in Git as selenium-baseline-v1. That is our comparison point. Everything from here is measured against this.</w:t>
      </w:r>
    </w:p>
    <w:p w14:paraId="00100036" w14:textId="00100037">
      <w:pPr>
        <w:pStyle w:val="Heading2"/>
        <w:spacing w:after="120"/>
      </w:pPr>
      <w:r>
        <w:rPr>
          <w:b/>
          <w:sz w:val="32"/>
        </w:rPr>
        <w:t xml:space="preserve">SLIDE 5 — Section Divider: IBM BOB Migration</w:t>
      </w:r>
    </w:p>
    <w:p w14:paraId="00100038" w14:textId="00100039">
      <w:pPr>
        <w:spacing w:after="160"/>
      </w:pPr>
      <w:r>
        <w:rPr>
          <w:sz w:val="24"/>
        </w:rPr>
        <w:t xml:space="preserve">Now we move into the second half of the POC. The Selenium framework is frozen. The baseline is tagged. And we ask IBM BOB: convert the Login module only to Playwright TypeScript. Give me login.page.ts and login.spec.ts.</w:t>
      </w:r>
    </w:p>
    <w:p w14:paraId="0010003A" w14:textId="0010003B">
      <w:pPr>
        <w:spacing w:after="400"/>
      </w:pPr>
      <w:r>
        <w:rPr>
          <w:sz w:val="24"/>
        </w:rPr>
        <w:t xml:space="preserve">Let me explain how BOB approaches this task.</w:t>
      </w:r>
    </w:p>
    <w:p w14:paraId="0010003C" w14:textId="0010003D">
      <w:pPr>
        <w:pStyle w:val="Heading2"/>
        <w:spacing w:after="120"/>
      </w:pPr>
      <w:r>
        <w:rPr>
          <w:b/>
          <w:sz w:val="32"/>
        </w:rPr>
        <w:t xml:space="preserve">SLIDE 6 — Migration Approach: What IBM BOB Does</w:t>
      </w:r>
    </w:p>
    <w:p w14:paraId="0010003E" w14:textId="0010003F">
      <w:pPr>
        <w:spacing w:after="160"/>
      </w:pPr>
      <w:r>
        <w:rPr>
          <w:sz w:val="24"/>
        </w:rPr>
        <w:t xml:space="preserve">IBM BOB follows four steps every time it migrates a module.</w:t>
      </w:r>
    </w:p>
    <w:p w14:paraId="00100040" w14:textId="00100041">
      <w:pPr>
        <w:spacing w:after="160"/>
      </w:pPr>
      <w:r>
        <w:rPr>
          <w:sz w:val="24"/>
        </w:rPr>
        <w:t xml:space="preserve">Step one: Read the source files. BOB does not guess. Before writing a single line of TypeScript, it reads the actual source files. In this case: LoginPage.java to understand every locator and every method. LoginSteps.java to understand every step definition and every assertion. And login.feature to understand every scenario, the Background, and the Scenario Outline with its examples table. BOB reads all three and builds a complete mental model of what the tests do.</w:t>
      </w:r>
    </w:p>
    <w:p w14:paraId="00100042" w14:textId="00100043">
      <w:pPr>
        <w:spacing w:after="160"/>
      </w:pPr>
      <w:r>
        <w:rPr>
          <w:sz w:val="24"/>
        </w:rPr>
        <w:t xml:space="preserve">Step two: Map Java to TypeScript. BOB applies a precise, systematic translation. By.id becomes page.locator with a hash ID selector. By.cssSelector becomes page.locator with the CSS string. WebDriverWait with ExpectedConditions is replaced entirely — Playwright has built-in auto-waiting, so no explicit wait is needed for fill and click operations. The Java Select class's selectByVisibleText becomes Playwright's selectOption with a label. Assert.assertEquals becomes expect().toBe(). Assert.assertTrue becomes expect().toBeTruthy().</w:t>
      </w:r>
    </w:p>
    <w:p w14:paraId="00100044" w14:textId="00100045">
      <w:pPr>
        <w:spacing w:after="160"/>
      </w:pPr>
      <w:r>
        <w:rPr>
          <w:sz w:val="24"/>
        </w:rPr>
        <w:t xml:space="preserve">Step three: Generate the output files. BOB writes two files. First, login.page.ts — the page object class in TypeScript, with the same methods as LoginPage.java but using Playwright APIs. Second, login.spec.ts — the test spec, where every scenario from login.feature becomes a test() block, and the Background becomes a beforeEach() hook.</w:t>
      </w:r>
    </w:p>
    <w:p w14:paraId="00100046" w14:textId="00100047">
      <w:pPr>
        <w:spacing w:after="160"/>
      </w:pPr>
      <w:r>
        <w:rPr>
          <w:sz w:val="24"/>
        </w:rPr>
        <w:t xml:space="preserve">Step four: Run and verify. We run npx playwright test, observe the results, fix any failures, and iterate. Any time a test failed, BOB read the error, diagnosed the root cause from the actual error message and stack trace, and applied a precise fix. No guessing. No trial and error. Every fix was traced directly to evidence in the logs.</w:t>
      </w:r>
    </w:p>
    <w:p w14:paraId="00100048" w14:textId="00100049">
      <w:pPr>
        <w:spacing w:after="400"/>
      </w:pPr>
      <w:r>
        <w:rPr>
          <w:sz w:val="24"/>
        </w:rPr>
        <w:t xml:space="preserve">The key principle here — and this is what makes IBM BOB different from a generic AI — is that it never speculates about code it has not read. Every action is grounded in the actual files. If something is unclear, it reads more files. It does not hallucinate class names, method signatures, or locators.</w:t>
      </w:r>
    </w:p>
    <w:p w14:paraId="0010004A" w14:textId="0010004B">
      <w:pPr>
        <w:pStyle w:val="Heading2"/>
        <w:spacing w:after="120"/>
      </w:pPr>
      <w:r>
        <w:rPr>
          <w:b/>
          <w:sz w:val="32"/>
        </w:rPr>
        <w:t xml:space="preserve">SLIDE 7 — Code Comparison: Login Page Object</w:t>
      </w:r>
    </w:p>
    <w:p w14:paraId="0010004C" w14:textId="0010004D">
      <w:pPr>
        <w:spacing w:after="160"/>
      </w:pPr>
      <w:r>
        <w:rPr>
          <w:sz w:val="24"/>
        </w:rPr>
        <w:t xml:space="preserve">Let us look at the actual code. On the left you have the Java Selenium page object. On the right, the TypeScript Playwright version. I want you to notice three things.</w:t>
      </w:r>
    </w:p>
    <w:p w14:paraId="0010004E" w14:textId="0010004F">
      <w:pPr>
        <w:spacing w:after="160"/>
      </w:pPr>
      <w:r>
        <w:rPr>
          <w:sz w:val="24"/>
        </w:rPr>
        <w:t xml:space="preserve">First, the structure is identical. Constructor with locators at the top. Individual methods like enterUsername, enterPassword, clickLogin. A composite login method that calls the others. The shape of the code is the same. The concepts are the same. Only the syntax has changed.</w:t>
      </w:r>
    </w:p>
    <w:p w14:paraId="00100050" w14:textId="00100051">
      <w:pPr>
        <w:spacing w:after="160"/>
      </w:pPr>
      <w:r>
        <w:rPr>
          <w:sz w:val="24"/>
        </w:rPr>
        <w:t xml:space="preserve">Second, look at how locators are defined. In Java: private By username = By.id("user-name"). In TypeScript: private usernameInput = page.locator('#user-name'). The id is the same. The syntax is shorter and cleaner.</w:t>
      </w:r>
    </w:p>
    <w:p w14:paraId="00100052" w14:textId="00100053">
      <w:pPr>
        <w:spacing w:after="400"/>
      </w:pPr>
      <w:r>
        <w:rPr>
          <w:sz w:val="24"/>
        </w:rPr>
        <w:t xml:space="preserve">Third — and this is the most important difference — look at the login method. In Java, after clicking the login button, we have eleven lines of WebDriverWait code just to wait for the page to settle. We have to explicitly tell Selenium: wait up to 15 seconds until either the URL contains inventory.html or the error banner becomes visible. In TypeScript with Playwright, fill and click have zero wait code around them because Playwright auto-waits for elements. We only need the post-click wait, and that is expressed as a clean Promise.race — two lines instead of eleven. This is the developer experience improvement in one concrete example.</w:t>
      </w:r>
    </w:p>
    <w:p w14:paraId="00100054" w14:textId="00100055">
      <w:pPr>
        <w:pStyle w:val="Heading2"/>
        <w:spacing w:after="120"/>
      </w:pPr>
      <w:r>
        <w:rPr>
          <w:b/>
          <w:sz w:val="32"/>
        </w:rPr>
        <w:t xml:space="preserve">SLIDE 8 — Feature File vs Playwright Spec</w:t>
      </w:r>
    </w:p>
    <w:p w14:paraId="00100056" w14:textId="00100057">
      <w:pPr>
        <w:spacing w:after="160"/>
      </w:pPr>
      <w:r>
        <w:rPr>
          <w:sz w:val="24"/>
        </w:rPr>
        <w:t xml:space="preserve">Now let us look at the test structure side by side.</w:t>
      </w:r>
    </w:p>
    <w:p w14:paraId="00100058" w14:textId="00100059">
      <w:pPr>
        <w:spacing w:after="160"/>
      </w:pPr>
      <w:r>
        <w:rPr>
          <w:sz w:val="24"/>
        </w:rPr>
        <w:t xml:space="preserve">On the left is the Cucumber feature file. It uses the BDD Gherkin format — Background, Scenario, Given, When, Then. This is human-readable business language. A non-technical person can read this file and understand what the test does.</w:t>
      </w:r>
    </w:p>
    <w:p w14:paraId="0010005A" w14:textId="0010005B">
      <w:pPr>
        <w:spacing w:after="160"/>
      </w:pPr>
      <w:r>
        <w:rPr>
          <w:sz w:val="24"/>
        </w:rPr>
        <w:t xml:space="preserve">On the right is the Playwright spec file. The Background becomes a test.beforeEach() hook. Each Scenario becomes a test() block with a descriptive name. The Given step — navigating to the login page — is in the beforeEach. The When step — logging in — is the first action inside the test block. The Then step — the assertion — is the expect() call at the end.</w:t>
      </w:r>
    </w:p>
    <w:p w14:paraId="0010005C" w14:textId="0010005D">
      <w:pPr>
        <w:spacing w:after="160"/>
      </w:pPr>
      <w:r>
        <w:rPr>
          <w:sz w:val="24"/>
        </w:rPr>
        <w:t xml:space="preserve">The bottom line summarises it cleanly: Background equals beforeEach. Scenario equals test. Then equals expect. The mapping is one-to-one. Every scenario in the feature file has a direct, traceable test in the spec file. Nothing is lost. The test intent is preserved.</w:t>
      </w:r>
    </w:p>
    <w:p w14:paraId="0010005E" w14:textId="0010005F">
      <w:pPr>
        <w:spacing w:after="400"/>
      </w:pPr>
      <w:r>
        <w:rPr>
          <w:sz w:val="24"/>
        </w:rPr>
        <w:t xml:space="preserve">One thing worth mentioning about the Scenario Outline — in Cucumber, you define a table of examples and Cucumber generates test runs. In Playwright, we use a simple for-of loop over an array of test cases. Same result — parameterised testing — just expressed natively in TypeScript without a BDD framework dependency.</w:t>
      </w:r>
    </w:p>
    <w:p w14:paraId="00100060" w14:textId="00100061">
      <w:pPr>
        <w:pStyle w:val="Heading2"/>
        <w:spacing w:after="120"/>
      </w:pPr>
      <w:r>
        <w:rPr>
          <w:b/>
          <w:sz w:val="32"/>
        </w:rPr>
        <w:t xml:space="preserve">SLIDE 9 — Live Results: Both Frameworks</w:t>
      </w:r>
    </w:p>
    <w:p w14:paraId="00100062" w14:textId="00100063">
      <w:pPr>
        <w:spacing w:after="160"/>
      </w:pPr>
      <w:r>
        <w:rPr>
          <w:sz w:val="24"/>
        </w:rPr>
        <w:t xml:space="preserve">This is the most satisfying slide. Both terminal outputs, side by side. Everything green.</w:t>
      </w:r>
    </w:p>
    <w:p w14:paraId="00100064" w14:textId="00100065">
      <w:pPr>
        <w:spacing w:after="160"/>
      </w:pPr>
      <w:r>
        <w:rPr>
          <w:sz w:val="24"/>
        </w:rPr>
        <w:t xml:space="preserve">On the left: the Selenium Java suite. 21 tests, 21 passing, 0 failures. Total run time: 3 minutes and 21 seconds. To run this: mvn clean test from the UIAutomationPOC root directory.</w:t>
      </w:r>
    </w:p>
    <w:p w14:paraId="00100066" w14:textId="00100067">
      <w:pPr>
        <w:spacing w:after="160"/>
      </w:pPr>
      <w:r>
        <w:rPr>
          <w:sz w:val="24"/>
        </w:rPr>
        <w:t xml:space="preserve">On the right: the Playwright TypeScript suite. 13 tests — 7 Login and 6 Products — all 13 passing. Total run time: 45 seconds. To run this: cd playwright-login, then npx playwright test.</w:t>
      </w:r>
    </w:p>
    <w:p w14:paraId="00100068" w14:textId="00100069">
      <w:pPr>
        <w:spacing w:after="160"/>
      </w:pPr>
      <w:r>
        <w:rPr>
          <w:sz w:val="24"/>
        </w:rPr>
        <w:t xml:space="preserve">Let me put the speed in perspective. 21 Selenium tests in 201 seconds. That is about 9.6 seconds per test. 13 Playwright tests in 45 seconds. That is 3.5 seconds per test. Playwright is roughly 3 times faster per scenario. When you scale this to a full suite of hundreds or thousands of tests, that difference becomes significant — especially in a CI pipeline where test time translates directly to deployment wait time.</w:t>
      </w:r>
    </w:p>
    <w:p w14:paraId="0010006A" w14:textId="0010006B">
      <w:pPr>
        <w:spacing w:after="400"/>
      </w:pPr>
      <w:r>
        <w:rPr>
          <w:sz w:val="24"/>
        </w:rPr>
        <w:t xml:space="preserve">Both projects live side by side in the same workspace. The Selenium project is completely untouched. The Playwright project is a subfolder called playwright-login. You can run either one independently. This is the POC structure — both baselines preserved, both runnable, both measurable.</w:t>
      </w:r>
    </w:p>
    <w:p w14:paraId="0010006C" w14:textId="0010006D">
      <w:pPr>
        <w:pStyle w:val="Heading2"/>
        <w:spacing w:after="120"/>
      </w:pPr>
      <w:r>
        <w:rPr>
          <w:b/>
          <w:sz w:val="32"/>
        </w:rPr>
        <w:t xml:space="preserve">SLIDE 10 — Selenium vs Playwright Comparison Table</w:t>
      </w:r>
    </w:p>
    <w:p w14:paraId="0010006E" w14:textId="0010006F">
      <w:pPr>
        <w:spacing w:after="160"/>
      </w:pPr>
      <w:r>
        <w:rPr>
          <w:sz w:val="24"/>
        </w:rPr>
        <w:t xml:space="preserve">Let me consolidate the technical comparison into this table. I will walk through each row.</w:t>
      </w:r>
    </w:p>
    <w:p w14:paraId="00100070" w14:textId="00100071">
      <w:pPr>
        <w:spacing w:after="120"/>
      </w:pPr>
      <w:r>
        <w:rPr>
          <w:sz w:val="24"/>
        </w:rPr>
        <w:t xml:space="preserve">Locators. Selenium uses By.id and By.cssSelector as separate constructor calls. Playwright uses page.locator with a CSS-style string. The hash prefix for IDs, a dot for classes, square brackets for attributes — standard CSS that any web developer already knows. No API to learn.</w:t>
      </w:r>
    </w:p>
    <w:p w14:paraId="00100072" w14:textId="00100073">
      <w:pPr>
        <w:spacing w:after="120"/>
      </w:pPr>
      <w:r>
        <w:rPr>
          <w:sz w:val="24"/>
        </w:rPr>
        <w:t xml:space="preserve">Waiting. This is the row that matters most. In Selenium, every interaction requires explicit WebDriverWait boilerplate. You write WebDriverWait, specify a duration, call until, call an ExpectedConditions method — for every single element interaction. In Playwright, there is no wait code for standard interactions. fill, click, check — they all auto-wait. The element must be visible, enabled, and stable before Playwright interacts with it. You only write wait code for page-level navigation events. This eliminates the majority of flaky test boilerplate.</w:t>
      </w:r>
    </w:p>
    <w:p w14:paraId="00100074" w14:textId="00100075">
      <w:pPr>
        <w:spacing w:after="120"/>
      </w:pPr>
      <w:r>
        <w:rPr>
          <w:sz w:val="24"/>
        </w:rPr>
        <w:t xml:space="preserve">Assertions. Selenium relies on TestNG's Assert class. Assert.assertEquals, Assert.assertTrue, Assert.assertFalse. Playwright uses the expect API — expect(value).toBe, expect(value).toBeTruthy, expect(value).toBeGreaterThan. The Playwright expect is also smart — it auto-retries assertions on locators until a timeout, which eliminates a whole class of flaky assertion failures.</w:t>
      </w:r>
    </w:p>
    <w:p w14:paraId="00100076" w14:textId="00100077">
      <w:pPr>
        <w:spacing w:after="120"/>
      </w:pPr>
      <w:r>
        <w:rPr>
          <w:sz w:val="24"/>
        </w:rPr>
        <w:t xml:space="preserve">Select dropdowns. Selenium requires the Select wrapper class and selectByVisibleText. Playwright has locator.selectOption with a label property. One call, no wrapper needed.</w:t>
      </w:r>
    </w:p>
    <w:p w14:paraId="00100078" w14:textId="00100079">
      <w:pPr>
        <w:spacing w:after="120"/>
      </w:pPr>
      <w:r>
        <w:rPr>
          <w:sz w:val="24"/>
        </w:rPr>
        <w:t xml:space="preserve">Driver lifecycle. This was one of the most complex parts of the Selenium framework. We had a DriverFactory with a ThreadLocal WebDriver, an initDriver method in the @Before hook, a quitDriver in the @After hook — all to ensure each scenario gets a clean browser and dead sessions do not leak. In Playwright, this is built in. The page fixture in every test function is a fresh browser context. No DriverFactory. No ThreadLocal. No lifecycle management code to write or maintain.</w:t>
      </w:r>
    </w:p>
    <w:p w14:paraId="0010007A" w14:textId="0010007B">
      <w:pPr>
        <w:spacing w:after="160"/>
      </w:pPr>
      <w:r>
        <w:rPr>
          <w:sz w:val="24"/>
        </w:rPr>
        <w:t xml:space="preserve">Scenario Outline. Cucumber's Examples table is elegant BDD syntax, but it requires the Cucumber framework dependency and the step-definition-to-feature-file mapping. Playwright achieves the same result with a simple for-of loop over an array — native TypeScript, no extra framework needed.</w:t>
      </w:r>
    </w:p>
    <w:p w14:paraId="0010007C" w14:textId="0010007D">
      <w:pPr>
        <w:spacing w:after="400"/>
      </w:pPr>
      <w:r>
        <w:rPr>
          <w:sz w:val="24"/>
        </w:rPr>
        <w:t xml:space="preserve">Bottom line on speed: Selenium takes approximately 10 seconds per test. Playwright takes approximately 3.5 seconds per test. Three times faster. In a CI pipeline, this is the difference between a 10-minute wait and a 3-minute wait.</w:t>
      </w:r>
    </w:p>
    <w:p w14:paraId="0010007E" w14:textId="0010007F">
      <w:pPr>
        <w:pStyle w:val="Heading2"/>
        <w:spacing w:after="120"/>
      </w:pPr>
      <w:r>
        <w:rPr>
          <w:b/>
          <w:sz w:val="32"/>
        </w:rPr>
        <w:t xml:space="preserve">SLIDE 11 — Migration Roadmap</w:t>
      </w:r>
    </w:p>
    <w:p w14:paraId="00100080" w14:textId="00100081">
      <w:pPr>
        <w:spacing w:after="160"/>
      </w:pPr>
      <w:r>
        <w:rPr>
          <w:sz w:val="24"/>
        </w:rPr>
        <w:t xml:space="preserve">Where do we stand today and where do we go next?</w:t>
      </w:r>
    </w:p>
    <w:p w14:paraId="00100082" w14:textId="00100083">
      <w:pPr>
        <w:spacing w:after="160"/>
      </w:pPr>
      <w:r>
        <w:rPr>
          <w:sz w:val="24"/>
        </w:rPr>
        <w:t xml:space="preserve">Done. The Login module — 7 out of 7 tests passing. The Products module — 6 out of 6 tests passing. Total: 13 Playwright tests running clean. The Selenium baseline is tagged as selenium-baseline-v1 in Git.</w:t>
      </w:r>
    </w:p>
    <w:p w14:paraId="00100084" w14:textId="00100085">
      <w:pPr>
        <w:spacing w:after="160"/>
      </w:pPr>
      <w:r>
        <w:rPr>
          <w:sz w:val="24"/>
        </w:rPr>
        <w:t xml:space="preserve">Next. Three modules remain. Cart — 4 scenarios covering add to cart, multiple items, and cart content verification. Checkout — 3 scenarios covering successful checkout, total display, and validation errors. Logout — 2 scenarios covering successful logout and redirect to login page. These 9 remaining tests will follow exactly the same migration pattern. IBM BOB will read the Java source files, generate the TypeScript equivalents, and we will verify each one.</w:t>
      </w:r>
    </w:p>
    <w:p w14:paraId="00100086" w14:textId="00100087">
      <w:pPr>
        <w:spacing w:after="160"/>
      </w:pPr>
      <w:r>
        <w:rPr>
          <w:sz w:val="24"/>
        </w:rPr>
        <w:t xml:space="preserve">Future. Once all 21 scenarios are migrated, the natural next steps are: plug the Playwright suite into a CI/CD pipeline so tests run automatically on every commit; enable parallel execution — Playwright supports running multiple workers simultaneously, which would further reduce run time; and expand to cross-browser testing using Playwright's built-in Firefox and WebKit (Safari) support. All three of these are configuration changes, not code changes. The test files you see today would run unchanged across all browsers.</w:t>
      </w:r>
    </w:p>
    <w:p w14:paraId="00100088" w14:textId="00100089">
      <w:pPr>
        <w:spacing w:after="400"/>
      </w:pPr>
      <w:r>
        <w:rPr>
          <w:sz w:val="24"/>
        </w:rPr>
        <w:t xml:space="preserve">To run the Playwright suite right now: open a terminal, navigate to the playwright-login folder, and type npx playwright test. That is all. No configuration, no setup, no special flags needed.</w:t>
      </w:r>
    </w:p>
    <w:p w14:paraId="0010008A" w14:textId="0010008B">
      <w:pPr>
        <w:pStyle w:val="Heading2"/>
        <w:spacing w:after="120"/>
      </w:pPr>
      <w:r>
        <w:rPr>
          <w:b/>
          <w:sz w:val="32"/>
        </w:rPr>
        <w:t xml:space="preserve">SLIDE 12 — Thank You</w:t>
      </w:r>
    </w:p>
    <w:p w14:paraId="0010008C" w14:textId="0010008D">
      <w:pPr>
        <w:spacing w:after="160"/>
      </w:pPr>
      <w:r>
        <w:rPr>
          <w:sz w:val="24"/>
        </w:rPr>
        <w:t xml:space="preserve">To summarise what we covered today. We started with a Selenium Java framework that had 9 failures. We diagnosed each failure from the actual error logs and stack traces. We fixed all five root causes. We reached 21 out of 21 passing and tagged the baseline. We then used IBM BOB to migrate the Login and Products modules to Playwright TypeScript — 13 tests, all passing, running 3 times faster than their Selenium equivalents.</w:t>
      </w:r>
    </w:p>
    <w:p w14:paraId="0010008E" w14:textId="0010008F">
      <w:pPr>
        <w:spacing w:after="160"/>
      </w:pPr>
      <w:r>
        <w:rPr>
          <w:sz w:val="24"/>
        </w:rPr>
        <w:t xml:space="preserve">The POC demonstrates three things. One: IBM BOB can read a real codebase and migrate it accurately — not by pattern matching, but by actually understanding the source code. Two: Playwright TypeScript is a meaningfully better developer experience than Selenium Java for UI test automation — less boilerplate, faster execution, built-in waiting. Three: the migration is incremental and safe — the old framework continues to run alongside the new one, and you can validate each module before decommissioning the old tests.</w:t>
      </w:r>
    </w:p>
    <w:p w14:paraId="00100090" w14:textId="00100091">
      <w:pPr>
        <w:spacing w:after="400"/>
      </w:pPr>
      <w:r>
        <w:rPr>
          <w:sz w:val="24"/>
        </w:rPr>
        <w:t xml:space="preserve">Thank you. I am happy to take any questions, and if you would like I can do a live demonstration — open the terminal right now, run both suites, and show you the results in real time.</w:t>
      </w:r>
    </w:p>
    <w:p w14:paraId="00100092" w14:textId="00100093">
      <w:pPr>
        <w:pStyle w:val="Heading2"/>
        <w:spacing w:after="120"/>
      </w:pPr>
      <w:r>
        <w:rPr>
          <w:b/>
          <w:sz w:val="32"/>
        </w:rPr>
        <w:t xml:space="preserve">LIVE DEMO SCRIPT (Optional — if asked to demonstrate)</w:t>
      </w:r>
    </w:p>
    <w:p w14:paraId="00100094" w14:textId="00100095">
      <w:pPr>
        <w:spacing w:after="160"/>
      </w:pPr>
      <w:r>
        <w:rPr>
          <w:sz w:val="24"/>
        </w:rPr>
        <w:t xml:space="preserve">If the audience asks for a live demo, follow this sequence:</w:t>
      </w:r>
    </w:p>
    <w:p w14:paraId="00100096" w14:textId="00100097">
      <w:pPr>
        <w:spacing w:after="120"/>
      </w:pPr>
      <w:r>
        <w:rPr>
          <w:sz w:val="24"/>
        </w:rPr>
        <w:t xml:space="preserve">Step 1: Open terminal. Navigate to the UIAutomationPOC folder. Type: mvn clean test. Show the Maven output running all 21 Selenium scenarios. Point out the green results at the end: Tests run 21, Failures 0.</w:t>
      </w:r>
    </w:p>
    <w:p w14:paraId="00100098" w14:textId="00100099">
      <w:pPr>
        <w:spacing w:after="120"/>
      </w:pPr>
      <w:r>
        <w:rPr>
          <w:sz w:val="24"/>
        </w:rPr>
        <w:t xml:space="preserve">Step 2: Navigate to the playwright-login subfolder. Type: npx playwright test --headed. This opens Chrome and shows the browser running the tests in real time. The audience can watch Playwright fill the username, fill the password, click login, and verify the products page — all in under 4 seconds per scenario.</w:t>
      </w:r>
    </w:p>
    <w:p w14:paraId="0010009A" w14:textId="0010009B">
      <w:pPr>
        <w:spacing w:after="120"/>
      </w:pPr>
      <w:r>
        <w:rPr>
          <w:sz w:val="24"/>
        </w:rPr>
        <w:t xml:space="preserve">Step 3: After the run completes, type: npx playwright show-report. This opens the HTML report in the browser — equivalent to the Extent Report in Selenium — showing pass/fail status, timing, and screenshots for any failures.</w:t>
      </w:r>
    </w:p>
    <w:p w14:paraId="0010009C" w14:textId="0010009D">
      <w:pPr>
        <w:spacing w:after="160"/>
      </w:pPr>
      <w:r>
        <w:rPr>
          <w:sz w:val="24"/>
        </w:rPr>
        <w:t xml:space="preserve">Step 4: Open the playwright-login/src/login.page.ts file and the src/main/java/pages/LoginPage.java file side by side in the editor. Show the audience the locators and the login method in both files simultaneously.</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3822a09847eb44fd" /><Relationship Type="http://schemas.openxmlformats.org/officeDocument/2006/relationships/styles" Target="/word/styles.xml" Id="R03f2bdcb5b464ac9" /><Relationship Type="http://schemas.openxmlformats.org/officeDocument/2006/relationships/theme" Target="/word/theme/theme1.xml" Id="R5d576602a85940ec" /><Relationship Type="http://schemas.openxmlformats.org/officeDocument/2006/relationships/numbering" Target="/word/numbering.xml" Id="Rebe3b57ff6ad4e7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OfficeCLI/1.0.150</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2026-09-15T05:50:06Z</dcterms:created>
  <cp:lastModifiedBy>OfficeCLI</cp:lastModifiedBy>
  <dcterms:modified xsi:type="dcterms:W3CDTF">2026-09-15T05:50:06Z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1.0.150</vt:lpwstr>
  </op:property>
  <op:property fmtid="{D5CDD505-2E9C-101B-9397-08002B2CF9AE}" pid="3" name="OfficeCLI.LastModified">
    <vt:lpwstr xmlns:vt="http://schemas.openxmlformats.org/officeDocument/2006/docPropsVTypes">2026-09-15T05:50:08Z</vt:lpwstr>
  </op:property>
</op:Properties>
</file>