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EDE34" w14:textId="154D0E07" w:rsidR="00326DE8" w:rsidRDefault="00326DE8" w:rsidP="00326DE8">
      <w:pPr>
        <w:ind w:left="3600"/>
        <w:rPr>
          <w:b/>
          <w:bCs/>
        </w:rPr>
      </w:pPr>
      <w:r>
        <w:rPr>
          <w:b/>
          <w:bCs/>
        </w:rPr>
        <w:t>TECH S</w:t>
      </w:r>
      <w:r w:rsidR="005D552A">
        <w:rPr>
          <w:b/>
          <w:bCs/>
        </w:rPr>
        <w:t>AKSHAM</w:t>
      </w:r>
    </w:p>
    <w:p w14:paraId="70240400" w14:textId="6EA158C4" w:rsidR="00D37AC9" w:rsidRDefault="00D37AC9" w:rsidP="00D37AC9">
      <w:pPr>
        <w:ind w:left="2160"/>
        <w:rPr>
          <w:b/>
          <w:bCs/>
        </w:rPr>
      </w:pPr>
      <w:r>
        <w:rPr>
          <w:b/>
          <w:bCs/>
        </w:rPr>
        <w:t xml:space="preserve">CAPSTONE PROJECT REPORT </w:t>
      </w:r>
    </w:p>
    <w:p w14:paraId="61B1F708" w14:textId="43FC1007" w:rsidR="00D37AC9" w:rsidRDefault="002606B9" w:rsidP="00D37AC9">
      <w:pPr>
        <w:ind w:left="2160"/>
        <w:rPr>
          <w:b/>
          <w:bCs/>
        </w:rPr>
      </w:pPr>
      <w:r>
        <w:rPr>
          <w:b/>
          <w:bCs/>
        </w:rPr>
        <w:t>“SEISMIC HAZARD ASSESSMENT SYSTEM”</w:t>
      </w:r>
    </w:p>
    <w:p w14:paraId="668C1037" w14:textId="77777777" w:rsidR="002606B9" w:rsidRPr="00326DE8" w:rsidRDefault="002606B9" w:rsidP="00D37AC9">
      <w:pPr>
        <w:ind w:left="2160"/>
        <w:rPr>
          <w:b/>
          <w:bCs/>
        </w:rPr>
      </w:pPr>
    </w:p>
    <w:p w14:paraId="2943C550" w14:textId="59815759" w:rsidR="00CA6F94" w:rsidRDefault="00CA6F94" w:rsidP="00F94089"/>
    <w:p w14:paraId="5200D642" w14:textId="54040878" w:rsidR="00CA6F94" w:rsidRDefault="004105CB">
      <w:r>
        <w:rPr>
          <w:b/>
          <w:bCs/>
        </w:rPr>
        <w:t xml:space="preserve">COLLEGE NAME: GOVERNMENT COLLEGE OF ENGINEERING SALEM </w:t>
      </w:r>
    </w:p>
    <w:tbl>
      <w:tblPr>
        <w:tblStyle w:val="TableGrid"/>
        <w:tblW w:w="0" w:type="auto"/>
        <w:tblLook w:val="04A0" w:firstRow="1" w:lastRow="0" w:firstColumn="1" w:lastColumn="0" w:noHBand="0" w:noVBand="1"/>
      </w:tblPr>
      <w:tblGrid>
        <w:gridCol w:w="2857"/>
        <w:gridCol w:w="2857"/>
      </w:tblGrid>
      <w:tr w:rsidR="00407448" w14:paraId="6CBF3A2C" w14:textId="77777777" w:rsidTr="009D26F6">
        <w:tc>
          <w:tcPr>
            <w:tcW w:w="2857" w:type="dxa"/>
          </w:tcPr>
          <w:p w14:paraId="467702F8" w14:textId="703FD163" w:rsidR="00407448" w:rsidRDefault="00407448">
            <w:pPr>
              <w:rPr>
                <w:b/>
                <w:bCs/>
              </w:rPr>
            </w:pPr>
            <w:r>
              <w:rPr>
                <w:b/>
                <w:bCs/>
              </w:rPr>
              <w:t>NM ID</w:t>
            </w:r>
          </w:p>
        </w:tc>
        <w:tc>
          <w:tcPr>
            <w:tcW w:w="2857" w:type="dxa"/>
          </w:tcPr>
          <w:p w14:paraId="5EB9AF18" w14:textId="22CD08C9" w:rsidR="00407448" w:rsidRDefault="00407448">
            <w:pPr>
              <w:rPr>
                <w:b/>
                <w:bCs/>
              </w:rPr>
            </w:pPr>
            <w:r>
              <w:rPr>
                <w:b/>
                <w:bCs/>
              </w:rPr>
              <w:t>NAME</w:t>
            </w:r>
          </w:p>
        </w:tc>
      </w:tr>
      <w:tr w:rsidR="00407448" w14:paraId="456A05E0" w14:textId="77777777" w:rsidTr="009D26F6">
        <w:tc>
          <w:tcPr>
            <w:tcW w:w="2857" w:type="dxa"/>
          </w:tcPr>
          <w:p w14:paraId="7F27A11E" w14:textId="3ACD9EEC" w:rsidR="00407448" w:rsidRDefault="001D3BB5">
            <w:pPr>
              <w:rPr>
                <w:b/>
                <w:bCs/>
              </w:rPr>
            </w:pPr>
            <w:r>
              <w:rPr>
                <w:b/>
                <w:bCs/>
              </w:rPr>
              <w:t>au61772111015</w:t>
            </w:r>
          </w:p>
        </w:tc>
        <w:tc>
          <w:tcPr>
            <w:tcW w:w="2857" w:type="dxa"/>
          </w:tcPr>
          <w:p w14:paraId="2E5CF4C2" w14:textId="60026FA5" w:rsidR="00407448" w:rsidRDefault="00407448">
            <w:pPr>
              <w:rPr>
                <w:b/>
                <w:bCs/>
              </w:rPr>
            </w:pPr>
            <w:r>
              <w:rPr>
                <w:b/>
                <w:bCs/>
              </w:rPr>
              <w:t>DEEPTHI G</w:t>
            </w:r>
          </w:p>
        </w:tc>
      </w:tr>
    </w:tbl>
    <w:p w14:paraId="71DBBEAD" w14:textId="77777777" w:rsidR="0009460B" w:rsidRPr="004B70F7" w:rsidRDefault="0009460B">
      <w:pPr>
        <w:rPr>
          <w:b/>
          <w:bCs/>
        </w:rPr>
      </w:pPr>
    </w:p>
    <w:p w14:paraId="75084664" w14:textId="3AB1B7B6" w:rsidR="00CA6F94" w:rsidRDefault="00CA6F94" w:rsidP="00F94089"/>
    <w:p w14:paraId="5535643B" w14:textId="77777777" w:rsidR="00CA6F94" w:rsidRDefault="00CA6F94">
      <w:r>
        <w:br w:type="page"/>
      </w:r>
    </w:p>
    <w:p w14:paraId="00FCC63E" w14:textId="630EA57C" w:rsidR="00CA6F94" w:rsidRDefault="00ED08D8" w:rsidP="008D664A">
      <w:pPr>
        <w:ind w:left="2880"/>
        <w:rPr>
          <w:b/>
          <w:bCs/>
        </w:rPr>
      </w:pPr>
      <w:r>
        <w:rPr>
          <w:b/>
          <w:bCs/>
        </w:rPr>
        <w:lastRenderedPageBreak/>
        <w:t xml:space="preserve">                ABSTRACT</w:t>
      </w:r>
    </w:p>
    <w:p w14:paraId="5A1CE2D9" w14:textId="77777777" w:rsidR="00ED08D8" w:rsidRDefault="00ED08D8" w:rsidP="00ED08D8">
      <w:pPr>
        <w:rPr>
          <w:b/>
          <w:bCs/>
        </w:rPr>
      </w:pPr>
    </w:p>
    <w:p w14:paraId="521E8F0C" w14:textId="1E6795AD" w:rsidR="00ED08D8" w:rsidRPr="00ED08D8" w:rsidRDefault="00A7671A" w:rsidP="00A7671A">
      <w:pPr>
        <w:ind w:left="720"/>
        <w:rPr>
          <w:b/>
          <w:bCs/>
        </w:rPr>
      </w:pPr>
      <w:r>
        <w:rPr>
          <w:b/>
          <w:bCs/>
        </w:rPr>
        <w:t>Seismic hazard assessment system abstract would likely summarize the methodology, data sources, and findings of a system designed to evaluate earthquake risks in a particular region. It might detail factors such as historical seismic activity, geological characteristics, and structural vulnerabilities to produce maps or models indicating the likelihood and potential impact of future earthquakes.</w:t>
      </w:r>
    </w:p>
    <w:p w14:paraId="30947433" w14:textId="77777777" w:rsidR="00CA6F94" w:rsidRDefault="00CA6F94">
      <w:r>
        <w:br w:type="page"/>
      </w:r>
    </w:p>
    <w:p w14:paraId="1A8D829E" w14:textId="68108F4C" w:rsidR="00CA6F94" w:rsidRDefault="00CA6F94" w:rsidP="00F94089"/>
    <w:p w14:paraId="318AA751" w14:textId="77777777" w:rsidR="002774D9" w:rsidRDefault="002774D9" w:rsidP="002774D9">
      <w:pPr>
        <w:ind w:left="4320"/>
        <w:rPr>
          <w:b/>
          <w:bCs/>
        </w:rPr>
      </w:pPr>
      <w:r>
        <w:rPr>
          <w:b/>
          <w:bCs/>
        </w:rPr>
        <w:t>INDEX</w:t>
      </w:r>
    </w:p>
    <w:tbl>
      <w:tblPr>
        <w:tblStyle w:val="TableGrid"/>
        <w:tblW w:w="0" w:type="auto"/>
        <w:tblLook w:val="04A0" w:firstRow="1" w:lastRow="0" w:firstColumn="1" w:lastColumn="0" w:noHBand="0" w:noVBand="1"/>
      </w:tblPr>
      <w:tblGrid>
        <w:gridCol w:w="2823"/>
        <w:gridCol w:w="2924"/>
        <w:gridCol w:w="2825"/>
      </w:tblGrid>
      <w:tr w:rsidR="002774D9" w14:paraId="66222625" w14:textId="77777777" w:rsidTr="0007025E">
        <w:tc>
          <w:tcPr>
            <w:tcW w:w="2857" w:type="dxa"/>
          </w:tcPr>
          <w:p w14:paraId="6BCB0A7B" w14:textId="70B1E333" w:rsidR="002774D9" w:rsidRDefault="000167F2" w:rsidP="0007025E">
            <w:proofErr w:type="spellStart"/>
            <w:r>
              <w:t>S.no</w:t>
            </w:r>
            <w:proofErr w:type="spellEnd"/>
          </w:p>
        </w:tc>
        <w:tc>
          <w:tcPr>
            <w:tcW w:w="2857" w:type="dxa"/>
          </w:tcPr>
          <w:p w14:paraId="675E0485" w14:textId="4F2016D5" w:rsidR="002774D9" w:rsidRDefault="00B935B7" w:rsidP="0007025E">
            <w:r>
              <w:t>Table of content</w:t>
            </w:r>
          </w:p>
        </w:tc>
        <w:tc>
          <w:tcPr>
            <w:tcW w:w="2858" w:type="dxa"/>
          </w:tcPr>
          <w:p w14:paraId="1CE05B7A" w14:textId="4D374413" w:rsidR="002774D9" w:rsidRDefault="00B935B7" w:rsidP="0007025E">
            <w:r>
              <w:t>Page no.</w:t>
            </w:r>
          </w:p>
        </w:tc>
      </w:tr>
      <w:tr w:rsidR="002774D9" w14:paraId="074A4502" w14:textId="77777777" w:rsidTr="0007025E">
        <w:tc>
          <w:tcPr>
            <w:tcW w:w="2857" w:type="dxa"/>
          </w:tcPr>
          <w:p w14:paraId="471E3694" w14:textId="5C3B6F95" w:rsidR="002774D9" w:rsidRDefault="00B935B7" w:rsidP="0007025E">
            <w:r>
              <w:t>1</w:t>
            </w:r>
          </w:p>
        </w:tc>
        <w:tc>
          <w:tcPr>
            <w:tcW w:w="2857" w:type="dxa"/>
          </w:tcPr>
          <w:p w14:paraId="6D209D23" w14:textId="6AD2E26C" w:rsidR="002361EC" w:rsidRDefault="00B935B7" w:rsidP="0007025E">
            <w:r>
              <w:t>Chapter1:</w:t>
            </w:r>
            <w:r w:rsidR="002361EC">
              <w:t>Introduction</w:t>
            </w:r>
          </w:p>
        </w:tc>
        <w:tc>
          <w:tcPr>
            <w:tcW w:w="2858" w:type="dxa"/>
          </w:tcPr>
          <w:p w14:paraId="17392B99" w14:textId="77777777" w:rsidR="002774D9" w:rsidRDefault="002774D9" w:rsidP="0007025E"/>
        </w:tc>
      </w:tr>
      <w:tr w:rsidR="002774D9" w14:paraId="1A902A4D" w14:textId="77777777" w:rsidTr="0007025E">
        <w:tc>
          <w:tcPr>
            <w:tcW w:w="2857" w:type="dxa"/>
          </w:tcPr>
          <w:p w14:paraId="47460896" w14:textId="6F34896F" w:rsidR="002774D9" w:rsidRDefault="00B935B7" w:rsidP="0007025E">
            <w:r>
              <w:t>2</w:t>
            </w:r>
          </w:p>
        </w:tc>
        <w:tc>
          <w:tcPr>
            <w:tcW w:w="2857" w:type="dxa"/>
          </w:tcPr>
          <w:p w14:paraId="64C4386F" w14:textId="63285EF2" w:rsidR="002774D9" w:rsidRDefault="002361EC" w:rsidP="0007025E">
            <w:r>
              <w:t>Capter2:</w:t>
            </w:r>
            <w:r w:rsidR="00BC570C">
              <w:t>Service and tools required</w:t>
            </w:r>
          </w:p>
        </w:tc>
        <w:tc>
          <w:tcPr>
            <w:tcW w:w="2858" w:type="dxa"/>
          </w:tcPr>
          <w:p w14:paraId="56B5E146" w14:textId="77777777" w:rsidR="002774D9" w:rsidRDefault="002774D9" w:rsidP="0007025E"/>
        </w:tc>
      </w:tr>
      <w:tr w:rsidR="002774D9" w14:paraId="07F3F485" w14:textId="77777777" w:rsidTr="0007025E">
        <w:tc>
          <w:tcPr>
            <w:tcW w:w="2857" w:type="dxa"/>
          </w:tcPr>
          <w:p w14:paraId="27B386B8" w14:textId="4D894D27" w:rsidR="002774D9" w:rsidRDefault="00B935B7" w:rsidP="0007025E">
            <w:r>
              <w:t>3</w:t>
            </w:r>
          </w:p>
        </w:tc>
        <w:tc>
          <w:tcPr>
            <w:tcW w:w="2857" w:type="dxa"/>
          </w:tcPr>
          <w:p w14:paraId="2D4403E8" w14:textId="14A2B1A5" w:rsidR="00DE4097" w:rsidRDefault="00DE4097" w:rsidP="0007025E">
            <w:r>
              <w:t xml:space="preserve">Chapter3:project architect </w:t>
            </w:r>
          </w:p>
        </w:tc>
        <w:tc>
          <w:tcPr>
            <w:tcW w:w="2858" w:type="dxa"/>
          </w:tcPr>
          <w:p w14:paraId="2556A490" w14:textId="77777777" w:rsidR="002774D9" w:rsidRDefault="002774D9" w:rsidP="0007025E"/>
        </w:tc>
      </w:tr>
      <w:tr w:rsidR="002774D9" w14:paraId="156EA462" w14:textId="77777777" w:rsidTr="0007025E">
        <w:tc>
          <w:tcPr>
            <w:tcW w:w="2857" w:type="dxa"/>
          </w:tcPr>
          <w:p w14:paraId="34F83B61" w14:textId="2761A550" w:rsidR="002774D9" w:rsidRDefault="00B935B7" w:rsidP="0007025E">
            <w:r>
              <w:t>4</w:t>
            </w:r>
          </w:p>
        </w:tc>
        <w:tc>
          <w:tcPr>
            <w:tcW w:w="2857" w:type="dxa"/>
          </w:tcPr>
          <w:p w14:paraId="320AC065" w14:textId="3C49C4F9" w:rsidR="002774D9" w:rsidRDefault="008E23D6" w:rsidP="0007025E">
            <w:r>
              <w:t>Chapter4:modelling and project outcome</w:t>
            </w:r>
          </w:p>
        </w:tc>
        <w:tc>
          <w:tcPr>
            <w:tcW w:w="2858" w:type="dxa"/>
          </w:tcPr>
          <w:p w14:paraId="6183B975" w14:textId="77777777" w:rsidR="002774D9" w:rsidRDefault="002774D9" w:rsidP="0007025E"/>
        </w:tc>
      </w:tr>
      <w:tr w:rsidR="002774D9" w14:paraId="76D4A7BE" w14:textId="77777777" w:rsidTr="0007025E">
        <w:tc>
          <w:tcPr>
            <w:tcW w:w="2857" w:type="dxa"/>
          </w:tcPr>
          <w:p w14:paraId="50A50623" w14:textId="680FC73A" w:rsidR="002774D9" w:rsidRDefault="00B935B7" w:rsidP="0007025E">
            <w:r>
              <w:t>5</w:t>
            </w:r>
          </w:p>
        </w:tc>
        <w:tc>
          <w:tcPr>
            <w:tcW w:w="2857" w:type="dxa"/>
          </w:tcPr>
          <w:p w14:paraId="65E951F1" w14:textId="64C98D49" w:rsidR="002774D9" w:rsidRDefault="001D67BF" w:rsidP="0007025E">
            <w:r>
              <w:t xml:space="preserve">Conclusion </w:t>
            </w:r>
          </w:p>
        </w:tc>
        <w:tc>
          <w:tcPr>
            <w:tcW w:w="2858" w:type="dxa"/>
          </w:tcPr>
          <w:p w14:paraId="42F9739A" w14:textId="77777777" w:rsidR="002774D9" w:rsidRDefault="002774D9" w:rsidP="0007025E"/>
        </w:tc>
      </w:tr>
      <w:tr w:rsidR="002774D9" w14:paraId="0D066398" w14:textId="77777777" w:rsidTr="0007025E">
        <w:tc>
          <w:tcPr>
            <w:tcW w:w="2857" w:type="dxa"/>
          </w:tcPr>
          <w:p w14:paraId="57342B31" w14:textId="405ADBC1" w:rsidR="002774D9" w:rsidRDefault="00B935B7" w:rsidP="0007025E">
            <w:r>
              <w:t>6</w:t>
            </w:r>
          </w:p>
        </w:tc>
        <w:tc>
          <w:tcPr>
            <w:tcW w:w="2857" w:type="dxa"/>
          </w:tcPr>
          <w:p w14:paraId="0769EAB8" w14:textId="53F12E0C" w:rsidR="002774D9" w:rsidRDefault="001D67BF" w:rsidP="0007025E">
            <w:r>
              <w:t>Future scope</w:t>
            </w:r>
          </w:p>
        </w:tc>
        <w:tc>
          <w:tcPr>
            <w:tcW w:w="2858" w:type="dxa"/>
          </w:tcPr>
          <w:p w14:paraId="055E4840" w14:textId="77777777" w:rsidR="002774D9" w:rsidRDefault="002774D9" w:rsidP="0007025E"/>
        </w:tc>
      </w:tr>
      <w:tr w:rsidR="002774D9" w14:paraId="4416DE03" w14:textId="77777777" w:rsidTr="0007025E">
        <w:tc>
          <w:tcPr>
            <w:tcW w:w="2857" w:type="dxa"/>
          </w:tcPr>
          <w:p w14:paraId="4927755E" w14:textId="78AD533A" w:rsidR="002774D9" w:rsidRDefault="00B935B7" w:rsidP="0007025E">
            <w:r>
              <w:t>7</w:t>
            </w:r>
          </w:p>
        </w:tc>
        <w:tc>
          <w:tcPr>
            <w:tcW w:w="2857" w:type="dxa"/>
          </w:tcPr>
          <w:p w14:paraId="09CE6501" w14:textId="13AB4C55" w:rsidR="002774D9" w:rsidRDefault="001D67BF" w:rsidP="0007025E">
            <w:r>
              <w:t>Reference</w:t>
            </w:r>
          </w:p>
        </w:tc>
        <w:tc>
          <w:tcPr>
            <w:tcW w:w="2858" w:type="dxa"/>
          </w:tcPr>
          <w:p w14:paraId="4E058046" w14:textId="77777777" w:rsidR="002774D9" w:rsidRDefault="002774D9" w:rsidP="0007025E"/>
        </w:tc>
      </w:tr>
      <w:tr w:rsidR="00B935B7" w14:paraId="555D2B18" w14:textId="77777777" w:rsidTr="0007025E">
        <w:tc>
          <w:tcPr>
            <w:tcW w:w="2857" w:type="dxa"/>
          </w:tcPr>
          <w:p w14:paraId="3157E64E" w14:textId="724B2CAE" w:rsidR="00B935B7" w:rsidRDefault="00B935B7" w:rsidP="0007025E">
            <w:r>
              <w:t>8</w:t>
            </w:r>
          </w:p>
        </w:tc>
        <w:tc>
          <w:tcPr>
            <w:tcW w:w="2857" w:type="dxa"/>
          </w:tcPr>
          <w:p w14:paraId="142B1841" w14:textId="523B2C3E" w:rsidR="00B935B7" w:rsidRDefault="004E5DE8" w:rsidP="0007025E">
            <w:r>
              <w:t>Links</w:t>
            </w:r>
          </w:p>
        </w:tc>
        <w:tc>
          <w:tcPr>
            <w:tcW w:w="2858" w:type="dxa"/>
          </w:tcPr>
          <w:p w14:paraId="544E27E4" w14:textId="77777777" w:rsidR="00B935B7" w:rsidRDefault="00B935B7" w:rsidP="0007025E"/>
        </w:tc>
      </w:tr>
    </w:tbl>
    <w:p w14:paraId="5E56389D" w14:textId="4ABA8DED" w:rsidR="00CA6F94" w:rsidRDefault="005D222C">
      <w:r>
        <w:t xml:space="preserve">                </w:t>
      </w:r>
    </w:p>
    <w:p w14:paraId="44BED57A" w14:textId="3DFD2BF3" w:rsidR="00CA6F94" w:rsidRDefault="00CA6F94" w:rsidP="00F94089"/>
    <w:p w14:paraId="348BD4CE" w14:textId="77777777" w:rsidR="00CA6F94" w:rsidRDefault="00CA6F94">
      <w:r>
        <w:br w:type="page"/>
      </w:r>
    </w:p>
    <w:p w14:paraId="620D943F" w14:textId="5E160217" w:rsidR="00CA6F94" w:rsidRDefault="008E6789" w:rsidP="008E6789">
      <w:pPr>
        <w:ind w:left="2880"/>
        <w:rPr>
          <w:b/>
          <w:bCs/>
        </w:rPr>
      </w:pPr>
      <w:r>
        <w:rPr>
          <w:b/>
          <w:bCs/>
        </w:rPr>
        <w:lastRenderedPageBreak/>
        <w:t>CHAPTER 1</w:t>
      </w:r>
    </w:p>
    <w:p w14:paraId="7C92C996" w14:textId="1662CD1C" w:rsidR="008E6789" w:rsidRDefault="00FF0B16" w:rsidP="008E6789">
      <w:pPr>
        <w:rPr>
          <w:b/>
          <w:bCs/>
        </w:rPr>
      </w:pPr>
      <w:r>
        <w:rPr>
          <w:b/>
          <w:bCs/>
        </w:rPr>
        <w:t>1.1</w:t>
      </w:r>
      <w:r w:rsidR="008E6789">
        <w:rPr>
          <w:b/>
          <w:bCs/>
        </w:rPr>
        <w:t>P</w:t>
      </w:r>
      <w:r w:rsidR="005243EA">
        <w:rPr>
          <w:b/>
          <w:bCs/>
        </w:rPr>
        <w:t xml:space="preserve">ROBLEM STATEMENT </w:t>
      </w:r>
    </w:p>
    <w:p w14:paraId="7CA8CEB9" w14:textId="77777777" w:rsidR="006B2D2B" w:rsidRDefault="00442A08">
      <w:pPr>
        <w:rPr>
          <w:rFonts w:ascii="Arial" w:eastAsia="Arial" w:hAnsi="Arial" w:cs="Arial"/>
          <w:color w:val="000000"/>
        </w:rPr>
      </w:pPr>
      <w:r>
        <w:rPr>
          <w:rFonts w:ascii="Arial" w:eastAsia="Arial" w:hAnsi="Arial" w:cs="Arial"/>
          <w:color w:val="000000"/>
        </w:rPr>
        <w:t>problem in seismic hazard assessment systems is the accurate prediction of ground motion amplification in urban areas due to complex geological conditions and infrastructure interactions, leading to potential underestimation of earthquake risk in densely populated regions."</w:t>
      </w:r>
    </w:p>
    <w:p w14:paraId="4124C4D5" w14:textId="77777777" w:rsidR="006B2D2B" w:rsidRDefault="006B2D2B">
      <w:pPr>
        <w:numPr>
          <w:ilvl w:val="0"/>
          <w:numId w:val="1"/>
        </w:numPr>
        <w:divId w:val="939333437"/>
        <w:rPr>
          <w:rFonts w:eastAsia="Times New Roman"/>
          <w:color w:val="000000"/>
          <w:szCs w:val="24"/>
        </w:rPr>
      </w:pPr>
      <w:r>
        <w:rPr>
          <w:rFonts w:ascii="Arial" w:eastAsia="Arial" w:hAnsi="Arial" w:cs="Arial"/>
          <w:color w:val="000000"/>
        </w:rPr>
        <w:t>Advanced Modeling Techniques: Utilizing state-of-the-art computational methods, such as finite element analysis or machine learning algorithms, to simulate the complex interactions between seismic waves, geological structures, and urban infrastructure</w:t>
      </w:r>
    </w:p>
    <w:p w14:paraId="3AA00282" w14:textId="77777777" w:rsidR="006B2D2B" w:rsidRDefault="006B2D2B">
      <w:pPr>
        <w:numPr>
          <w:ilvl w:val="0"/>
          <w:numId w:val="1"/>
        </w:numPr>
        <w:divId w:val="546381929"/>
        <w:rPr>
          <w:rFonts w:eastAsia="Times New Roman"/>
          <w:color w:val="000000"/>
        </w:rPr>
      </w:pPr>
      <w:r>
        <w:rPr>
          <w:rFonts w:ascii="Arial" w:eastAsia="Arial" w:hAnsi="Arial" w:cs="Arial"/>
          <w:color w:val="000000"/>
        </w:rPr>
        <w:t>High-Resolution Data: Acquiring and incorporating detailed geological and geophysical data, including subsurface imaging, soil properties, building inventories, and infrastructure networks, to improve the accuracy of hazard assessments.</w:t>
      </w:r>
    </w:p>
    <w:p w14:paraId="470A1F9A" w14:textId="7C0851E5" w:rsidR="00897044" w:rsidRDefault="006B2D2B" w:rsidP="00EF6ABE">
      <w:pPr>
        <w:rPr>
          <w:b/>
          <w:bCs/>
        </w:rPr>
      </w:pPr>
      <w:proofErr w:type="spellStart"/>
      <w:r>
        <w:rPr>
          <w:rFonts w:ascii="Arial" w:eastAsia="Arial" w:hAnsi="Arial" w:cs="Arial"/>
          <w:color w:val="000000"/>
        </w:rPr>
        <w:t>Lti</w:t>
      </w:r>
      <w:proofErr w:type="spellEnd"/>
      <w:r>
        <w:rPr>
          <w:rFonts w:ascii="Arial" w:eastAsia="Arial" w:hAnsi="Arial" w:cs="Arial"/>
          <w:color w:val="000000"/>
        </w:rPr>
        <w:t>-Hazard Approach: Considering not only earthquake hazards but also other related hazards such as liquefaction, landslides, and tsunamis, to provide a more comprehensive understanding of overall seismic risk</w:t>
      </w:r>
      <w:r w:rsidR="00CA6F94">
        <w:br w:type="page"/>
      </w:r>
    </w:p>
    <w:p w14:paraId="746DD40B" w14:textId="28F4AAE6" w:rsidR="00EF6ABE" w:rsidRPr="00EF6ABE" w:rsidRDefault="00EF6ABE" w:rsidP="00EF6ABE">
      <w:pPr>
        <w:rPr>
          <w:b/>
          <w:bCs/>
        </w:rPr>
      </w:pPr>
      <w:r>
        <w:rPr>
          <w:b/>
          <w:bCs/>
        </w:rPr>
        <w:lastRenderedPageBreak/>
        <w:t>FEATURE</w:t>
      </w:r>
    </w:p>
    <w:p w14:paraId="6FC80682" w14:textId="26488459" w:rsidR="00897044" w:rsidRDefault="00897044">
      <w:pPr>
        <w:numPr>
          <w:ilvl w:val="0"/>
          <w:numId w:val="1"/>
        </w:numPr>
        <w:divId w:val="876430296"/>
        <w:rPr>
          <w:rFonts w:eastAsia="Times New Roman"/>
          <w:color w:val="000000"/>
          <w:szCs w:val="24"/>
        </w:rPr>
      </w:pPr>
      <w:r>
        <w:rPr>
          <w:rFonts w:ascii="Arial" w:eastAsia="Arial" w:hAnsi="Arial" w:cs="Arial"/>
          <w:color w:val="000000"/>
        </w:rPr>
        <w:t>Enhanced Spatial Resolution: Further refine the system to achieve even higher spatial resolution in simulations and assessments, allowing for more precise identification of localized earthquake hazards within urban areas.</w:t>
      </w:r>
    </w:p>
    <w:p w14:paraId="5F4610DD" w14:textId="77777777" w:rsidR="000C0376" w:rsidRPr="000C0376" w:rsidRDefault="00897044" w:rsidP="000C0376">
      <w:pPr>
        <w:pStyle w:val="ListParagraph"/>
        <w:numPr>
          <w:ilvl w:val="0"/>
          <w:numId w:val="1"/>
        </w:numPr>
      </w:pPr>
      <w:r w:rsidRPr="00EF6ABE">
        <w:rPr>
          <w:rFonts w:ascii="Arial" w:eastAsia="Arial" w:hAnsi="Arial" w:cs="Arial"/>
          <w:color w:val="000000"/>
        </w:rPr>
        <w:t>Incorporation of New Data Sources: Continuously integrate new data sources, such as satellite imagery, remote sensing technologies, and crowdsourced data, to enhance the accuracy and comprehensiveness of the assessment mod</w:t>
      </w:r>
      <w:r w:rsidR="000C0376">
        <w:rPr>
          <w:rFonts w:ascii="Arial" w:eastAsia="Arial" w:hAnsi="Arial" w:cs="Arial"/>
          <w:b/>
          <w:bCs/>
          <w:color w:val="000000"/>
        </w:rPr>
        <w:t>e</w:t>
      </w:r>
    </w:p>
    <w:p w14:paraId="545B543C" w14:textId="77777777" w:rsidR="007C546F" w:rsidRDefault="000C0376" w:rsidP="000C0376">
      <w:pPr>
        <w:rPr>
          <w:b/>
          <w:bCs/>
        </w:rPr>
      </w:pPr>
      <w:r>
        <w:rPr>
          <w:b/>
          <w:bCs/>
        </w:rPr>
        <w:t>A</w:t>
      </w:r>
      <w:r w:rsidR="007C546F">
        <w:rPr>
          <w:b/>
          <w:bCs/>
        </w:rPr>
        <w:t>DVANTAGES</w:t>
      </w:r>
    </w:p>
    <w:p w14:paraId="3D94FBA8" w14:textId="77777777" w:rsidR="000D5414" w:rsidRDefault="007C546F" w:rsidP="000D5414">
      <w:r>
        <w:rPr>
          <w:b/>
          <w:bCs/>
        </w:rPr>
        <w:t xml:space="preserve">    </w:t>
      </w:r>
      <w:r w:rsidR="000D5414">
        <w:t>The advantages of seismic hazard assessment are numerous:</w:t>
      </w:r>
    </w:p>
    <w:p w14:paraId="17873E57" w14:textId="77777777" w:rsidR="000D5414" w:rsidRDefault="000D5414" w:rsidP="000D5414"/>
    <w:p w14:paraId="3A6F4F12" w14:textId="77777777" w:rsidR="000D5414" w:rsidRDefault="000D5414" w:rsidP="000D5414">
      <w:r>
        <w:t>1. **Risk Reduction**: By identifying areas prone to seismic activity and understanding the potential impact of earthquakes, mitigation measures can be implemented to reduce risk to lives and property.</w:t>
      </w:r>
    </w:p>
    <w:p w14:paraId="5B39399B" w14:textId="77777777" w:rsidR="000D5414" w:rsidRDefault="000D5414" w:rsidP="000D5414"/>
    <w:p w14:paraId="3D63E7DE" w14:textId="77777777" w:rsidR="000D5414" w:rsidRDefault="000D5414" w:rsidP="000D5414">
      <w:r>
        <w:t>2. **Informed Decision Making**: Seismic hazard assessments provide decision-makers with valuable information for land use planning, building code development, and infrastructure design, ensuring that structures are built to withstand seismic forces.</w:t>
      </w:r>
    </w:p>
    <w:p w14:paraId="3CC31374" w14:textId="77777777" w:rsidR="000D5414" w:rsidRDefault="000D5414" w:rsidP="000D5414"/>
    <w:p w14:paraId="22CE20E2" w14:textId="77777777" w:rsidR="000D5414" w:rsidRDefault="000D5414" w:rsidP="000D5414">
      <w:r>
        <w:lastRenderedPageBreak/>
        <w:t>3. **Insurance and Financial Planning**: Insurance companies and financial institutions use seismic hazard assessments to determine risk profiles and set premiums, enabling more accurate pricing and risk management strategies.</w:t>
      </w:r>
    </w:p>
    <w:p w14:paraId="58D04C7A" w14:textId="77777777" w:rsidR="000D5414" w:rsidRDefault="000D5414" w:rsidP="000D5414"/>
    <w:p w14:paraId="559D6B21" w14:textId="18D4A6EF" w:rsidR="000D5414" w:rsidRDefault="000D5414" w:rsidP="00F94089">
      <w:r>
        <w:t xml:space="preserve">4. **Public Awareness and Education**: Seismic hazard assessments raise public awareness about earthquake risks, encouraging individuals and communities to take proactive measures to prepare for and mitigate </w:t>
      </w:r>
    </w:p>
    <w:p w14:paraId="609E978D" w14:textId="56EF28DD" w:rsidR="008050F4" w:rsidRDefault="002F718D" w:rsidP="00F94089">
      <w:pPr>
        <w:rPr>
          <w:b/>
          <w:bCs/>
        </w:rPr>
      </w:pPr>
      <w:r>
        <w:rPr>
          <w:b/>
          <w:bCs/>
        </w:rPr>
        <w:t>SCOPE</w:t>
      </w:r>
    </w:p>
    <w:p w14:paraId="771AC9DC" w14:textId="77777777" w:rsidR="002F718D" w:rsidRDefault="002F718D" w:rsidP="00F94089">
      <w:pPr>
        <w:rPr>
          <w:b/>
          <w:bCs/>
        </w:rPr>
      </w:pPr>
      <w:r>
        <w:rPr>
          <w:b/>
          <w:bCs/>
        </w:rPr>
        <w:t>Data Collection and Analysis: Gathering geological, seismological, and geotechnical data to understand the regional tectonic setting, historical seismicity, and ground motion characteristics</w:t>
      </w:r>
    </w:p>
    <w:p w14:paraId="5C60BCE2" w14:textId="2534D6A2" w:rsidR="002F718D" w:rsidRDefault="002F718D" w:rsidP="00F94089">
      <w:pPr>
        <w:rPr>
          <w:b/>
          <w:bCs/>
        </w:rPr>
      </w:pPr>
      <w:r>
        <w:rPr>
          <w:b/>
          <w:bCs/>
        </w:rPr>
        <w:t xml:space="preserve">Modeling and Analysis: Utilizing sophisticated mathematical models and computational techniques to assess the likelihood and intensity of seismic events, including probabilistic and deterministic </w:t>
      </w:r>
      <w:proofErr w:type="spellStart"/>
      <w:r>
        <w:rPr>
          <w:b/>
          <w:bCs/>
        </w:rPr>
        <w:t>approaches.Risk</w:t>
      </w:r>
      <w:proofErr w:type="spellEnd"/>
      <w:r>
        <w:rPr>
          <w:b/>
          <w:bCs/>
        </w:rPr>
        <w:t xml:space="preserve"> </w:t>
      </w:r>
    </w:p>
    <w:p w14:paraId="7787216F" w14:textId="1319B5D1" w:rsidR="002F718D" w:rsidRPr="002F718D" w:rsidRDefault="002F718D" w:rsidP="00F94089">
      <w:pPr>
        <w:rPr>
          <w:b/>
          <w:bCs/>
        </w:rPr>
      </w:pPr>
      <w:r>
        <w:rPr>
          <w:b/>
          <w:bCs/>
        </w:rPr>
        <w:t>Mapping: Generating seismic hazard maps that depict the spatial distribution of seismic hazards, including earthquake probabilities, ground shaking intensity, and potential fault rupture zones.</w:t>
      </w:r>
    </w:p>
    <w:p w14:paraId="73F5A858" w14:textId="77777777" w:rsidR="00CA6F94" w:rsidRDefault="00CA6F94">
      <w:r>
        <w:br w:type="page"/>
      </w:r>
    </w:p>
    <w:p w14:paraId="54F1CA2A" w14:textId="13DBFFFD" w:rsidR="008547CF" w:rsidRPr="008547CF" w:rsidRDefault="008547CF" w:rsidP="002132BF">
      <w:pPr>
        <w:ind w:left="2880"/>
        <w:rPr>
          <w:b/>
          <w:bCs/>
        </w:rPr>
      </w:pPr>
      <w:r>
        <w:rPr>
          <w:b/>
          <w:bCs/>
        </w:rPr>
        <w:lastRenderedPageBreak/>
        <w:t>CHAPTER 2</w:t>
      </w:r>
    </w:p>
    <w:p w14:paraId="3F19840B" w14:textId="600C5A51" w:rsidR="00CA6F94" w:rsidRDefault="002132BF" w:rsidP="008547CF">
      <w:pPr>
        <w:ind w:left="1440"/>
        <w:rPr>
          <w:b/>
          <w:bCs/>
        </w:rPr>
      </w:pPr>
      <w:r>
        <w:t xml:space="preserve">   </w:t>
      </w:r>
      <w:r w:rsidR="000C0900">
        <w:rPr>
          <w:b/>
          <w:bCs/>
        </w:rPr>
        <w:t>SERVICES AND TOOLS REQUIRED</w:t>
      </w:r>
    </w:p>
    <w:p w14:paraId="4079CA11" w14:textId="385D5B7C" w:rsidR="000C0900" w:rsidRDefault="008547CF" w:rsidP="008547CF">
      <w:pPr>
        <w:rPr>
          <w:b/>
          <w:bCs/>
        </w:rPr>
      </w:pPr>
      <w:r>
        <w:rPr>
          <w:b/>
          <w:bCs/>
        </w:rPr>
        <w:t xml:space="preserve">SERVICES USED </w:t>
      </w:r>
    </w:p>
    <w:p w14:paraId="441B6404" w14:textId="15D616D6" w:rsidR="008547CF" w:rsidRDefault="00293B01" w:rsidP="00293B01">
      <w:pPr>
        <w:pStyle w:val="ListParagraph"/>
        <w:numPr>
          <w:ilvl w:val="0"/>
          <w:numId w:val="17"/>
        </w:numPr>
        <w:rPr>
          <w:b/>
          <w:bCs/>
        </w:rPr>
      </w:pPr>
      <w:r>
        <w:rPr>
          <w:b/>
          <w:bCs/>
        </w:rPr>
        <w:t>Geological and Seismological Data Analysis: Utilizing data from geological surveys, seismic monitoring networks, historical earthquake catalogs, and remote sensing to understand the tectonic setting and seismic activity of a region.</w:t>
      </w:r>
    </w:p>
    <w:p w14:paraId="3B879D0D" w14:textId="14313D3F" w:rsidR="00293B01" w:rsidRDefault="00C636D4" w:rsidP="00293B01">
      <w:pPr>
        <w:pStyle w:val="ListParagraph"/>
        <w:numPr>
          <w:ilvl w:val="0"/>
          <w:numId w:val="17"/>
        </w:numPr>
        <w:rPr>
          <w:b/>
          <w:bCs/>
        </w:rPr>
      </w:pPr>
      <w:r>
        <w:rPr>
          <w:b/>
          <w:bCs/>
        </w:rPr>
        <w:t>Probabilistic Seismic Hazard Analysis (PSHA): Employing probabilistic methods and computational models to estimate the likelihood of earthquakes of various magnitudes occurring within a specified timeframe and their associated ground shaking intensities.</w:t>
      </w:r>
    </w:p>
    <w:p w14:paraId="2BAF1226" w14:textId="58790C0D" w:rsidR="00713B09" w:rsidRDefault="005B0D86" w:rsidP="00713B09">
      <w:pPr>
        <w:pStyle w:val="ListParagraph"/>
        <w:numPr>
          <w:ilvl w:val="0"/>
          <w:numId w:val="17"/>
        </w:numPr>
        <w:rPr>
          <w:b/>
          <w:bCs/>
        </w:rPr>
      </w:pPr>
      <w:r>
        <w:rPr>
          <w:b/>
          <w:bCs/>
        </w:rPr>
        <w:t>Deterministic Seismic Hazard Analysis (DSHA): Conducting scenario-based assessments to evaluate the potential impact of specific earthquake events on infrastructure, population centers, and critical facilities</w:t>
      </w:r>
    </w:p>
    <w:p w14:paraId="6AA3FE9A" w14:textId="77777777" w:rsidR="00713B09" w:rsidRDefault="00713B09" w:rsidP="00713B09">
      <w:pPr>
        <w:ind w:left="360"/>
        <w:rPr>
          <w:b/>
          <w:bCs/>
        </w:rPr>
      </w:pPr>
    </w:p>
    <w:p w14:paraId="6ED8FDBF" w14:textId="58A25CE5" w:rsidR="00713B09" w:rsidRDefault="00713B09" w:rsidP="00713B09">
      <w:pPr>
        <w:ind w:left="360"/>
        <w:rPr>
          <w:b/>
          <w:bCs/>
        </w:rPr>
      </w:pPr>
      <w:r>
        <w:rPr>
          <w:b/>
          <w:bCs/>
        </w:rPr>
        <w:t>TOOLS AND SOFTWARE USED</w:t>
      </w:r>
    </w:p>
    <w:p w14:paraId="18237B1C" w14:textId="6F491F74" w:rsidR="00713B09" w:rsidRDefault="00F8446A" w:rsidP="00C32C7D">
      <w:pPr>
        <w:pStyle w:val="ListParagraph"/>
        <w:numPr>
          <w:ilvl w:val="0"/>
          <w:numId w:val="18"/>
        </w:numPr>
        <w:rPr>
          <w:b/>
          <w:bCs/>
        </w:rPr>
      </w:pPr>
      <w:r w:rsidRPr="00C32C7D">
        <w:rPr>
          <w:b/>
          <w:bCs/>
        </w:rPr>
        <w:t xml:space="preserve">Software Tools: Leveraging specialized software packages such as </w:t>
      </w:r>
      <w:proofErr w:type="spellStart"/>
      <w:r w:rsidRPr="00C32C7D">
        <w:rPr>
          <w:b/>
          <w:bCs/>
        </w:rPr>
        <w:t>OpenQuake</w:t>
      </w:r>
      <w:proofErr w:type="spellEnd"/>
      <w:r w:rsidRPr="00C32C7D">
        <w:rPr>
          <w:b/>
          <w:bCs/>
        </w:rPr>
        <w:t xml:space="preserve"> SEISRISK III, and Hazus for data processing, hazard modeling, risk analysis, and visualization of results.</w:t>
      </w:r>
    </w:p>
    <w:p w14:paraId="028C20D2" w14:textId="54D3C878" w:rsidR="00C32C7D" w:rsidRDefault="00C32C7D" w:rsidP="00C32C7D">
      <w:pPr>
        <w:pStyle w:val="ListParagraph"/>
        <w:numPr>
          <w:ilvl w:val="0"/>
          <w:numId w:val="18"/>
        </w:numPr>
        <w:rPr>
          <w:b/>
          <w:bCs/>
        </w:rPr>
      </w:pPr>
      <w:proofErr w:type="spellStart"/>
      <w:r>
        <w:rPr>
          <w:b/>
          <w:bCs/>
        </w:rPr>
        <w:t>OpenQuake</w:t>
      </w:r>
      <w:proofErr w:type="spellEnd"/>
      <w:r>
        <w:rPr>
          <w:b/>
          <w:bCs/>
        </w:rPr>
        <w:t xml:space="preserve">: Developed by the Global Earthquake Model (GEM) Foundation, </w:t>
      </w:r>
      <w:proofErr w:type="spellStart"/>
      <w:r>
        <w:rPr>
          <w:b/>
          <w:bCs/>
        </w:rPr>
        <w:t>OpenQuake</w:t>
      </w:r>
      <w:proofErr w:type="spellEnd"/>
      <w:r>
        <w:rPr>
          <w:b/>
          <w:bCs/>
        </w:rPr>
        <w:t xml:space="preserve"> is an open-source software </w:t>
      </w:r>
      <w:r>
        <w:rPr>
          <w:b/>
          <w:bCs/>
        </w:rPr>
        <w:lastRenderedPageBreak/>
        <w:t>platform for seismic hazard and risk assessment. It facilitates probabilistic seismic hazard analysis (PSHA) and offers tools for hazard mapping and risk calculations.</w:t>
      </w:r>
    </w:p>
    <w:p w14:paraId="34B12194" w14:textId="2832E601" w:rsidR="00C32C7D" w:rsidRDefault="00474CA5" w:rsidP="00C32C7D">
      <w:pPr>
        <w:pStyle w:val="ListParagraph"/>
        <w:numPr>
          <w:ilvl w:val="0"/>
          <w:numId w:val="18"/>
        </w:numPr>
        <w:rPr>
          <w:b/>
          <w:bCs/>
        </w:rPr>
      </w:pPr>
      <w:r>
        <w:rPr>
          <w:b/>
          <w:bCs/>
        </w:rPr>
        <w:t>SEISRISK III: SEISRISK III is a widely used software package for deterministic seismic hazard analysis (DSHA). It allows users to evaluate the potential impact of specific earthquake scenarios on structures, infrastructure, and populations.</w:t>
      </w:r>
    </w:p>
    <w:p w14:paraId="156DADCC" w14:textId="520F3D56" w:rsidR="00474CA5" w:rsidRDefault="0080169A" w:rsidP="00C32C7D">
      <w:pPr>
        <w:pStyle w:val="ListParagraph"/>
        <w:numPr>
          <w:ilvl w:val="0"/>
          <w:numId w:val="18"/>
        </w:numPr>
        <w:rPr>
          <w:b/>
          <w:bCs/>
        </w:rPr>
      </w:pPr>
      <w:proofErr w:type="spellStart"/>
      <w:r>
        <w:rPr>
          <w:b/>
          <w:bCs/>
        </w:rPr>
        <w:t>Hazus</w:t>
      </w:r>
      <w:proofErr w:type="spellEnd"/>
      <w:r>
        <w:rPr>
          <w:b/>
          <w:bCs/>
        </w:rPr>
        <w:t xml:space="preserve">: </w:t>
      </w:r>
      <w:proofErr w:type="spellStart"/>
      <w:r>
        <w:rPr>
          <w:b/>
          <w:bCs/>
        </w:rPr>
        <w:t>Hazus</w:t>
      </w:r>
      <w:proofErr w:type="spellEnd"/>
      <w:r>
        <w:rPr>
          <w:b/>
          <w:bCs/>
        </w:rPr>
        <w:t xml:space="preserve"> is a FEMA-developed software tool for estimating potential losses from earthquakes, hurricanes, floods, and other natural hazards. It provides comprehensive risk assessment capabilities, including building damage, economic losses, and social impacts.</w:t>
      </w:r>
    </w:p>
    <w:p w14:paraId="78A80C14" w14:textId="77777777" w:rsidR="0080169A" w:rsidRDefault="0080169A" w:rsidP="0080169A">
      <w:pPr>
        <w:pStyle w:val="ListParagraph"/>
        <w:ind w:left="1080"/>
        <w:rPr>
          <w:b/>
          <w:bCs/>
        </w:rPr>
      </w:pPr>
    </w:p>
    <w:p w14:paraId="10D2398E" w14:textId="7FF5DC0D" w:rsidR="0080169A" w:rsidRDefault="00F77870" w:rsidP="00F77870">
      <w:pPr>
        <w:pStyle w:val="ListParagraph"/>
        <w:ind w:left="3600"/>
        <w:rPr>
          <w:b/>
          <w:bCs/>
        </w:rPr>
      </w:pPr>
      <w:r>
        <w:rPr>
          <w:b/>
          <w:bCs/>
        </w:rPr>
        <w:t>CHAPTER 3</w:t>
      </w:r>
    </w:p>
    <w:p w14:paraId="489269BD" w14:textId="71DCBC91" w:rsidR="00F77870" w:rsidRDefault="00260E3F" w:rsidP="00F77870">
      <w:pPr>
        <w:pStyle w:val="ListParagraph"/>
        <w:ind w:left="0"/>
        <w:rPr>
          <w:b/>
          <w:bCs/>
        </w:rPr>
      </w:pPr>
      <w:r>
        <w:rPr>
          <w:b/>
          <w:bCs/>
        </w:rPr>
        <w:t>PROJECT ARCHITECTURE</w:t>
      </w:r>
    </w:p>
    <w:p w14:paraId="3C75DAAA" w14:textId="7252671F" w:rsidR="00260E3F" w:rsidRPr="00260E3F" w:rsidRDefault="005C5583" w:rsidP="00F77870">
      <w:pPr>
        <w:pStyle w:val="ListParagraph"/>
        <w:ind w:left="0"/>
        <w:rPr>
          <w:b/>
          <w:bCs/>
        </w:rPr>
      </w:pPr>
      <w:r>
        <w:rPr>
          <w:b/>
          <w:bCs/>
          <w:noProof/>
        </w:rPr>
        <w:drawing>
          <wp:anchor distT="0" distB="0" distL="114300" distR="114300" simplePos="0" relativeHeight="251659264" behindDoc="0" locked="0" layoutInCell="1" allowOverlap="1" wp14:anchorId="5E4B0AB1" wp14:editId="7AA2664F">
            <wp:simplePos x="0" y="0"/>
            <wp:positionH relativeFrom="column">
              <wp:posOffset>0</wp:posOffset>
            </wp:positionH>
            <wp:positionV relativeFrom="paragraph">
              <wp:posOffset>231140</wp:posOffset>
            </wp:positionV>
            <wp:extent cx="5449570" cy="35623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449570" cy="3562350"/>
                    </a:xfrm>
                    <a:prstGeom prst="rect">
                      <a:avLst/>
                    </a:prstGeom>
                  </pic:spPr>
                </pic:pic>
              </a:graphicData>
            </a:graphic>
          </wp:anchor>
        </w:drawing>
      </w:r>
    </w:p>
    <w:p w14:paraId="117AD5D4" w14:textId="77777777" w:rsidR="00897EDC" w:rsidRPr="00897EDC" w:rsidRDefault="00897EDC" w:rsidP="00897EDC">
      <w:pPr>
        <w:ind w:left="360"/>
        <w:rPr>
          <w:b/>
          <w:bCs/>
        </w:rPr>
      </w:pPr>
      <w:r w:rsidRPr="00897EDC">
        <w:rPr>
          <w:b/>
          <w:bCs/>
        </w:rPr>
        <w:lastRenderedPageBreak/>
        <w:t>For a seismic hazard assessment project, an architect or project manager would play a critical role in overseeing the planning, execution, and delivery of the project. Here's an outline of the architect's responsibilities:</w:t>
      </w:r>
    </w:p>
    <w:p w14:paraId="3069E601" w14:textId="77777777" w:rsidR="00897EDC" w:rsidRPr="00897EDC" w:rsidRDefault="00897EDC" w:rsidP="00897EDC">
      <w:pPr>
        <w:ind w:left="360"/>
        <w:rPr>
          <w:b/>
          <w:bCs/>
        </w:rPr>
      </w:pPr>
    </w:p>
    <w:p w14:paraId="69A992D8" w14:textId="53DF462F" w:rsidR="00897EDC" w:rsidRPr="00897EDC" w:rsidRDefault="00897EDC" w:rsidP="00897EDC">
      <w:pPr>
        <w:ind w:left="360"/>
        <w:rPr>
          <w:b/>
          <w:bCs/>
        </w:rPr>
      </w:pPr>
      <w:r w:rsidRPr="00897EDC">
        <w:rPr>
          <w:b/>
          <w:bCs/>
        </w:rPr>
        <w:t>1. Project Planning: The architect would lead the initial planning phase, defining project objectives, scope, and requirements in consultation with stakeholders. This involves understanding the regulatory framework, identifying key deliverables, and establishing timelines and resource requirements.</w:t>
      </w:r>
    </w:p>
    <w:p w14:paraId="29736A8C" w14:textId="77777777" w:rsidR="00897EDC" w:rsidRPr="00897EDC" w:rsidRDefault="00897EDC" w:rsidP="00897EDC">
      <w:pPr>
        <w:ind w:left="360"/>
        <w:rPr>
          <w:b/>
          <w:bCs/>
        </w:rPr>
      </w:pPr>
    </w:p>
    <w:p w14:paraId="4BCB3CEC" w14:textId="6F4A83F3" w:rsidR="00897EDC" w:rsidRPr="00897EDC" w:rsidRDefault="00897EDC" w:rsidP="00897EDC">
      <w:pPr>
        <w:ind w:left="360"/>
        <w:rPr>
          <w:b/>
          <w:bCs/>
        </w:rPr>
      </w:pPr>
      <w:r w:rsidRPr="00897EDC">
        <w:rPr>
          <w:b/>
          <w:bCs/>
        </w:rPr>
        <w:t>2. Team Coordination</w:t>
      </w:r>
      <w:r w:rsidR="002B6E1A">
        <w:rPr>
          <w:b/>
          <w:bCs/>
        </w:rPr>
        <w:t>5</w:t>
      </w:r>
      <w:r w:rsidRPr="00897EDC">
        <w:rPr>
          <w:b/>
          <w:bCs/>
        </w:rPr>
        <w:t>: The architect would assemble a multidisciplinary team of experts, including geologists, seismologists, engineers, software developers, and GIS specialists. They would coordinate team activities, facilitate communication, and ensure alignment with project goals.</w:t>
      </w:r>
    </w:p>
    <w:p w14:paraId="4EED0F30" w14:textId="77777777" w:rsidR="00897EDC" w:rsidRPr="00897EDC" w:rsidRDefault="00897EDC" w:rsidP="00897EDC">
      <w:pPr>
        <w:ind w:left="360"/>
        <w:rPr>
          <w:b/>
          <w:bCs/>
        </w:rPr>
      </w:pPr>
    </w:p>
    <w:p w14:paraId="776C7C07" w14:textId="7DF20275" w:rsidR="00897EDC" w:rsidRPr="00897EDC" w:rsidRDefault="00897EDC" w:rsidP="00897EDC">
      <w:pPr>
        <w:ind w:left="360"/>
        <w:rPr>
          <w:b/>
          <w:bCs/>
        </w:rPr>
      </w:pPr>
      <w:r w:rsidRPr="00897EDC">
        <w:rPr>
          <w:b/>
          <w:bCs/>
        </w:rPr>
        <w:t>3. Risk Assessment: Working closely with domain experts, the architect would assess project risks, including technical challenges, data limitations, regulatory compliance, and stakeholder expectations. They would develop risk mitigation strategies and contingency plans to address potential issues.</w:t>
      </w:r>
    </w:p>
    <w:p w14:paraId="17DEFF59" w14:textId="77777777" w:rsidR="00897EDC" w:rsidRPr="00897EDC" w:rsidRDefault="00897EDC" w:rsidP="00897EDC">
      <w:pPr>
        <w:ind w:left="360"/>
        <w:rPr>
          <w:b/>
          <w:bCs/>
        </w:rPr>
      </w:pPr>
    </w:p>
    <w:p w14:paraId="60F6B4E6" w14:textId="2316E693" w:rsidR="00897EDC" w:rsidRPr="00897EDC" w:rsidRDefault="00897EDC" w:rsidP="00897EDC">
      <w:pPr>
        <w:ind w:left="360"/>
        <w:rPr>
          <w:b/>
          <w:bCs/>
        </w:rPr>
      </w:pPr>
      <w:r w:rsidRPr="00897EDC">
        <w:rPr>
          <w:b/>
          <w:bCs/>
        </w:rPr>
        <w:lastRenderedPageBreak/>
        <w:t>4. Resource Management: The architect would allocate resources effectively, including personnel, budget, and technology infrastructure, to support project activities. They would monitor resource utilization, identify bottlenecks, and make adjustments as necessary to ensure project success.</w:t>
      </w:r>
    </w:p>
    <w:p w14:paraId="7386C4E7" w14:textId="77777777" w:rsidR="00897EDC" w:rsidRPr="00897EDC" w:rsidRDefault="00897EDC" w:rsidP="00897EDC">
      <w:pPr>
        <w:ind w:left="360"/>
        <w:rPr>
          <w:b/>
          <w:bCs/>
        </w:rPr>
      </w:pPr>
    </w:p>
    <w:p w14:paraId="143CBA99" w14:textId="0A4B5489" w:rsidR="00897EDC" w:rsidRPr="00897EDC" w:rsidRDefault="00897EDC" w:rsidP="00897EDC">
      <w:pPr>
        <w:ind w:left="360"/>
        <w:rPr>
          <w:b/>
          <w:bCs/>
        </w:rPr>
      </w:pPr>
      <w:r w:rsidRPr="00897EDC">
        <w:rPr>
          <w:b/>
          <w:bCs/>
        </w:rPr>
        <w:t>5. Quality Assurance: The architect would establish quality assurance processes to verify the accuracy and reliability of project outputs. This involves conducting peer reviews, validation tests, and quality checks at various stages of the project lifecycle.</w:t>
      </w:r>
    </w:p>
    <w:p w14:paraId="78CF299D" w14:textId="77777777" w:rsidR="00897EDC" w:rsidRPr="00897EDC" w:rsidRDefault="00897EDC" w:rsidP="00897EDC">
      <w:pPr>
        <w:ind w:left="360"/>
        <w:rPr>
          <w:b/>
          <w:bCs/>
        </w:rPr>
      </w:pPr>
    </w:p>
    <w:p w14:paraId="3E7C686B" w14:textId="391DE6DF" w:rsidR="00897EDC" w:rsidRPr="00897EDC" w:rsidRDefault="00897EDC" w:rsidP="00897EDC">
      <w:pPr>
        <w:ind w:left="360"/>
        <w:rPr>
          <w:b/>
          <w:bCs/>
        </w:rPr>
      </w:pPr>
      <w:r w:rsidRPr="00897EDC">
        <w:rPr>
          <w:b/>
          <w:bCs/>
        </w:rPr>
        <w:t>6. Client Communication: The architect would serve as the primary point of contact for clients and stakeholders, providing regular updates on project progress, addressing concerns, and soliciting feedback. They would manage client expectations and ensure alignment with project objectives.</w:t>
      </w:r>
    </w:p>
    <w:p w14:paraId="45BE986D" w14:textId="77777777" w:rsidR="00897EDC" w:rsidRPr="00897EDC" w:rsidRDefault="00897EDC" w:rsidP="00897EDC">
      <w:pPr>
        <w:ind w:left="360"/>
        <w:rPr>
          <w:b/>
          <w:bCs/>
        </w:rPr>
      </w:pPr>
    </w:p>
    <w:p w14:paraId="32609F87" w14:textId="578E2FD4" w:rsidR="008547CF" w:rsidRPr="000C0900" w:rsidRDefault="008547CF" w:rsidP="002B6E1A">
      <w:pPr>
        <w:ind w:left="360"/>
        <w:rPr>
          <w:b/>
          <w:bCs/>
        </w:rPr>
      </w:pPr>
    </w:p>
    <w:p w14:paraId="3685F284" w14:textId="77777777" w:rsidR="00CA6F94" w:rsidRDefault="00CA6F94">
      <w:r>
        <w:br w:type="page"/>
      </w:r>
    </w:p>
    <w:p w14:paraId="136CB21A" w14:textId="2B2680A8" w:rsidR="00CA6F94" w:rsidRDefault="0000397E" w:rsidP="0000397E">
      <w:pPr>
        <w:ind w:left="2880"/>
        <w:rPr>
          <w:b/>
          <w:bCs/>
        </w:rPr>
      </w:pPr>
      <w:r>
        <w:rPr>
          <w:b/>
          <w:bCs/>
        </w:rPr>
        <w:lastRenderedPageBreak/>
        <w:t>CHAPTER 4</w:t>
      </w:r>
    </w:p>
    <w:p w14:paraId="66305DA3" w14:textId="35C0BE45" w:rsidR="0000397E" w:rsidRDefault="0000397E" w:rsidP="00F94089">
      <w:pPr>
        <w:rPr>
          <w:b/>
          <w:bCs/>
        </w:rPr>
      </w:pPr>
      <w:r>
        <w:rPr>
          <w:b/>
          <w:bCs/>
        </w:rPr>
        <w:t>MODELLING AND PROJECT OUTCOME</w:t>
      </w:r>
    </w:p>
    <w:p w14:paraId="25E8D052" w14:textId="77777777" w:rsidR="006A6A81" w:rsidRDefault="006A6A81" w:rsidP="00F94089">
      <w:pPr>
        <w:rPr>
          <w:b/>
          <w:bCs/>
        </w:rPr>
      </w:pPr>
      <w:r>
        <w:rPr>
          <w:b/>
          <w:bCs/>
        </w:rPr>
        <w:t>For a seismic hazard assessment project, the modeling phase involves several key steps:</w:t>
      </w:r>
    </w:p>
    <w:p w14:paraId="6F8CA2FE" w14:textId="77777777" w:rsidR="006A6A81" w:rsidRDefault="006A6A81" w:rsidP="00F94089">
      <w:pPr>
        <w:rPr>
          <w:b/>
          <w:bCs/>
        </w:rPr>
      </w:pPr>
    </w:p>
    <w:p w14:paraId="0155D5E0" w14:textId="079F44EE" w:rsidR="006A6A81" w:rsidRPr="006A6A81" w:rsidRDefault="006A6A81" w:rsidP="006A6A81">
      <w:pPr>
        <w:pStyle w:val="ListParagraph"/>
        <w:numPr>
          <w:ilvl w:val="0"/>
          <w:numId w:val="19"/>
        </w:numPr>
        <w:rPr>
          <w:b/>
          <w:bCs/>
        </w:rPr>
      </w:pPr>
      <w:r w:rsidRPr="006A6A81">
        <w:rPr>
          <w:b/>
          <w:bCs/>
        </w:rPr>
        <w:t>Data Collection</w:t>
      </w:r>
      <w:r w:rsidR="00CB3091">
        <w:rPr>
          <w:b/>
          <w:bCs/>
        </w:rPr>
        <w:t>:</w:t>
      </w:r>
      <w:r w:rsidRPr="006A6A81">
        <w:rPr>
          <w:b/>
          <w:bCs/>
        </w:rPr>
        <w:t xml:space="preserve"> Gathering geological, seismological, and geospatial data from various sources, including seismic monitoring networks, geological surveys, satellite imagery, and historical records.</w:t>
      </w:r>
    </w:p>
    <w:p w14:paraId="54FA9F8E" w14:textId="77777777" w:rsidR="006A6A81" w:rsidRDefault="006A6A81" w:rsidP="00F94089">
      <w:pPr>
        <w:rPr>
          <w:b/>
          <w:bCs/>
        </w:rPr>
      </w:pPr>
    </w:p>
    <w:p w14:paraId="2DC7F8BC" w14:textId="2E461E31" w:rsidR="006A6A81" w:rsidRPr="006A6A81" w:rsidRDefault="006A6A81" w:rsidP="006A6A81">
      <w:pPr>
        <w:pStyle w:val="ListParagraph"/>
        <w:numPr>
          <w:ilvl w:val="0"/>
          <w:numId w:val="19"/>
        </w:numPr>
        <w:rPr>
          <w:b/>
          <w:bCs/>
        </w:rPr>
      </w:pPr>
      <w:r w:rsidRPr="006A6A81">
        <w:rPr>
          <w:b/>
          <w:bCs/>
        </w:rPr>
        <w:t>Data Processing and Analysis: Cleaning, formatting, and integrating the collected data into a unified dataset. Performing statistical analysis, spatial analysis, and data visualization to identify patterns, trends, and correlations relevant to seismic hazard assessment.</w:t>
      </w:r>
    </w:p>
    <w:p w14:paraId="0A6F5103" w14:textId="77777777" w:rsidR="006A6A81" w:rsidRDefault="006A6A81" w:rsidP="006A6A81">
      <w:pPr>
        <w:pStyle w:val="ListParagraph"/>
        <w:rPr>
          <w:b/>
          <w:bCs/>
        </w:rPr>
      </w:pPr>
    </w:p>
    <w:p w14:paraId="6B9E03AF" w14:textId="77777777" w:rsidR="006A6A81" w:rsidRDefault="006A6A81" w:rsidP="00F94089">
      <w:pPr>
        <w:rPr>
          <w:b/>
          <w:bCs/>
        </w:rPr>
      </w:pPr>
    </w:p>
    <w:p w14:paraId="2800440A" w14:textId="774A11C8" w:rsidR="006A6A81" w:rsidRPr="006A6A81" w:rsidRDefault="006A6A81" w:rsidP="006A6A81">
      <w:pPr>
        <w:pStyle w:val="ListParagraph"/>
        <w:numPr>
          <w:ilvl w:val="0"/>
          <w:numId w:val="19"/>
        </w:numPr>
        <w:rPr>
          <w:b/>
          <w:bCs/>
        </w:rPr>
      </w:pPr>
      <w:r w:rsidRPr="006A6A81">
        <w:rPr>
          <w:b/>
          <w:bCs/>
        </w:rPr>
        <w:t>Model Development: Utilizing advanced mathematical models and computational algorithms to simulate seismic hazard scenarios. This may include probabilistic seismic hazard analysis (PSHA), deterministic seismic hazard analysis (DSHA), or hybrid approaches depending on project requirements.</w:t>
      </w:r>
    </w:p>
    <w:p w14:paraId="2D3F0A07" w14:textId="77777777" w:rsidR="006A6A81" w:rsidRDefault="006A6A81" w:rsidP="00F94089">
      <w:pPr>
        <w:rPr>
          <w:b/>
          <w:bCs/>
        </w:rPr>
      </w:pPr>
    </w:p>
    <w:p w14:paraId="66707293" w14:textId="62E415FE" w:rsidR="006A6A81" w:rsidRPr="006A6A81" w:rsidRDefault="006A6A81" w:rsidP="006A6A81">
      <w:pPr>
        <w:pStyle w:val="ListParagraph"/>
        <w:numPr>
          <w:ilvl w:val="0"/>
          <w:numId w:val="19"/>
        </w:numPr>
        <w:rPr>
          <w:b/>
          <w:bCs/>
        </w:rPr>
      </w:pPr>
      <w:r w:rsidRPr="006A6A81">
        <w:rPr>
          <w:b/>
          <w:bCs/>
        </w:rPr>
        <w:t>Ground Motion Prediction: Applying ground motion prediction equations (GMPEs) to estimate ground shaking intensities for different earthquake scenarios based on factors such as magnitude, distance, and site conditions.</w:t>
      </w:r>
    </w:p>
    <w:p w14:paraId="4BECBCF2" w14:textId="77777777" w:rsidR="006A6A81" w:rsidRDefault="006A6A81" w:rsidP="006A6A81">
      <w:pPr>
        <w:pStyle w:val="ListParagraph"/>
        <w:rPr>
          <w:b/>
          <w:bCs/>
        </w:rPr>
      </w:pPr>
    </w:p>
    <w:p w14:paraId="02E86EE9" w14:textId="77777777" w:rsidR="006A6A81" w:rsidRDefault="006A6A81" w:rsidP="00F94089">
      <w:pPr>
        <w:rPr>
          <w:b/>
          <w:bCs/>
        </w:rPr>
      </w:pPr>
    </w:p>
    <w:p w14:paraId="2C30491F" w14:textId="0E9C8EC3" w:rsidR="006A6A81" w:rsidRPr="00736BB6" w:rsidRDefault="00907C46" w:rsidP="00736BB6">
      <w:pPr>
        <w:pStyle w:val="ListParagraph"/>
        <w:rPr>
          <w:b/>
          <w:bCs/>
        </w:rPr>
      </w:pPr>
      <w:r>
        <w:rPr>
          <w:b/>
          <w:bCs/>
          <w:noProof/>
        </w:rPr>
        <w:drawing>
          <wp:anchor distT="0" distB="0" distL="114300" distR="114300" simplePos="0" relativeHeight="251660288" behindDoc="0" locked="0" layoutInCell="1" allowOverlap="1" wp14:anchorId="271D8AC9" wp14:editId="66795A85">
            <wp:simplePos x="0" y="0"/>
            <wp:positionH relativeFrom="column">
              <wp:posOffset>0</wp:posOffset>
            </wp:positionH>
            <wp:positionV relativeFrom="paragraph">
              <wp:posOffset>490220</wp:posOffset>
            </wp:positionV>
            <wp:extent cx="5449570" cy="49053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449570" cy="4905375"/>
                    </a:xfrm>
                    <a:prstGeom prst="rect">
                      <a:avLst/>
                    </a:prstGeom>
                  </pic:spPr>
                </pic:pic>
              </a:graphicData>
            </a:graphic>
          </wp:anchor>
        </w:drawing>
      </w:r>
    </w:p>
    <w:p w14:paraId="37607BEE" w14:textId="381EE97C" w:rsidR="00CA6F94" w:rsidRDefault="004F54A6">
      <w:r>
        <w:rPr>
          <w:noProof/>
        </w:rPr>
        <w:lastRenderedPageBreak/>
        <w:drawing>
          <wp:anchor distT="0" distB="0" distL="114300" distR="114300" simplePos="0" relativeHeight="251661312" behindDoc="0" locked="0" layoutInCell="1" allowOverlap="1" wp14:anchorId="14EFF9D0" wp14:editId="73DA7C47">
            <wp:simplePos x="0" y="0"/>
            <wp:positionH relativeFrom="column">
              <wp:posOffset>812800</wp:posOffset>
            </wp:positionH>
            <wp:positionV relativeFrom="paragraph">
              <wp:posOffset>0</wp:posOffset>
            </wp:positionV>
            <wp:extent cx="6182995" cy="8272145"/>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6182995" cy="8272145"/>
                    </a:xfrm>
                    <a:prstGeom prst="rect">
                      <a:avLst/>
                    </a:prstGeom>
                  </pic:spPr>
                </pic:pic>
              </a:graphicData>
            </a:graphic>
            <wp14:sizeRelH relativeFrom="margin">
              <wp14:pctWidth>0</wp14:pctWidth>
            </wp14:sizeRelH>
            <wp14:sizeRelV relativeFrom="margin">
              <wp14:pctHeight>0</wp14:pctHeight>
            </wp14:sizeRelV>
          </wp:anchor>
        </w:drawing>
      </w:r>
      <w:r w:rsidR="00CA6F94">
        <w:br w:type="page"/>
      </w:r>
    </w:p>
    <w:p w14:paraId="0E9B5E1A" w14:textId="5E24D845" w:rsidR="00CA6F94" w:rsidRDefault="00FC4460" w:rsidP="00F94089">
      <w:r>
        <w:rPr>
          <w:noProof/>
        </w:rPr>
        <w:lastRenderedPageBreak/>
        <w:drawing>
          <wp:anchor distT="0" distB="0" distL="114300" distR="114300" simplePos="0" relativeHeight="251662336" behindDoc="0" locked="0" layoutInCell="1" allowOverlap="1" wp14:anchorId="2D5757BA" wp14:editId="64E301AC">
            <wp:simplePos x="0" y="0"/>
            <wp:positionH relativeFrom="column">
              <wp:posOffset>635</wp:posOffset>
            </wp:positionH>
            <wp:positionV relativeFrom="paragraph">
              <wp:posOffset>396240</wp:posOffset>
            </wp:positionV>
            <wp:extent cx="6096000" cy="60960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6096000" cy="6096000"/>
                    </a:xfrm>
                    <a:prstGeom prst="rect">
                      <a:avLst/>
                    </a:prstGeom>
                  </pic:spPr>
                </pic:pic>
              </a:graphicData>
            </a:graphic>
            <wp14:sizeRelH relativeFrom="margin">
              <wp14:pctWidth>0</wp14:pctWidth>
            </wp14:sizeRelH>
            <wp14:sizeRelV relativeFrom="margin">
              <wp14:pctHeight>0</wp14:pctHeight>
            </wp14:sizeRelV>
          </wp:anchor>
        </w:drawing>
      </w:r>
    </w:p>
    <w:p w14:paraId="31F8D243" w14:textId="7CAD35F9" w:rsidR="00CA6F94" w:rsidRDefault="00CA6F94">
      <w:r>
        <w:br w:type="page"/>
      </w:r>
    </w:p>
    <w:p w14:paraId="28E2EE07" w14:textId="58CC8D2C" w:rsidR="00CA6F94" w:rsidRDefault="00CA6F94" w:rsidP="00F94089"/>
    <w:p w14:paraId="3A50B491" w14:textId="19C41DAA" w:rsidR="00CA6F94" w:rsidRDefault="00D6593F">
      <w:r>
        <w:rPr>
          <w:noProof/>
        </w:rPr>
        <w:drawing>
          <wp:anchor distT="0" distB="0" distL="114300" distR="114300" simplePos="0" relativeHeight="251663360" behindDoc="0" locked="0" layoutInCell="1" allowOverlap="1" wp14:anchorId="13B2C213" wp14:editId="395225FC">
            <wp:simplePos x="0" y="0"/>
            <wp:positionH relativeFrom="column">
              <wp:posOffset>0</wp:posOffset>
            </wp:positionH>
            <wp:positionV relativeFrom="paragraph">
              <wp:posOffset>486410</wp:posOffset>
            </wp:positionV>
            <wp:extent cx="5449570" cy="444881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5449570" cy="4448810"/>
                    </a:xfrm>
                    <a:prstGeom prst="rect">
                      <a:avLst/>
                    </a:prstGeom>
                  </pic:spPr>
                </pic:pic>
              </a:graphicData>
            </a:graphic>
          </wp:anchor>
        </w:drawing>
      </w:r>
      <w:r w:rsidR="00CA6F94">
        <w:br w:type="page"/>
      </w:r>
    </w:p>
    <w:p w14:paraId="73F9FF85" w14:textId="5F67B74D" w:rsidR="00CA6F94" w:rsidRDefault="00AE04A8" w:rsidP="00F94089">
      <w:r>
        <w:rPr>
          <w:noProof/>
        </w:rPr>
        <w:lastRenderedPageBreak/>
        <w:drawing>
          <wp:anchor distT="0" distB="0" distL="114300" distR="114300" simplePos="0" relativeHeight="251664384" behindDoc="0" locked="0" layoutInCell="1" allowOverlap="1" wp14:anchorId="03E7CE09" wp14:editId="45F86FD0">
            <wp:simplePos x="0" y="0"/>
            <wp:positionH relativeFrom="column">
              <wp:posOffset>-596900</wp:posOffset>
            </wp:positionH>
            <wp:positionV relativeFrom="paragraph">
              <wp:posOffset>125095</wp:posOffset>
            </wp:positionV>
            <wp:extent cx="7593965" cy="4913630"/>
            <wp:effectExtent l="0" t="0" r="6985"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stretch>
                      <a:fillRect/>
                    </a:stretch>
                  </pic:blipFill>
                  <pic:spPr>
                    <a:xfrm>
                      <a:off x="0" y="0"/>
                      <a:ext cx="7593965" cy="4913630"/>
                    </a:xfrm>
                    <a:prstGeom prst="rect">
                      <a:avLst/>
                    </a:prstGeom>
                  </pic:spPr>
                </pic:pic>
              </a:graphicData>
            </a:graphic>
            <wp14:sizeRelH relativeFrom="margin">
              <wp14:pctWidth>0</wp14:pctWidth>
            </wp14:sizeRelH>
            <wp14:sizeRelV relativeFrom="margin">
              <wp14:pctHeight>0</wp14:pctHeight>
            </wp14:sizeRelV>
          </wp:anchor>
        </w:drawing>
      </w:r>
    </w:p>
    <w:p w14:paraId="1A7807EE" w14:textId="35DCBF98" w:rsidR="00CA6F94" w:rsidRDefault="00CA6F94">
      <w:r>
        <w:br w:type="page"/>
      </w:r>
    </w:p>
    <w:p w14:paraId="3F773954" w14:textId="59BB1DB7" w:rsidR="00CA6F94" w:rsidRDefault="00CA6F94" w:rsidP="00F94089"/>
    <w:p w14:paraId="7A6FECD7" w14:textId="6F18078F" w:rsidR="00CA6F94" w:rsidRDefault="009746D0">
      <w:r>
        <w:rPr>
          <w:noProof/>
        </w:rPr>
        <w:drawing>
          <wp:anchor distT="0" distB="0" distL="114300" distR="114300" simplePos="0" relativeHeight="251665408" behindDoc="0" locked="0" layoutInCell="1" allowOverlap="1" wp14:anchorId="07E6EFA4" wp14:editId="7C9FC79B">
            <wp:simplePos x="0" y="0"/>
            <wp:positionH relativeFrom="column">
              <wp:posOffset>0</wp:posOffset>
            </wp:positionH>
            <wp:positionV relativeFrom="paragraph">
              <wp:posOffset>489585</wp:posOffset>
            </wp:positionV>
            <wp:extent cx="5449570" cy="54165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5449570" cy="5416550"/>
                    </a:xfrm>
                    <a:prstGeom prst="rect">
                      <a:avLst/>
                    </a:prstGeom>
                  </pic:spPr>
                </pic:pic>
              </a:graphicData>
            </a:graphic>
          </wp:anchor>
        </w:drawing>
      </w:r>
      <w:r w:rsidR="00CA6F94">
        <w:br w:type="page"/>
      </w:r>
    </w:p>
    <w:p w14:paraId="08D20608" w14:textId="2C15BDE1" w:rsidR="00CA6F94" w:rsidRDefault="00F649BD">
      <w:r>
        <w:rPr>
          <w:noProof/>
        </w:rPr>
        <w:lastRenderedPageBreak/>
        <w:drawing>
          <wp:anchor distT="0" distB="0" distL="114300" distR="114300" simplePos="0" relativeHeight="251671552" behindDoc="0" locked="0" layoutInCell="1" allowOverlap="1" wp14:anchorId="79A17507" wp14:editId="59221F4D">
            <wp:simplePos x="0" y="0"/>
            <wp:positionH relativeFrom="column">
              <wp:posOffset>0</wp:posOffset>
            </wp:positionH>
            <wp:positionV relativeFrom="paragraph">
              <wp:posOffset>490220</wp:posOffset>
            </wp:positionV>
            <wp:extent cx="5954395" cy="3458845"/>
            <wp:effectExtent l="0" t="0" r="8255"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a:fillRect/>
                    </a:stretch>
                  </pic:blipFill>
                  <pic:spPr>
                    <a:xfrm>
                      <a:off x="0" y="0"/>
                      <a:ext cx="5954395" cy="3458845"/>
                    </a:xfrm>
                    <a:prstGeom prst="rect">
                      <a:avLst/>
                    </a:prstGeom>
                  </pic:spPr>
                </pic:pic>
              </a:graphicData>
            </a:graphic>
            <wp14:sizeRelH relativeFrom="margin">
              <wp14:pctWidth>0</wp14:pctWidth>
            </wp14:sizeRelH>
            <wp14:sizeRelV relativeFrom="margin">
              <wp14:pctHeight>0</wp14:pctHeight>
            </wp14:sizeRelV>
          </wp:anchor>
        </w:drawing>
      </w:r>
      <w:r w:rsidR="00CA6F94">
        <w:br w:type="page"/>
      </w:r>
    </w:p>
    <w:p w14:paraId="043AD72F" w14:textId="1E2FAB26" w:rsidR="00CA6F94" w:rsidRDefault="00F649BD" w:rsidP="00F94089">
      <w:r>
        <w:rPr>
          <w:noProof/>
        </w:rPr>
        <w:lastRenderedPageBreak/>
        <w:drawing>
          <wp:anchor distT="0" distB="0" distL="114300" distR="114300" simplePos="0" relativeHeight="251667456" behindDoc="0" locked="0" layoutInCell="1" allowOverlap="1" wp14:anchorId="7D1141B5" wp14:editId="26EEDEA1">
            <wp:simplePos x="0" y="0"/>
            <wp:positionH relativeFrom="column">
              <wp:posOffset>-71664</wp:posOffset>
            </wp:positionH>
            <wp:positionV relativeFrom="paragraph">
              <wp:posOffset>272</wp:posOffset>
            </wp:positionV>
            <wp:extent cx="5448888" cy="4055927"/>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tretch>
                      <a:fillRect/>
                    </a:stretch>
                  </pic:blipFill>
                  <pic:spPr>
                    <a:xfrm>
                      <a:off x="0" y="0"/>
                      <a:ext cx="5449570" cy="4056435"/>
                    </a:xfrm>
                    <a:prstGeom prst="rect">
                      <a:avLst/>
                    </a:prstGeom>
                  </pic:spPr>
                </pic:pic>
              </a:graphicData>
            </a:graphic>
            <wp14:sizeRelV relativeFrom="margin">
              <wp14:pctHeight>0</wp14:pctHeight>
            </wp14:sizeRelV>
          </wp:anchor>
        </w:drawing>
      </w:r>
    </w:p>
    <w:p w14:paraId="08E64608" w14:textId="2143AD5D" w:rsidR="00CA6F94" w:rsidRPr="00244D36" w:rsidRDefault="00244D36" w:rsidP="00244D36">
      <w:r>
        <w:rPr>
          <w:noProof/>
        </w:rPr>
        <w:lastRenderedPageBreak/>
        <w:drawing>
          <wp:anchor distT="0" distB="0" distL="114300" distR="114300" simplePos="0" relativeHeight="251672576" behindDoc="0" locked="0" layoutInCell="1" allowOverlap="1" wp14:anchorId="126BDF09" wp14:editId="09687D86">
            <wp:simplePos x="0" y="0"/>
            <wp:positionH relativeFrom="column">
              <wp:posOffset>-593090</wp:posOffset>
            </wp:positionH>
            <wp:positionV relativeFrom="paragraph">
              <wp:posOffset>0</wp:posOffset>
            </wp:positionV>
            <wp:extent cx="5200015" cy="9700260"/>
            <wp:effectExtent l="0" t="0" r="63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5200015" cy="9700260"/>
                    </a:xfrm>
                    <a:prstGeom prst="rect">
                      <a:avLst/>
                    </a:prstGeom>
                  </pic:spPr>
                </pic:pic>
              </a:graphicData>
            </a:graphic>
            <wp14:sizeRelH relativeFrom="margin">
              <wp14:pctWidth>0</wp14:pctWidth>
            </wp14:sizeRelH>
            <wp14:sizeRelV relativeFrom="margin">
              <wp14:pctHeight>0</wp14:pctHeight>
            </wp14:sizeRelV>
          </wp:anchor>
        </w:drawing>
      </w:r>
      <w:r w:rsidR="00CA6F94">
        <w:br w:type="page"/>
      </w:r>
    </w:p>
    <w:p w14:paraId="3393DFFC" w14:textId="2BDD60CF" w:rsidR="00CA6F94" w:rsidRDefault="00CA6F94" w:rsidP="00F94089"/>
    <w:p w14:paraId="391D15E2" w14:textId="6A624FB0" w:rsidR="00CA6F94" w:rsidRDefault="00D87798" w:rsidP="00F94089">
      <w:pPr>
        <w:rPr>
          <w:b/>
          <w:bCs/>
        </w:rPr>
      </w:pPr>
      <w:r>
        <w:rPr>
          <w:b/>
          <w:bCs/>
        </w:rPr>
        <w:t>DASH</w:t>
      </w:r>
      <w:r w:rsidR="002566AA">
        <w:rPr>
          <w:b/>
          <w:bCs/>
        </w:rPr>
        <w:t>BOARD</w:t>
      </w:r>
    </w:p>
    <w:p w14:paraId="79E01F10" w14:textId="20336E03" w:rsidR="00C070B6" w:rsidRPr="002566AA" w:rsidRDefault="009D4757" w:rsidP="00F94089">
      <w:pPr>
        <w:rPr>
          <w:b/>
          <w:bCs/>
        </w:rPr>
      </w:pPr>
      <w:r>
        <w:rPr>
          <w:b/>
          <w:bCs/>
          <w:noProof/>
        </w:rPr>
        <w:drawing>
          <wp:anchor distT="0" distB="0" distL="114300" distR="114300" simplePos="0" relativeHeight="251673600" behindDoc="0" locked="0" layoutInCell="1" allowOverlap="1" wp14:anchorId="70102D6C" wp14:editId="5A676FED">
            <wp:simplePos x="0" y="0"/>
            <wp:positionH relativeFrom="column">
              <wp:posOffset>0</wp:posOffset>
            </wp:positionH>
            <wp:positionV relativeFrom="paragraph">
              <wp:posOffset>489585</wp:posOffset>
            </wp:positionV>
            <wp:extent cx="5449570" cy="621538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stretch>
                      <a:fillRect/>
                    </a:stretch>
                  </pic:blipFill>
                  <pic:spPr>
                    <a:xfrm>
                      <a:off x="0" y="0"/>
                      <a:ext cx="5449570" cy="6215380"/>
                    </a:xfrm>
                    <a:prstGeom prst="rect">
                      <a:avLst/>
                    </a:prstGeom>
                  </pic:spPr>
                </pic:pic>
              </a:graphicData>
            </a:graphic>
          </wp:anchor>
        </w:drawing>
      </w:r>
    </w:p>
    <w:p w14:paraId="5D5A992A" w14:textId="77777777" w:rsidR="00CA6F94" w:rsidRDefault="00CA6F94">
      <w:r>
        <w:br w:type="page"/>
      </w:r>
    </w:p>
    <w:p w14:paraId="13EC259A" w14:textId="66CF2421" w:rsidR="00CA6F94" w:rsidRDefault="00CA6F94" w:rsidP="00F94089"/>
    <w:p w14:paraId="33A9FB2D" w14:textId="6C2648B6" w:rsidR="00CA6F94" w:rsidRDefault="00CA6F94"/>
    <w:p w14:paraId="539DC7DA" w14:textId="54620170" w:rsidR="00606708" w:rsidRDefault="00D41667" w:rsidP="00606708">
      <w:pPr>
        <w:ind w:left="2880"/>
        <w:rPr>
          <w:b/>
          <w:bCs/>
        </w:rPr>
      </w:pPr>
      <w:r>
        <w:rPr>
          <w:b/>
          <w:bCs/>
        </w:rPr>
        <w:t>CONCLUSION</w:t>
      </w:r>
    </w:p>
    <w:p w14:paraId="3564526E" w14:textId="31742492" w:rsidR="00D41667" w:rsidRDefault="00CC6223" w:rsidP="00D41667">
      <w:pPr>
        <w:ind w:left="720"/>
        <w:rPr>
          <w:b/>
          <w:bCs/>
        </w:rPr>
      </w:pPr>
      <w:r>
        <w:rPr>
          <w:b/>
          <w:bCs/>
        </w:rPr>
        <w:t>The seismic hazard assessment system provides valuable insights into potential earthquake risks, aiding in preparedness and mitigation efforts. Through comprehensive analysis and modeling, it identifies vulnerable areas, informs building codes, and supports disaster planning. Continuous refinement and integration of data ensure its effectiveness in safeguarding communities against seismic threats.</w:t>
      </w:r>
    </w:p>
    <w:p w14:paraId="30DB0ED6" w14:textId="04A1F7B1" w:rsidR="0087429E" w:rsidRDefault="006967E3" w:rsidP="008A6F85">
      <w:pPr>
        <w:ind w:left="720"/>
        <w:rPr>
          <w:b/>
          <w:bCs/>
        </w:rPr>
      </w:pPr>
      <w:r>
        <w:rPr>
          <w:b/>
          <w:bCs/>
        </w:rPr>
        <w:t xml:space="preserve">In conclusion, the seismic hazard assessment system plays a crucial role in understanding earthquake risks and mitigating their impact on communities. By integrating advanced analysis techniques and continuously updating data, it provides valuable insights for disaster preparedness and urban planning. With its ability to identify vulnerable areas and inform mitigation strategies, it serves as a cornerstone in building resilient societies against seismic </w:t>
      </w:r>
    </w:p>
    <w:p w14:paraId="54A7EFC1" w14:textId="77777777" w:rsidR="0087429E" w:rsidRDefault="0087429E">
      <w:pPr>
        <w:rPr>
          <w:b/>
          <w:bCs/>
        </w:rPr>
      </w:pPr>
      <w:r>
        <w:rPr>
          <w:b/>
          <w:bCs/>
        </w:rPr>
        <w:br w:type="page"/>
      </w:r>
    </w:p>
    <w:p w14:paraId="22146CE3" w14:textId="58792E35" w:rsidR="00663490" w:rsidRDefault="0087429E" w:rsidP="008A6F85">
      <w:pPr>
        <w:ind w:left="720"/>
        <w:rPr>
          <w:b/>
          <w:bCs/>
        </w:rPr>
      </w:pPr>
      <w:r>
        <w:rPr>
          <w:b/>
          <w:bCs/>
        </w:rPr>
        <w:lastRenderedPageBreak/>
        <w:t>FUTURE SCOPE</w:t>
      </w:r>
    </w:p>
    <w:p w14:paraId="10B03C86" w14:textId="77777777" w:rsidR="008A31D4" w:rsidRDefault="008A31D4" w:rsidP="008A6F85">
      <w:pPr>
        <w:ind w:left="720"/>
        <w:rPr>
          <w:b/>
          <w:bCs/>
        </w:rPr>
      </w:pPr>
      <w:r>
        <w:rPr>
          <w:b/>
          <w:bCs/>
        </w:rPr>
        <w:t>Looking ahead, the seismic hazard assessment system holds promising potential for further advancements and applications. Some future scopes include:</w:t>
      </w:r>
    </w:p>
    <w:p w14:paraId="540E8FF5" w14:textId="77777777" w:rsidR="008A31D4" w:rsidRDefault="008A31D4" w:rsidP="008A6F85">
      <w:pPr>
        <w:ind w:left="720"/>
        <w:rPr>
          <w:b/>
          <w:bCs/>
        </w:rPr>
      </w:pPr>
    </w:p>
    <w:p w14:paraId="4DB59B72" w14:textId="0F24984B" w:rsidR="008A31D4" w:rsidRPr="008A31D4" w:rsidRDefault="008A31D4" w:rsidP="008A31D4">
      <w:pPr>
        <w:pStyle w:val="ListParagraph"/>
        <w:numPr>
          <w:ilvl w:val="0"/>
          <w:numId w:val="21"/>
        </w:numPr>
        <w:rPr>
          <w:b/>
          <w:bCs/>
        </w:rPr>
      </w:pPr>
      <w:r w:rsidRPr="008A31D4">
        <w:rPr>
          <w:b/>
          <w:bCs/>
        </w:rPr>
        <w:t>Enhanced Data Integration: Integrating diverse datasets, including remote sensing and ground-based monitoring, to improve the accuracy and resolution of hazard assessments.</w:t>
      </w:r>
    </w:p>
    <w:p w14:paraId="4B193E67" w14:textId="77777777" w:rsidR="008A31D4" w:rsidRDefault="008A31D4" w:rsidP="008A6F85">
      <w:pPr>
        <w:ind w:left="720"/>
        <w:rPr>
          <w:b/>
          <w:bCs/>
        </w:rPr>
      </w:pPr>
    </w:p>
    <w:p w14:paraId="227BD507" w14:textId="6D51BFEE" w:rsidR="008A31D4" w:rsidRPr="008A31D4" w:rsidRDefault="008A31D4" w:rsidP="008A31D4">
      <w:pPr>
        <w:pStyle w:val="ListParagraph"/>
        <w:numPr>
          <w:ilvl w:val="0"/>
          <w:numId w:val="21"/>
        </w:numPr>
        <w:rPr>
          <w:b/>
          <w:bCs/>
        </w:rPr>
      </w:pPr>
      <w:r w:rsidRPr="008A31D4">
        <w:rPr>
          <w:b/>
          <w:bCs/>
        </w:rPr>
        <w:t>Incorporation of Machine Learning: Leveraging machine learning algorithms to refine hazard models, identify patterns, and predict earthquake occurrences with greater precision.</w:t>
      </w:r>
    </w:p>
    <w:p w14:paraId="04C72968" w14:textId="77777777" w:rsidR="008A31D4" w:rsidRDefault="008A31D4" w:rsidP="008A31D4">
      <w:pPr>
        <w:pStyle w:val="ListParagraph"/>
        <w:rPr>
          <w:b/>
          <w:bCs/>
        </w:rPr>
      </w:pPr>
    </w:p>
    <w:p w14:paraId="03A83EB2" w14:textId="77777777" w:rsidR="008A31D4" w:rsidRDefault="008A31D4" w:rsidP="008A6F85">
      <w:pPr>
        <w:ind w:left="720"/>
        <w:rPr>
          <w:b/>
          <w:bCs/>
        </w:rPr>
      </w:pPr>
    </w:p>
    <w:p w14:paraId="6879DB46" w14:textId="39677D12" w:rsidR="008A31D4" w:rsidRPr="008A31D4" w:rsidRDefault="008A31D4" w:rsidP="008A31D4">
      <w:pPr>
        <w:pStyle w:val="ListParagraph"/>
        <w:numPr>
          <w:ilvl w:val="0"/>
          <w:numId w:val="21"/>
        </w:numPr>
        <w:rPr>
          <w:b/>
          <w:bCs/>
        </w:rPr>
      </w:pPr>
      <w:r w:rsidRPr="008A31D4">
        <w:rPr>
          <w:b/>
          <w:bCs/>
        </w:rPr>
        <w:t>Real-time Monitoring and Early Warning Systems: Developing real-time monitoring networks and early warning systems to provide timely alerts and enable rapid response to seismic events.</w:t>
      </w:r>
    </w:p>
    <w:p w14:paraId="25DDF781" w14:textId="77777777" w:rsidR="008A31D4" w:rsidRDefault="008A31D4" w:rsidP="008A6F85">
      <w:pPr>
        <w:ind w:left="720"/>
        <w:rPr>
          <w:b/>
          <w:bCs/>
        </w:rPr>
      </w:pPr>
    </w:p>
    <w:p w14:paraId="4F6CD8FE" w14:textId="35DE248C" w:rsidR="008A31D4" w:rsidRPr="008A31D4" w:rsidRDefault="008A31D4" w:rsidP="008A31D4">
      <w:pPr>
        <w:pStyle w:val="ListParagraph"/>
        <w:numPr>
          <w:ilvl w:val="0"/>
          <w:numId w:val="21"/>
        </w:numPr>
        <w:rPr>
          <w:b/>
          <w:bCs/>
        </w:rPr>
      </w:pPr>
      <w:r w:rsidRPr="008A31D4">
        <w:rPr>
          <w:b/>
          <w:bCs/>
        </w:rPr>
        <w:lastRenderedPageBreak/>
        <w:t>Community Engagement and Education: Fostering community involvement through outreach programs and educational initiatives to increase awareness of seismic risks and promote resilience-building measures.</w:t>
      </w:r>
    </w:p>
    <w:p w14:paraId="379BE6B1" w14:textId="77777777" w:rsidR="008A31D4" w:rsidRDefault="008A31D4" w:rsidP="008A31D4">
      <w:pPr>
        <w:pStyle w:val="ListParagraph"/>
        <w:rPr>
          <w:b/>
          <w:bCs/>
        </w:rPr>
      </w:pPr>
    </w:p>
    <w:p w14:paraId="1DCD6CE8" w14:textId="77777777" w:rsidR="008A31D4" w:rsidRDefault="008A31D4" w:rsidP="008A6F85">
      <w:pPr>
        <w:ind w:left="720"/>
        <w:rPr>
          <w:b/>
          <w:bCs/>
        </w:rPr>
      </w:pPr>
    </w:p>
    <w:p w14:paraId="21CF994A" w14:textId="030C9500" w:rsidR="003102F0" w:rsidRPr="005B2D87" w:rsidRDefault="008A31D4" w:rsidP="005B2D87">
      <w:pPr>
        <w:pStyle w:val="ListParagraph"/>
        <w:numPr>
          <w:ilvl w:val="0"/>
          <w:numId w:val="21"/>
        </w:numPr>
        <w:rPr>
          <w:b/>
          <w:bCs/>
        </w:rPr>
      </w:pPr>
      <w:r w:rsidRPr="008A31D4">
        <w:rPr>
          <w:b/>
          <w:bCs/>
        </w:rPr>
        <w:t>Urban Planning and Infrastructure Design: Integrating hazard assessment results into urban planning processes and infrastructure design guidelines to ensure the resilience of buildings, lifelines, and critical facilities.</w:t>
      </w:r>
    </w:p>
    <w:p w14:paraId="2E05C86C" w14:textId="664B82BA" w:rsidR="00CA6F94" w:rsidRDefault="00CA6F94" w:rsidP="00F94089"/>
    <w:p w14:paraId="79E30D08" w14:textId="77777777" w:rsidR="00CA6F94" w:rsidRDefault="00CA6F94">
      <w:r>
        <w:br w:type="page"/>
      </w:r>
    </w:p>
    <w:p w14:paraId="73001C53" w14:textId="66C1D47E" w:rsidR="00F32D42" w:rsidRDefault="00851FD3" w:rsidP="00F94089">
      <w:pPr>
        <w:rPr>
          <w:b/>
          <w:bCs/>
        </w:rPr>
      </w:pPr>
      <w:r>
        <w:rPr>
          <w:b/>
          <w:bCs/>
        </w:rPr>
        <w:lastRenderedPageBreak/>
        <w:t>REFERENCES</w:t>
      </w:r>
    </w:p>
    <w:p w14:paraId="1F48F9E6" w14:textId="603E938A" w:rsidR="00A64344" w:rsidRDefault="00A64344" w:rsidP="00F94089">
      <w:pPr>
        <w:rPr>
          <w:b/>
          <w:bCs/>
        </w:rPr>
      </w:pPr>
    </w:p>
    <w:p w14:paraId="5BAF0766" w14:textId="77777777" w:rsidR="00A64344" w:rsidRDefault="00A64344">
      <w:pPr>
        <w:rPr>
          <w:b/>
          <w:bCs/>
        </w:rPr>
      </w:pPr>
      <w:r>
        <w:rPr>
          <w:b/>
          <w:bCs/>
        </w:rPr>
        <w:br w:type="page"/>
      </w:r>
    </w:p>
    <w:p w14:paraId="257DA563" w14:textId="0E454107" w:rsidR="00851FD3" w:rsidRPr="00A64344" w:rsidRDefault="00A64344" w:rsidP="00F94089">
      <w:pPr>
        <w:rPr>
          <w:b/>
          <w:bCs/>
        </w:rPr>
      </w:pPr>
      <w:r>
        <w:rPr>
          <w:b/>
          <w:bCs/>
        </w:rPr>
        <w:lastRenderedPageBreak/>
        <w:t>LINKS</w:t>
      </w:r>
    </w:p>
    <w:sectPr w:rsidR="00851FD3" w:rsidRPr="00A64344">
      <w:headerReference w:type="even" r:id="rId18"/>
      <w:headerReference w:type="default" r:id="rId19"/>
      <w:footerReference w:type="even" r:id="rId20"/>
      <w:footerReference w:type="default" r:id="rId21"/>
      <w:headerReference w:type="first" r:id="rId22"/>
      <w:footerReference w:type="first" r:id="rId23"/>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D0A1C" w14:textId="77777777" w:rsidR="00FC5DA2" w:rsidRDefault="00FC5DA2">
      <w:pPr>
        <w:spacing w:line="240" w:lineRule="auto"/>
      </w:pPr>
      <w:r>
        <w:separator/>
      </w:r>
    </w:p>
    <w:p w14:paraId="48E9B5CE" w14:textId="77777777" w:rsidR="00FC5DA2" w:rsidRDefault="00FC5DA2"/>
  </w:endnote>
  <w:endnote w:type="continuationSeparator" w:id="0">
    <w:p w14:paraId="4A9E68DC" w14:textId="77777777" w:rsidR="00FC5DA2" w:rsidRDefault="00FC5DA2">
      <w:pPr>
        <w:spacing w:line="240" w:lineRule="auto"/>
      </w:pPr>
      <w:r>
        <w:continuationSeparator/>
      </w:r>
    </w:p>
    <w:p w14:paraId="3A298EBF" w14:textId="77777777" w:rsidR="00FC5DA2" w:rsidRDefault="00FC5D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30F9" w14:textId="77777777" w:rsidR="0091186C" w:rsidRDefault="009118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20326"/>
      <w:docPartObj>
        <w:docPartGallery w:val="Page Numbers (Bottom of Page)"/>
        <w:docPartUnique/>
      </w:docPartObj>
    </w:sdtPr>
    <w:sdtEndPr/>
    <w:sdtContent>
      <w:p w14:paraId="39BE6729" w14:textId="77777777" w:rsidR="00F32D42" w:rsidRDefault="008A4949">
        <w:pPr>
          <w:pStyle w:val="Footer"/>
        </w:pPr>
        <w:r>
          <w:fldChar w:fldCharType="begin"/>
        </w:r>
        <w:r>
          <w:instrText xml:space="preserve"> PAGE   \* MERGEFORMAT </w:instrText>
        </w:r>
        <w:r>
          <w:fldChar w:fldCharType="separate"/>
        </w:r>
        <w:r>
          <w:rPr>
            <w:noProof/>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9661470"/>
      <w:docPartObj>
        <w:docPartGallery w:val="Page Numbers (Bottom of Page)"/>
        <w:docPartUnique/>
      </w:docPartObj>
    </w:sdtPr>
    <w:sdtEndPr>
      <w:rPr>
        <w:rStyle w:val="PageNumber"/>
      </w:rPr>
    </w:sdtEndPr>
    <w:sdtContent>
      <w:p w14:paraId="3F027709" w14:textId="431869C4" w:rsidR="00021113" w:rsidRDefault="00021113" w:rsidP="005D6E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23A3A9" w14:textId="77777777" w:rsidR="0091186C" w:rsidRDefault="0091186C" w:rsidP="009118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E5406" w14:textId="77777777" w:rsidR="00FC5DA2" w:rsidRDefault="00FC5DA2">
      <w:pPr>
        <w:spacing w:line="240" w:lineRule="auto"/>
      </w:pPr>
      <w:r>
        <w:separator/>
      </w:r>
    </w:p>
    <w:p w14:paraId="3DDA5FAB" w14:textId="77777777" w:rsidR="00FC5DA2" w:rsidRDefault="00FC5DA2"/>
  </w:footnote>
  <w:footnote w:type="continuationSeparator" w:id="0">
    <w:p w14:paraId="56A54774" w14:textId="77777777" w:rsidR="00FC5DA2" w:rsidRDefault="00FC5DA2">
      <w:pPr>
        <w:spacing w:line="240" w:lineRule="auto"/>
      </w:pPr>
      <w:r>
        <w:continuationSeparator/>
      </w:r>
    </w:p>
    <w:p w14:paraId="1DB31285" w14:textId="77777777" w:rsidR="00FC5DA2" w:rsidRDefault="00FC5D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BBB57" w14:textId="77777777" w:rsidR="0091186C" w:rsidRDefault="009118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102FA" w14:textId="524E2F5D" w:rsidR="00D87798" w:rsidRPr="00D87798" w:rsidRDefault="00D87798" w:rsidP="00F60979">
    <w:pPr>
      <w:divId w:val="1514147331"/>
      <w:rPr>
        <w:rFonts w:eastAsia="Times New Roman"/>
        <w:b/>
        <w:bCs/>
        <w:color w:val="000000"/>
        <w:szCs w:val="24"/>
        <w:lang w:val="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413AC" w14:textId="77777777" w:rsidR="00B512D0" w:rsidRDefault="00B51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495A"/>
    <w:multiLevelType w:val="hybridMultilevel"/>
    <w:tmpl w:val="4CF2350C"/>
    <w:lvl w:ilvl="0" w:tplc="04090001">
      <w:start w:val="1"/>
      <w:numFmt w:val="bullet"/>
      <w:lvlText w:val=""/>
      <w:lvlJc w:val="left"/>
      <w:pPr>
        <w:ind w:left="2424" w:hanging="360"/>
      </w:pPr>
      <w:rPr>
        <w:rFonts w:ascii="Symbol" w:hAnsi="Symbol" w:hint="default"/>
      </w:rPr>
    </w:lvl>
    <w:lvl w:ilvl="1" w:tplc="04090003" w:tentative="1">
      <w:start w:val="1"/>
      <w:numFmt w:val="bullet"/>
      <w:lvlText w:val="o"/>
      <w:lvlJc w:val="left"/>
      <w:pPr>
        <w:ind w:left="3144" w:hanging="360"/>
      </w:pPr>
      <w:rPr>
        <w:rFonts w:ascii="Courier New" w:hAnsi="Courier New" w:cs="Courier New" w:hint="default"/>
      </w:rPr>
    </w:lvl>
    <w:lvl w:ilvl="2" w:tplc="04090005" w:tentative="1">
      <w:start w:val="1"/>
      <w:numFmt w:val="bullet"/>
      <w:lvlText w:val=""/>
      <w:lvlJc w:val="left"/>
      <w:pPr>
        <w:ind w:left="3864" w:hanging="360"/>
      </w:pPr>
      <w:rPr>
        <w:rFonts w:ascii="Wingdings" w:hAnsi="Wingdings" w:hint="default"/>
      </w:rPr>
    </w:lvl>
    <w:lvl w:ilvl="3" w:tplc="04090001" w:tentative="1">
      <w:start w:val="1"/>
      <w:numFmt w:val="bullet"/>
      <w:lvlText w:val=""/>
      <w:lvlJc w:val="left"/>
      <w:pPr>
        <w:ind w:left="4584" w:hanging="360"/>
      </w:pPr>
      <w:rPr>
        <w:rFonts w:ascii="Symbol" w:hAnsi="Symbol" w:hint="default"/>
      </w:rPr>
    </w:lvl>
    <w:lvl w:ilvl="4" w:tplc="04090003" w:tentative="1">
      <w:start w:val="1"/>
      <w:numFmt w:val="bullet"/>
      <w:lvlText w:val="o"/>
      <w:lvlJc w:val="left"/>
      <w:pPr>
        <w:ind w:left="5304" w:hanging="360"/>
      </w:pPr>
      <w:rPr>
        <w:rFonts w:ascii="Courier New" w:hAnsi="Courier New" w:cs="Courier New" w:hint="default"/>
      </w:rPr>
    </w:lvl>
    <w:lvl w:ilvl="5" w:tplc="04090005" w:tentative="1">
      <w:start w:val="1"/>
      <w:numFmt w:val="bullet"/>
      <w:lvlText w:val=""/>
      <w:lvlJc w:val="left"/>
      <w:pPr>
        <w:ind w:left="6024" w:hanging="360"/>
      </w:pPr>
      <w:rPr>
        <w:rFonts w:ascii="Wingdings" w:hAnsi="Wingdings" w:hint="default"/>
      </w:rPr>
    </w:lvl>
    <w:lvl w:ilvl="6" w:tplc="04090001" w:tentative="1">
      <w:start w:val="1"/>
      <w:numFmt w:val="bullet"/>
      <w:lvlText w:val=""/>
      <w:lvlJc w:val="left"/>
      <w:pPr>
        <w:ind w:left="6744" w:hanging="360"/>
      </w:pPr>
      <w:rPr>
        <w:rFonts w:ascii="Symbol" w:hAnsi="Symbol" w:hint="default"/>
      </w:rPr>
    </w:lvl>
    <w:lvl w:ilvl="7" w:tplc="04090003" w:tentative="1">
      <w:start w:val="1"/>
      <w:numFmt w:val="bullet"/>
      <w:lvlText w:val="o"/>
      <w:lvlJc w:val="left"/>
      <w:pPr>
        <w:ind w:left="7464" w:hanging="360"/>
      </w:pPr>
      <w:rPr>
        <w:rFonts w:ascii="Courier New" w:hAnsi="Courier New" w:cs="Courier New" w:hint="default"/>
      </w:rPr>
    </w:lvl>
    <w:lvl w:ilvl="8" w:tplc="04090005" w:tentative="1">
      <w:start w:val="1"/>
      <w:numFmt w:val="bullet"/>
      <w:lvlText w:val=""/>
      <w:lvlJc w:val="left"/>
      <w:pPr>
        <w:ind w:left="8184" w:hanging="360"/>
      </w:pPr>
      <w:rPr>
        <w:rFonts w:ascii="Wingdings" w:hAnsi="Wingdings" w:hint="default"/>
      </w:rPr>
    </w:lvl>
  </w:abstractNum>
  <w:abstractNum w:abstractNumId="1" w15:restartNumberingAfterBreak="0">
    <w:nsid w:val="1360797C"/>
    <w:multiLevelType w:val="multilevel"/>
    <w:tmpl w:val="024C7F24"/>
    <w:lvl w:ilvl="0">
      <w:start w:val="1"/>
      <w:numFmt w:val="bullet"/>
      <w:lvlText w:val=""/>
      <w:lvlJc w:val="left"/>
      <w:pPr>
        <w:ind w:left="525" w:hanging="525"/>
      </w:pPr>
      <w:rPr>
        <w:rFonts w:ascii="Symbol" w:hAnsi="Symbol" w:hint="default"/>
      </w:rPr>
    </w:lvl>
    <w:lvl w:ilvl="1">
      <w:start w:val="1"/>
      <w:numFmt w:val="decimal"/>
      <w:lvlText w:val="%2."/>
      <w:lvlJc w:val="left"/>
      <w:pPr>
        <w:ind w:left="360" w:hanging="360"/>
      </w:p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6061C3C"/>
    <w:multiLevelType w:val="hybridMultilevel"/>
    <w:tmpl w:val="C1E8563C"/>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4A5662"/>
    <w:multiLevelType w:val="hybridMultilevel"/>
    <w:tmpl w:val="85B29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C14AE8"/>
    <w:multiLevelType w:val="hybridMultilevel"/>
    <w:tmpl w:val="54C8EFA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F7077"/>
    <w:multiLevelType w:val="hybridMultilevel"/>
    <w:tmpl w:val="9682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F01D0"/>
    <w:multiLevelType w:val="hybridMultilevel"/>
    <w:tmpl w:val="5FB07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A6271"/>
    <w:multiLevelType w:val="multilevel"/>
    <w:tmpl w:val="EFE0FE76"/>
    <w:lvl w:ilvl="0">
      <w:start w:val="1"/>
      <w:numFmt w:val="decimal"/>
      <w:lvlText w:val="%1"/>
      <w:lvlJc w:val="left"/>
      <w:pPr>
        <w:ind w:left="525" w:hanging="525"/>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4F5A080E"/>
    <w:multiLevelType w:val="hybridMultilevel"/>
    <w:tmpl w:val="79A0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CA2DC9"/>
    <w:multiLevelType w:val="multilevel"/>
    <w:tmpl w:val="EFE0FE76"/>
    <w:lvl w:ilvl="0">
      <w:start w:val="1"/>
      <w:numFmt w:val="decimal"/>
      <w:lvlText w:val="%1"/>
      <w:lvlJc w:val="left"/>
      <w:pPr>
        <w:ind w:left="525" w:hanging="525"/>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56AE28B7"/>
    <w:multiLevelType w:val="hybridMultilevel"/>
    <w:tmpl w:val="82E4F05A"/>
    <w:lvl w:ilvl="0" w:tplc="04090001">
      <w:start w:val="1"/>
      <w:numFmt w:val="bullet"/>
      <w:lvlText w:val=""/>
      <w:lvlJc w:val="left"/>
      <w:pPr>
        <w:ind w:left="1704" w:hanging="360"/>
      </w:pPr>
      <w:rPr>
        <w:rFonts w:ascii="Symbol" w:hAnsi="Symbol"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11" w15:restartNumberingAfterBreak="0">
    <w:nsid w:val="5C172432"/>
    <w:multiLevelType w:val="multilevel"/>
    <w:tmpl w:val="EFE0FE76"/>
    <w:lvl w:ilvl="0">
      <w:start w:val="1"/>
      <w:numFmt w:val="decimal"/>
      <w:lvlText w:val="%1"/>
      <w:lvlJc w:val="left"/>
      <w:pPr>
        <w:ind w:left="525" w:hanging="525"/>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5D6A6A8E"/>
    <w:multiLevelType w:val="multilevel"/>
    <w:tmpl w:val="024C7F24"/>
    <w:lvl w:ilvl="0">
      <w:start w:val="1"/>
      <w:numFmt w:val="bullet"/>
      <w:lvlText w:val=""/>
      <w:lvlJc w:val="left"/>
      <w:pPr>
        <w:ind w:left="525" w:hanging="525"/>
      </w:pPr>
      <w:rPr>
        <w:rFonts w:ascii="Symbol" w:hAnsi="Symbol" w:hint="default"/>
      </w:rPr>
    </w:lvl>
    <w:lvl w:ilvl="1">
      <w:start w:val="1"/>
      <w:numFmt w:val="decimal"/>
      <w:lvlText w:val="%2."/>
      <w:lvlJc w:val="left"/>
      <w:pPr>
        <w:ind w:left="360" w:hanging="360"/>
      </w:p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65025107"/>
    <w:multiLevelType w:val="hybridMultilevel"/>
    <w:tmpl w:val="5CB634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F64856"/>
    <w:multiLevelType w:val="hybridMultilevel"/>
    <w:tmpl w:val="9BAA479C"/>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5" w15:restartNumberingAfterBreak="0">
    <w:nsid w:val="6ACD040E"/>
    <w:multiLevelType w:val="multilevel"/>
    <w:tmpl w:val="A828A594"/>
    <w:lvl w:ilvl="0">
      <w:start w:val="1"/>
      <w:numFmt w:val="bullet"/>
      <w:lvlText w:val=""/>
      <w:lvlJc w:val="left"/>
      <w:pPr>
        <w:ind w:left="525" w:hanging="525"/>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6DC15BEE"/>
    <w:multiLevelType w:val="multilevel"/>
    <w:tmpl w:val="EFE0FE76"/>
    <w:lvl w:ilvl="0">
      <w:start w:val="1"/>
      <w:numFmt w:val="decimal"/>
      <w:lvlText w:val="%1"/>
      <w:lvlJc w:val="left"/>
      <w:pPr>
        <w:ind w:left="525" w:hanging="525"/>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7B7C2429"/>
    <w:multiLevelType w:val="hybridMultilevel"/>
    <w:tmpl w:val="FFFFFFFF"/>
    <w:lvl w:ilvl="0" w:tplc="EEF8394A">
      <w:start w:val="1"/>
      <w:numFmt w:val="bullet"/>
      <w:lvlText w:val="•"/>
      <w:lvlJc w:val="left"/>
      <w:pPr>
        <w:tabs>
          <w:tab w:val="num" w:pos="720"/>
        </w:tabs>
        <w:ind w:left="720" w:hanging="360"/>
      </w:pPr>
      <w:rPr>
        <w:rFonts w:ascii="Arial" w:hAnsi="Arial" w:hint="default"/>
      </w:rPr>
    </w:lvl>
    <w:lvl w:ilvl="1" w:tplc="17568636" w:tentative="1">
      <w:start w:val="1"/>
      <w:numFmt w:val="bullet"/>
      <w:lvlText w:val="•"/>
      <w:lvlJc w:val="left"/>
      <w:pPr>
        <w:tabs>
          <w:tab w:val="num" w:pos="1440"/>
        </w:tabs>
        <w:ind w:left="1440" w:hanging="360"/>
      </w:pPr>
      <w:rPr>
        <w:rFonts w:ascii="Arial" w:hAnsi="Arial" w:hint="default"/>
      </w:rPr>
    </w:lvl>
    <w:lvl w:ilvl="2" w:tplc="3A4CBD42" w:tentative="1">
      <w:start w:val="1"/>
      <w:numFmt w:val="bullet"/>
      <w:lvlText w:val="•"/>
      <w:lvlJc w:val="left"/>
      <w:pPr>
        <w:tabs>
          <w:tab w:val="num" w:pos="2160"/>
        </w:tabs>
        <w:ind w:left="2160" w:hanging="360"/>
      </w:pPr>
      <w:rPr>
        <w:rFonts w:ascii="Arial" w:hAnsi="Arial" w:hint="default"/>
      </w:rPr>
    </w:lvl>
    <w:lvl w:ilvl="3" w:tplc="35D0CE7E" w:tentative="1">
      <w:start w:val="1"/>
      <w:numFmt w:val="bullet"/>
      <w:lvlText w:val="•"/>
      <w:lvlJc w:val="left"/>
      <w:pPr>
        <w:tabs>
          <w:tab w:val="num" w:pos="2880"/>
        </w:tabs>
        <w:ind w:left="2880" w:hanging="360"/>
      </w:pPr>
      <w:rPr>
        <w:rFonts w:ascii="Arial" w:hAnsi="Arial" w:hint="default"/>
      </w:rPr>
    </w:lvl>
    <w:lvl w:ilvl="4" w:tplc="33A83D50" w:tentative="1">
      <w:start w:val="1"/>
      <w:numFmt w:val="bullet"/>
      <w:lvlText w:val="•"/>
      <w:lvlJc w:val="left"/>
      <w:pPr>
        <w:tabs>
          <w:tab w:val="num" w:pos="3600"/>
        </w:tabs>
        <w:ind w:left="3600" w:hanging="360"/>
      </w:pPr>
      <w:rPr>
        <w:rFonts w:ascii="Arial" w:hAnsi="Arial" w:hint="default"/>
      </w:rPr>
    </w:lvl>
    <w:lvl w:ilvl="5" w:tplc="B47EF4FA" w:tentative="1">
      <w:start w:val="1"/>
      <w:numFmt w:val="bullet"/>
      <w:lvlText w:val="•"/>
      <w:lvlJc w:val="left"/>
      <w:pPr>
        <w:tabs>
          <w:tab w:val="num" w:pos="4320"/>
        </w:tabs>
        <w:ind w:left="4320" w:hanging="360"/>
      </w:pPr>
      <w:rPr>
        <w:rFonts w:ascii="Arial" w:hAnsi="Arial" w:hint="default"/>
      </w:rPr>
    </w:lvl>
    <w:lvl w:ilvl="6" w:tplc="C6B6EB74" w:tentative="1">
      <w:start w:val="1"/>
      <w:numFmt w:val="bullet"/>
      <w:lvlText w:val="•"/>
      <w:lvlJc w:val="left"/>
      <w:pPr>
        <w:tabs>
          <w:tab w:val="num" w:pos="5040"/>
        </w:tabs>
        <w:ind w:left="5040" w:hanging="360"/>
      </w:pPr>
      <w:rPr>
        <w:rFonts w:ascii="Arial" w:hAnsi="Arial" w:hint="default"/>
      </w:rPr>
    </w:lvl>
    <w:lvl w:ilvl="7" w:tplc="60B0B56C" w:tentative="1">
      <w:start w:val="1"/>
      <w:numFmt w:val="bullet"/>
      <w:lvlText w:val="•"/>
      <w:lvlJc w:val="left"/>
      <w:pPr>
        <w:tabs>
          <w:tab w:val="num" w:pos="5760"/>
        </w:tabs>
        <w:ind w:left="5760" w:hanging="360"/>
      </w:pPr>
      <w:rPr>
        <w:rFonts w:ascii="Arial" w:hAnsi="Arial" w:hint="default"/>
      </w:rPr>
    </w:lvl>
    <w:lvl w:ilvl="8" w:tplc="7722B34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BA67548"/>
    <w:multiLevelType w:val="multilevel"/>
    <w:tmpl w:val="A828A594"/>
    <w:lvl w:ilvl="0">
      <w:start w:val="1"/>
      <w:numFmt w:val="bullet"/>
      <w:lvlText w:val=""/>
      <w:lvlJc w:val="left"/>
      <w:pPr>
        <w:ind w:left="525" w:hanging="525"/>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7DE50AF5"/>
    <w:multiLevelType w:val="hybridMultilevel"/>
    <w:tmpl w:val="031A593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21681C"/>
    <w:multiLevelType w:val="hybridMultilevel"/>
    <w:tmpl w:val="69204E56"/>
    <w:lvl w:ilvl="0" w:tplc="0409000F">
      <w:start w:val="1"/>
      <w:numFmt w:val="decimal"/>
      <w:lvlText w:val="%1."/>
      <w:lvlJc w:val="left"/>
      <w:pPr>
        <w:ind w:left="1886" w:hanging="360"/>
      </w:p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num w:numId="1" w16cid:durableId="830291485">
    <w:abstractNumId w:val="5"/>
  </w:num>
  <w:num w:numId="2" w16cid:durableId="1299871874">
    <w:abstractNumId w:val="11"/>
  </w:num>
  <w:num w:numId="3" w16cid:durableId="577831111">
    <w:abstractNumId w:val="17"/>
  </w:num>
  <w:num w:numId="4" w16cid:durableId="1118530427">
    <w:abstractNumId w:val="9"/>
  </w:num>
  <w:num w:numId="5" w16cid:durableId="1828209495">
    <w:abstractNumId w:val="3"/>
  </w:num>
  <w:num w:numId="6" w16cid:durableId="872379692">
    <w:abstractNumId w:val="16"/>
  </w:num>
  <w:num w:numId="7" w16cid:durableId="1563370639">
    <w:abstractNumId w:val="7"/>
  </w:num>
  <w:num w:numId="8" w16cid:durableId="524101135">
    <w:abstractNumId w:val="10"/>
  </w:num>
  <w:num w:numId="9" w16cid:durableId="1909732745">
    <w:abstractNumId w:val="0"/>
  </w:num>
  <w:num w:numId="10" w16cid:durableId="881140053">
    <w:abstractNumId w:val="15"/>
  </w:num>
  <w:num w:numId="11" w16cid:durableId="969018154">
    <w:abstractNumId w:val="18"/>
  </w:num>
  <w:num w:numId="12" w16cid:durableId="1468861560">
    <w:abstractNumId w:val="1"/>
  </w:num>
  <w:num w:numId="13" w16cid:durableId="1669287406">
    <w:abstractNumId w:val="12"/>
  </w:num>
  <w:num w:numId="14" w16cid:durableId="1377268730">
    <w:abstractNumId w:val="20"/>
  </w:num>
  <w:num w:numId="15" w16cid:durableId="935552532">
    <w:abstractNumId w:val="8"/>
  </w:num>
  <w:num w:numId="16" w16cid:durableId="1270434162">
    <w:abstractNumId w:val="14"/>
  </w:num>
  <w:num w:numId="17" w16cid:durableId="1158033992">
    <w:abstractNumId w:val="6"/>
  </w:num>
  <w:num w:numId="18" w16cid:durableId="1772897657">
    <w:abstractNumId w:val="13"/>
  </w:num>
  <w:num w:numId="19" w16cid:durableId="477579201">
    <w:abstractNumId w:val="19"/>
  </w:num>
  <w:num w:numId="20" w16cid:durableId="1573079168">
    <w:abstractNumId w:val="4"/>
  </w:num>
  <w:num w:numId="21" w16cid:durableId="1748578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0BA"/>
    <w:rsid w:val="0000397E"/>
    <w:rsid w:val="00003EED"/>
    <w:rsid w:val="000055B8"/>
    <w:rsid w:val="00006E3E"/>
    <w:rsid w:val="00014118"/>
    <w:rsid w:val="000167F2"/>
    <w:rsid w:val="00021113"/>
    <w:rsid w:val="000256EA"/>
    <w:rsid w:val="000409DC"/>
    <w:rsid w:val="00054DC4"/>
    <w:rsid w:val="000717E8"/>
    <w:rsid w:val="000720C5"/>
    <w:rsid w:val="00076F22"/>
    <w:rsid w:val="000873DE"/>
    <w:rsid w:val="0009460B"/>
    <w:rsid w:val="000B582B"/>
    <w:rsid w:val="000C0376"/>
    <w:rsid w:val="000C0900"/>
    <w:rsid w:val="000C2BD8"/>
    <w:rsid w:val="000C487A"/>
    <w:rsid w:val="000D16EE"/>
    <w:rsid w:val="000D3DFF"/>
    <w:rsid w:val="000D5414"/>
    <w:rsid w:val="000E021B"/>
    <w:rsid w:val="000E04D1"/>
    <w:rsid w:val="000E1200"/>
    <w:rsid w:val="000E419F"/>
    <w:rsid w:val="000F28F6"/>
    <w:rsid w:val="00112F29"/>
    <w:rsid w:val="00122770"/>
    <w:rsid w:val="0012798E"/>
    <w:rsid w:val="001410E3"/>
    <w:rsid w:val="00141D14"/>
    <w:rsid w:val="00164ED0"/>
    <w:rsid w:val="00166D6A"/>
    <w:rsid w:val="00195367"/>
    <w:rsid w:val="0019653B"/>
    <w:rsid w:val="001A5DC7"/>
    <w:rsid w:val="001D3BB5"/>
    <w:rsid w:val="001D67BF"/>
    <w:rsid w:val="002132BF"/>
    <w:rsid w:val="002361EC"/>
    <w:rsid w:val="00243A03"/>
    <w:rsid w:val="00244D36"/>
    <w:rsid w:val="00246B9E"/>
    <w:rsid w:val="002566AA"/>
    <w:rsid w:val="002572BE"/>
    <w:rsid w:val="0026038A"/>
    <w:rsid w:val="002606B9"/>
    <w:rsid w:val="00260E3F"/>
    <w:rsid w:val="002708CE"/>
    <w:rsid w:val="00270BEE"/>
    <w:rsid w:val="0027132F"/>
    <w:rsid w:val="0027308E"/>
    <w:rsid w:val="002774D9"/>
    <w:rsid w:val="00293B01"/>
    <w:rsid w:val="002A272D"/>
    <w:rsid w:val="002A75C3"/>
    <w:rsid w:val="002A7B94"/>
    <w:rsid w:val="002A7EC3"/>
    <w:rsid w:val="002B6E1A"/>
    <w:rsid w:val="002C53F9"/>
    <w:rsid w:val="002D4412"/>
    <w:rsid w:val="002E0A1D"/>
    <w:rsid w:val="002E4D1F"/>
    <w:rsid w:val="002F03C6"/>
    <w:rsid w:val="002F718D"/>
    <w:rsid w:val="003102F0"/>
    <w:rsid w:val="00324A97"/>
    <w:rsid w:val="00326DE8"/>
    <w:rsid w:val="00332DC7"/>
    <w:rsid w:val="003446F0"/>
    <w:rsid w:val="00352881"/>
    <w:rsid w:val="00357B2C"/>
    <w:rsid w:val="003723F1"/>
    <w:rsid w:val="0038595C"/>
    <w:rsid w:val="00395032"/>
    <w:rsid w:val="003A15C3"/>
    <w:rsid w:val="003A24A0"/>
    <w:rsid w:val="003B09CA"/>
    <w:rsid w:val="003D5FAD"/>
    <w:rsid w:val="003F1E7E"/>
    <w:rsid w:val="00407448"/>
    <w:rsid w:val="004076DD"/>
    <w:rsid w:val="004105CB"/>
    <w:rsid w:val="0041600C"/>
    <w:rsid w:val="0042122C"/>
    <w:rsid w:val="004304B1"/>
    <w:rsid w:val="00440CB0"/>
    <w:rsid w:val="00442A08"/>
    <w:rsid w:val="0044521E"/>
    <w:rsid w:val="0046737F"/>
    <w:rsid w:val="00474CA5"/>
    <w:rsid w:val="0048614A"/>
    <w:rsid w:val="00487D2E"/>
    <w:rsid w:val="004A423E"/>
    <w:rsid w:val="004B70F7"/>
    <w:rsid w:val="004D6CA2"/>
    <w:rsid w:val="004E5DE8"/>
    <w:rsid w:val="004F3541"/>
    <w:rsid w:val="004F54A6"/>
    <w:rsid w:val="00507856"/>
    <w:rsid w:val="00513D6A"/>
    <w:rsid w:val="005243EA"/>
    <w:rsid w:val="00524B27"/>
    <w:rsid w:val="00525F27"/>
    <w:rsid w:val="005316BD"/>
    <w:rsid w:val="00540B33"/>
    <w:rsid w:val="00565475"/>
    <w:rsid w:val="005801EC"/>
    <w:rsid w:val="0058503D"/>
    <w:rsid w:val="005B0D86"/>
    <w:rsid w:val="005B2D87"/>
    <w:rsid w:val="005C5583"/>
    <w:rsid w:val="005D0822"/>
    <w:rsid w:val="005D222C"/>
    <w:rsid w:val="005D3851"/>
    <w:rsid w:val="005D552A"/>
    <w:rsid w:val="005E4849"/>
    <w:rsid w:val="005F2A96"/>
    <w:rsid w:val="005F76BE"/>
    <w:rsid w:val="0060278D"/>
    <w:rsid w:val="00606708"/>
    <w:rsid w:val="00621179"/>
    <w:rsid w:val="00627DA0"/>
    <w:rsid w:val="0063263C"/>
    <w:rsid w:val="00641819"/>
    <w:rsid w:val="00654C20"/>
    <w:rsid w:val="00655CDF"/>
    <w:rsid w:val="00663490"/>
    <w:rsid w:val="0066469B"/>
    <w:rsid w:val="00681D3D"/>
    <w:rsid w:val="006967E3"/>
    <w:rsid w:val="006A6A81"/>
    <w:rsid w:val="006B0A43"/>
    <w:rsid w:val="006B2D2B"/>
    <w:rsid w:val="006B3DF7"/>
    <w:rsid w:val="006C24BA"/>
    <w:rsid w:val="006C54A9"/>
    <w:rsid w:val="006D4A9D"/>
    <w:rsid w:val="006E0910"/>
    <w:rsid w:val="00713B09"/>
    <w:rsid w:val="00717048"/>
    <w:rsid w:val="007175EB"/>
    <w:rsid w:val="00732A9B"/>
    <w:rsid w:val="00736BB6"/>
    <w:rsid w:val="00746A9B"/>
    <w:rsid w:val="007827A1"/>
    <w:rsid w:val="00784F4A"/>
    <w:rsid w:val="007901FD"/>
    <w:rsid w:val="007B7C95"/>
    <w:rsid w:val="007C1A77"/>
    <w:rsid w:val="007C546F"/>
    <w:rsid w:val="007C6C0F"/>
    <w:rsid w:val="007D7D82"/>
    <w:rsid w:val="007F669B"/>
    <w:rsid w:val="0080169A"/>
    <w:rsid w:val="008050F4"/>
    <w:rsid w:val="008153B7"/>
    <w:rsid w:val="00825D94"/>
    <w:rsid w:val="00827085"/>
    <w:rsid w:val="008344C8"/>
    <w:rsid w:val="00841B39"/>
    <w:rsid w:val="008507F8"/>
    <w:rsid w:val="00851FD3"/>
    <w:rsid w:val="00852EBF"/>
    <w:rsid w:val="008547CF"/>
    <w:rsid w:val="00861783"/>
    <w:rsid w:val="00861BBC"/>
    <w:rsid w:val="0087429E"/>
    <w:rsid w:val="008770C3"/>
    <w:rsid w:val="0087752E"/>
    <w:rsid w:val="008802F8"/>
    <w:rsid w:val="0089053F"/>
    <w:rsid w:val="00890A75"/>
    <w:rsid w:val="00897044"/>
    <w:rsid w:val="00897EDC"/>
    <w:rsid w:val="008A31D4"/>
    <w:rsid w:val="008A32E0"/>
    <w:rsid w:val="008A4949"/>
    <w:rsid w:val="008A6F85"/>
    <w:rsid w:val="008C2BA2"/>
    <w:rsid w:val="008D664A"/>
    <w:rsid w:val="008E23D6"/>
    <w:rsid w:val="008E2C32"/>
    <w:rsid w:val="008E4CB2"/>
    <w:rsid w:val="008E59A3"/>
    <w:rsid w:val="008E6789"/>
    <w:rsid w:val="008F00E7"/>
    <w:rsid w:val="00907C46"/>
    <w:rsid w:val="0091186C"/>
    <w:rsid w:val="00911A6A"/>
    <w:rsid w:val="00920295"/>
    <w:rsid w:val="00925268"/>
    <w:rsid w:val="00925967"/>
    <w:rsid w:val="00925B5D"/>
    <w:rsid w:val="00943042"/>
    <w:rsid w:val="00972469"/>
    <w:rsid w:val="00973462"/>
    <w:rsid w:val="009746D0"/>
    <w:rsid w:val="00976E43"/>
    <w:rsid w:val="009A5360"/>
    <w:rsid w:val="009B16B2"/>
    <w:rsid w:val="009C4D5D"/>
    <w:rsid w:val="009D26F6"/>
    <w:rsid w:val="009D4757"/>
    <w:rsid w:val="009E2D34"/>
    <w:rsid w:val="009E48E6"/>
    <w:rsid w:val="009F70B5"/>
    <w:rsid w:val="00A04C29"/>
    <w:rsid w:val="00A06264"/>
    <w:rsid w:val="00A10F7C"/>
    <w:rsid w:val="00A13B10"/>
    <w:rsid w:val="00A232E2"/>
    <w:rsid w:val="00A26CF8"/>
    <w:rsid w:val="00A36C3A"/>
    <w:rsid w:val="00A43C2A"/>
    <w:rsid w:val="00A62959"/>
    <w:rsid w:val="00A64344"/>
    <w:rsid w:val="00A7671A"/>
    <w:rsid w:val="00A80870"/>
    <w:rsid w:val="00A835F4"/>
    <w:rsid w:val="00A86BBE"/>
    <w:rsid w:val="00A94E32"/>
    <w:rsid w:val="00AA767C"/>
    <w:rsid w:val="00AE04A8"/>
    <w:rsid w:val="00AE2AF4"/>
    <w:rsid w:val="00AF53AE"/>
    <w:rsid w:val="00B24ED5"/>
    <w:rsid w:val="00B25D68"/>
    <w:rsid w:val="00B4137E"/>
    <w:rsid w:val="00B46AED"/>
    <w:rsid w:val="00B512D0"/>
    <w:rsid w:val="00B72DAE"/>
    <w:rsid w:val="00B75934"/>
    <w:rsid w:val="00B80602"/>
    <w:rsid w:val="00B92710"/>
    <w:rsid w:val="00B935B7"/>
    <w:rsid w:val="00B96D52"/>
    <w:rsid w:val="00BA2283"/>
    <w:rsid w:val="00BA5A41"/>
    <w:rsid w:val="00BC570C"/>
    <w:rsid w:val="00BD619E"/>
    <w:rsid w:val="00BE5D81"/>
    <w:rsid w:val="00C070B6"/>
    <w:rsid w:val="00C201AF"/>
    <w:rsid w:val="00C32C7D"/>
    <w:rsid w:val="00C5253F"/>
    <w:rsid w:val="00C636D4"/>
    <w:rsid w:val="00C82028"/>
    <w:rsid w:val="00CA6F94"/>
    <w:rsid w:val="00CB3091"/>
    <w:rsid w:val="00CC6223"/>
    <w:rsid w:val="00CE54ED"/>
    <w:rsid w:val="00CF3E5F"/>
    <w:rsid w:val="00D2103A"/>
    <w:rsid w:val="00D37AC9"/>
    <w:rsid w:val="00D41667"/>
    <w:rsid w:val="00D44B6B"/>
    <w:rsid w:val="00D52EDD"/>
    <w:rsid w:val="00D55E0D"/>
    <w:rsid w:val="00D6564D"/>
    <w:rsid w:val="00D6593F"/>
    <w:rsid w:val="00D7271B"/>
    <w:rsid w:val="00D87798"/>
    <w:rsid w:val="00D90259"/>
    <w:rsid w:val="00D938D3"/>
    <w:rsid w:val="00D95F70"/>
    <w:rsid w:val="00DB1087"/>
    <w:rsid w:val="00DC5BB6"/>
    <w:rsid w:val="00DC5F5D"/>
    <w:rsid w:val="00DE01B8"/>
    <w:rsid w:val="00DE4097"/>
    <w:rsid w:val="00DF15F2"/>
    <w:rsid w:val="00DF20BA"/>
    <w:rsid w:val="00DF53B9"/>
    <w:rsid w:val="00DF6348"/>
    <w:rsid w:val="00E15C16"/>
    <w:rsid w:val="00E24286"/>
    <w:rsid w:val="00E405BE"/>
    <w:rsid w:val="00E53237"/>
    <w:rsid w:val="00E55282"/>
    <w:rsid w:val="00E643AC"/>
    <w:rsid w:val="00E64871"/>
    <w:rsid w:val="00E8710C"/>
    <w:rsid w:val="00E87C25"/>
    <w:rsid w:val="00EA2BA1"/>
    <w:rsid w:val="00EB64AB"/>
    <w:rsid w:val="00EC2E9A"/>
    <w:rsid w:val="00ED08D8"/>
    <w:rsid w:val="00EE28B7"/>
    <w:rsid w:val="00EF6ABE"/>
    <w:rsid w:val="00F12009"/>
    <w:rsid w:val="00F31E5F"/>
    <w:rsid w:val="00F326C1"/>
    <w:rsid w:val="00F32D42"/>
    <w:rsid w:val="00F34B77"/>
    <w:rsid w:val="00F4263B"/>
    <w:rsid w:val="00F47D8F"/>
    <w:rsid w:val="00F60979"/>
    <w:rsid w:val="00F649BD"/>
    <w:rsid w:val="00F65F92"/>
    <w:rsid w:val="00F748B7"/>
    <w:rsid w:val="00F77870"/>
    <w:rsid w:val="00F822E0"/>
    <w:rsid w:val="00F82B33"/>
    <w:rsid w:val="00F8446A"/>
    <w:rsid w:val="00F86C62"/>
    <w:rsid w:val="00F94089"/>
    <w:rsid w:val="00FB309B"/>
    <w:rsid w:val="00FB5EF8"/>
    <w:rsid w:val="00FC008B"/>
    <w:rsid w:val="00FC4460"/>
    <w:rsid w:val="00FC4FBF"/>
    <w:rsid w:val="00FC5DA2"/>
    <w:rsid w:val="00FD36A0"/>
    <w:rsid w:val="00FE1AB1"/>
    <w:rsid w:val="00FF0B16"/>
    <w:rsid w:val="00FF7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C1AB7C"/>
  <w15:chartTrackingRefBased/>
  <w15:docId w15:val="{1B15A2DC-F398-224D-BCAE-780D4888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E28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156082"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156082"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156082"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2C7FCE"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2C7FCE"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156082"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0E2841" w:themeColor="text2"/>
        <w:insideH w:val="single" w:sz="12" w:space="0" w:color="0E28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2C7FCE" w:themeColor="text2" w:themeTint="99"/>
      <w:sz w:val="44"/>
    </w:rPr>
  </w:style>
  <w:style w:type="character" w:customStyle="1" w:styleId="FooterChar">
    <w:name w:val="Footer Char"/>
    <w:basedOn w:val="DefaultParagraphFont"/>
    <w:link w:val="Footer"/>
    <w:uiPriority w:val="99"/>
    <w:rPr>
      <w:color w:val="2C7FCE"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0E28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156082"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156082"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156082"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2C7FCE"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2C7FCE"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156082"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156082" w:themeColor="accent1"/>
      <w:sz w:val="40"/>
    </w:rPr>
  </w:style>
  <w:style w:type="character" w:customStyle="1" w:styleId="IntenseQuoteChar">
    <w:name w:val="Intense Quote Char"/>
    <w:basedOn w:val="DefaultParagraphFont"/>
    <w:link w:val="IntenseQuote"/>
    <w:uiPriority w:val="30"/>
    <w:semiHidden/>
    <w:rPr>
      <w:iCs/>
      <w:color w:val="156082"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0E28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156082" w:themeColor="accent1"/>
    </w:rPr>
  </w:style>
  <w:style w:type="character" w:styleId="Emphasis">
    <w:name w:val="Emphasis"/>
    <w:basedOn w:val="DefaultParagraphFont"/>
    <w:uiPriority w:val="20"/>
    <w:semiHidden/>
    <w:unhideWhenUsed/>
    <w:qFormat/>
    <w:rPr>
      <w:i w:val="0"/>
      <w:iCs/>
      <w:color w:val="156082" w:themeColor="accent1"/>
    </w:rPr>
  </w:style>
  <w:style w:type="character" w:styleId="Strong">
    <w:name w:val="Strong"/>
    <w:basedOn w:val="DefaultParagraphFont"/>
    <w:uiPriority w:val="22"/>
    <w:semiHidden/>
    <w:unhideWhenUsed/>
    <w:qFormat/>
    <w:rPr>
      <w:b/>
      <w:bCs/>
      <w:color w:val="0E2841" w:themeColor="text2"/>
    </w:rPr>
  </w:style>
  <w:style w:type="character" w:styleId="SubtleReference">
    <w:name w:val="Subtle Reference"/>
    <w:basedOn w:val="DefaultParagraphFont"/>
    <w:uiPriority w:val="31"/>
    <w:semiHidden/>
    <w:unhideWhenUsed/>
    <w:qFormat/>
    <w:rPr>
      <w:caps/>
      <w:smallCaps w:val="0"/>
      <w:color w:val="0E2841" w:themeColor="text2"/>
    </w:rPr>
  </w:style>
  <w:style w:type="character" w:styleId="IntenseReference">
    <w:name w:val="Intense Reference"/>
    <w:basedOn w:val="DefaultParagraphFont"/>
    <w:uiPriority w:val="32"/>
    <w:semiHidden/>
    <w:unhideWhenUsed/>
    <w:qFormat/>
    <w:rPr>
      <w:b/>
      <w:bCs/>
      <w:caps/>
      <w:smallCaps w:val="0"/>
      <w:color w:val="0E28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2C7FCE"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PageNumber">
    <w:name w:val="page number"/>
    <w:basedOn w:val="DefaultParagraphFont"/>
    <w:uiPriority w:val="99"/>
    <w:semiHidden/>
    <w:unhideWhenUsed/>
    <w:rsid w:val="00B51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2353">
      <w:bodyDiv w:val="1"/>
      <w:marLeft w:val="0"/>
      <w:marRight w:val="0"/>
      <w:marTop w:val="0"/>
      <w:marBottom w:val="0"/>
      <w:divBdr>
        <w:top w:val="none" w:sz="0" w:space="0" w:color="auto"/>
        <w:left w:val="none" w:sz="0" w:space="0" w:color="auto"/>
        <w:bottom w:val="none" w:sz="0" w:space="0" w:color="auto"/>
        <w:right w:val="none" w:sz="0" w:space="0" w:color="auto"/>
      </w:divBdr>
      <w:divsChild>
        <w:div w:id="1514147331">
          <w:marLeft w:val="446"/>
          <w:marRight w:val="0"/>
          <w:marTop w:val="0"/>
          <w:marBottom w:val="0"/>
          <w:divBdr>
            <w:top w:val="none" w:sz="0" w:space="0" w:color="auto"/>
            <w:left w:val="none" w:sz="0" w:space="0" w:color="auto"/>
            <w:bottom w:val="none" w:sz="0" w:space="0" w:color="auto"/>
            <w:right w:val="none" w:sz="0" w:space="0" w:color="auto"/>
          </w:divBdr>
        </w:div>
      </w:divsChild>
    </w:div>
    <w:div w:id="1548684650">
      <w:bodyDiv w:val="1"/>
      <w:marLeft w:val="0"/>
      <w:marRight w:val="0"/>
      <w:marTop w:val="0"/>
      <w:marBottom w:val="0"/>
      <w:divBdr>
        <w:top w:val="none" w:sz="0" w:space="0" w:color="auto"/>
        <w:left w:val="none" w:sz="0" w:space="0" w:color="auto"/>
        <w:bottom w:val="none" w:sz="0" w:space="0" w:color="auto"/>
        <w:right w:val="none" w:sz="0" w:space="0" w:color="auto"/>
      </w:divBdr>
      <w:divsChild>
        <w:div w:id="876430296">
          <w:marLeft w:val="446"/>
          <w:marRight w:val="0"/>
          <w:marTop w:val="0"/>
          <w:marBottom w:val="0"/>
          <w:divBdr>
            <w:top w:val="none" w:sz="0" w:space="0" w:color="auto"/>
            <w:left w:val="none" w:sz="0" w:space="0" w:color="auto"/>
            <w:bottom w:val="none" w:sz="0" w:space="0" w:color="auto"/>
            <w:right w:val="none" w:sz="0" w:space="0" w:color="auto"/>
          </w:divBdr>
        </w:div>
      </w:divsChild>
    </w:div>
    <w:div w:id="1579823973">
      <w:bodyDiv w:val="1"/>
      <w:marLeft w:val="0"/>
      <w:marRight w:val="0"/>
      <w:marTop w:val="0"/>
      <w:marBottom w:val="0"/>
      <w:divBdr>
        <w:top w:val="none" w:sz="0" w:space="0" w:color="auto"/>
        <w:left w:val="none" w:sz="0" w:space="0" w:color="auto"/>
        <w:bottom w:val="none" w:sz="0" w:space="0" w:color="auto"/>
        <w:right w:val="none" w:sz="0" w:space="0" w:color="auto"/>
      </w:divBdr>
      <w:divsChild>
        <w:div w:id="1508864727">
          <w:marLeft w:val="446"/>
          <w:marRight w:val="0"/>
          <w:marTop w:val="0"/>
          <w:marBottom w:val="0"/>
          <w:divBdr>
            <w:top w:val="none" w:sz="0" w:space="0" w:color="auto"/>
            <w:left w:val="none" w:sz="0" w:space="0" w:color="auto"/>
            <w:bottom w:val="none" w:sz="0" w:space="0" w:color="auto"/>
            <w:right w:val="none" w:sz="0" w:space="0" w:color="auto"/>
          </w:divBdr>
        </w:div>
        <w:div w:id="2087223140">
          <w:marLeft w:val="446"/>
          <w:marRight w:val="0"/>
          <w:marTop w:val="0"/>
          <w:marBottom w:val="0"/>
          <w:divBdr>
            <w:top w:val="none" w:sz="0" w:space="0" w:color="auto"/>
            <w:left w:val="none" w:sz="0" w:space="0" w:color="auto"/>
            <w:bottom w:val="none" w:sz="0" w:space="0" w:color="auto"/>
            <w:right w:val="none" w:sz="0" w:space="0" w:color="auto"/>
          </w:divBdr>
        </w:div>
      </w:divsChild>
    </w:div>
    <w:div w:id="1668289583">
      <w:bodyDiv w:val="1"/>
      <w:marLeft w:val="0"/>
      <w:marRight w:val="0"/>
      <w:marTop w:val="0"/>
      <w:marBottom w:val="0"/>
      <w:divBdr>
        <w:top w:val="none" w:sz="0" w:space="0" w:color="auto"/>
        <w:left w:val="none" w:sz="0" w:space="0" w:color="auto"/>
        <w:bottom w:val="none" w:sz="0" w:space="0" w:color="auto"/>
        <w:right w:val="none" w:sz="0" w:space="0" w:color="auto"/>
      </w:divBdr>
      <w:divsChild>
        <w:div w:id="176432880">
          <w:marLeft w:val="446"/>
          <w:marRight w:val="0"/>
          <w:marTop w:val="0"/>
          <w:marBottom w:val="0"/>
          <w:divBdr>
            <w:top w:val="none" w:sz="0" w:space="0" w:color="auto"/>
            <w:left w:val="none" w:sz="0" w:space="0" w:color="auto"/>
            <w:bottom w:val="none" w:sz="0" w:space="0" w:color="auto"/>
            <w:right w:val="none" w:sz="0" w:space="0" w:color="auto"/>
          </w:divBdr>
        </w:div>
      </w:divsChild>
    </w:div>
    <w:div w:id="2122067473">
      <w:bodyDiv w:val="1"/>
      <w:marLeft w:val="0"/>
      <w:marRight w:val="0"/>
      <w:marTop w:val="0"/>
      <w:marBottom w:val="0"/>
      <w:divBdr>
        <w:top w:val="none" w:sz="0" w:space="0" w:color="auto"/>
        <w:left w:val="none" w:sz="0" w:space="0" w:color="auto"/>
        <w:bottom w:val="none" w:sz="0" w:space="0" w:color="auto"/>
        <w:right w:val="none" w:sz="0" w:space="0" w:color="auto"/>
      </w:divBdr>
      <w:divsChild>
        <w:div w:id="939333437">
          <w:marLeft w:val="446"/>
          <w:marRight w:val="0"/>
          <w:marTop w:val="0"/>
          <w:marBottom w:val="0"/>
          <w:divBdr>
            <w:top w:val="none" w:sz="0" w:space="0" w:color="auto"/>
            <w:left w:val="none" w:sz="0" w:space="0" w:color="auto"/>
            <w:bottom w:val="none" w:sz="0" w:space="0" w:color="auto"/>
            <w:right w:val="none" w:sz="0" w:space="0" w:color="auto"/>
          </w:divBdr>
        </w:div>
        <w:div w:id="54638192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header" Target="header1.xml" /><Relationship Id="rId3" Type="http://schemas.openxmlformats.org/officeDocument/2006/relationships/settings" Target="settings.xml" /><Relationship Id="rId21" Type="http://schemas.openxmlformats.org/officeDocument/2006/relationships/footer" Target="footer2.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image" Target="media/image11.jpe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9.jpeg" /><Relationship Id="rId23" Type="http://schemas.openxmlformats.org/officeDocument/2006/relationships/footer" Target="footer3.xml" /><Relationship Id="rId10" Type="http://schemas.openxmlformats.org/officeDocument/2006/relationships/image" Target="media/image4.jpeg" /><Relationship Id="rId19"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 Id="rId22" Type="http://schemas.openxmlformats.org/officeDocument/2006/relationships/header" Target="header3.xml" /></Relationships>
</file>

<file path=word/_rels/settings.xml.rels><?xml version="1.0" encoding="UTF-8" standalone="yes"?>
<Relationships xmlns="http://schemas.openxmlformats.org/package/2006/relationships"><Relationship Id="rId1" Type="http://schemas.openxmlformats.org/officeDocument/2006/relationships/attachedTemplate" Target="%7bC47448FE-6736-6040-BE85-2AC9686A60B0%7dtf50002003.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%7bC47448FE-6736-6040-BE85-2AC9686A60B0%7dtf50002003.dotx</Template>
  <TotalTime>1</TotalTime>
  <Pages>26</Pages>
  <Words>1612</Words>
  <Characters>9191</Characters>
  <Application>Microsoft Office Word</Application>
  <DocSecurity>0</DocSecurity>
  <Lines>76</Lines>
  <Paragraphs>21</Paragraphs>
  <ScaleCrop>false</ScaleCrop>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deepthi10062004@gmail.com</dc:creator>
  <cp:keywords/>
  <dc:description/>
  <cp:lastModifiedBy>deepthi10062004@gmail.com</cp:lastModifiedBy>
  <cp:revision>2</cp:revision>
  <dcterms:created xsi:type="dcterms:W3CDTF">2024-04-18T18:19:00Z</dcterms:created>
  <dcterms:modified xsi:type="dcterms:W3CDTF">2024-04-18T18:19:00Z</dcterms:modified>
</cp:coreProperties>
</file>