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both"/>
        <w:rPr>
          <w:rFonts w:ascii="Times New Roman" w:hAnsi="Times New Roman" w:cs="Times New Roman"/>
          <w:b/>
          <w:bCs/>
          <w:sz w:val="48"/>
          <w:szCs w:val="48"/>
          <w:u w:val="single"/>
        </w:rPr>
      </w:pPr>
      <w:r>
        <w:rPr>
          <w:rFonts w:ascii="Times New Roman" w:hAnsi="Times New Roman" w:eastAsia="Times New Roman" w:cs="Times New Roman"/>
          <w:b/>
          <w:bCs/>
          <w:sz w:val="48"/>
          <w:szCs w:val="48"/>
          <w:u w:val="single"/>
        </w:rPr>
        <w:t xml:space="preserve">TEAM CHANAKYA</w:t>
      </w:r>
      <w:r>
        <w:rPr>
          <w:rFonts w:ascii="Times New Roman" w:hAnsi="Times New Roman" w:eastAsia="Times New Roman" w:cs="Times New Roman"/>
          <w:b/>
          <w:bCs/>
          <w:sz w:val="48"/>
          <w:szCs w:val="48"/>
          <w:u w:val="single"/>
        </w:rPr>
      </w:r>
    </w:p>
    <w:p w14:paraId="10960A29">
      <w:pPr>
        <w:pBdr/>
        <w:spacing/>
        <w:ind/>
        <w:jc w:val="both"/>
        <w:rPr>
          <w:rFonts w:ascii="Times New Roman" w:hAnsi="Times New Roman" w:cs="Times New Roman"/>
          <w:u w:val="none"/>
        </w:rPr>
      </w:pPr>
      <w:r>
        <w:rPr>
          <w:rFonts w:ascii="Times New Roman" w:hAnsi="Times New Roman" w:eastAsia="Times New Roman" w:cs="Times New Roman"/>
          <w:u w:val="none"/>
        </w:rPr>
      </w:r>
      <w:r>
        <w:rPr>
          <w:rFonts w:ascii="Times New Roman" w:hAnsi="Times New Roman" w:eastAsia="Times New Roman" w:cs="Times New Roman"/>
          <w:u w:val="none"/>
        </w:rPr>
      </w:r>
      <w:r>
        <w:rPr>
          <w:rFonts w:ascii="Times New Roman" w:hAnsi="Times New Roman" w:eastAsia="Times New Roman" w:cs="Times New Roman"/>
          <w:u w:val="none"/>
        </w:rPr>
      </w:r>
    </w:p>
    <w:p w14:paraId="61451F38">
      <w:pPr>
        <w:pBdr/>
        <w:spacing/>
        <w:ind/>
        <w:jc w:val="both"/>
        <w:rPr>
          <w:rFonts w:ascii="Times New Roman" w:hAnsi="Times New Roman" w:cs="Times New Roman"/>
          <w:b/>
          <w:bCs/>
          <w:sz w:val="32"/>
          <w:szCs w:val="32"/>
          <w:highlight w:val="none"/>
          <w:u w:val="none"/>
        </w:rPr>
      </w:pPr>
      <w:r>
        <w:rPr>
          <w:rFonts w:ascii="Times New Roman" w:hAnsi="Times New Roman" w:eastAsia="Times New Roman" w:cs="Times New Roman"/>
          <w:b/>
          <w:bCs/>
          <w:sz w:val="32"/>
          <w:szCs w:val="32"/>
          <w:u w:val="none"/>
        </w:rPr>
        <w:t xml:space="preserve">Introduction</w:t>
      </w:r>
      <w:r>
        <w:rPr>
          <w:rFonts w:ascii="Times New Roman" w:hAnsi="Times New Roman" w:eastAsia="Times New Roman" w:cs="Times New Roman"/>
          <w:b w:val="0"/>
          <w:bCs w:val="0"/>
          <w:sz w:val="32"/>
          <w:szCs w:val="32"/>
          <w:u w:val="none"/>
        </w:rPr>
      </w:r>
    </w:p>
    <w:p w14:paraId="7F8F85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This document presents the reconciliation of security findings identified during the initial and subsequent security assessments of the SecureHostel grievance platform. The initial assessment established the application's primary security weaknesses across</w:t>
      </w:r>
      <w:r>
        <w:rPr>
          <w:rFonts w:ascii="Times New Roman" w:hAnsi="Times New Roman" w:eastAsia="Times New Roman" w:cs="Times New Roman"/>
          <w:color w:val="000000"/>
          <w:sz w:val="24"/>
          <w:szCs w:val="24"/>
        </w:rPr>
        <w:t xml:space="preserve"> authentication, authorization, session management, file handling, input processing, and application security controls.</w:t>
      </w:r>
      <w:r>
        <w:rPr>
          <w:rFonts w:ascii="Times New Roman" w:hAnsi="Times New Roman" w:eastAsia="Times New Roman" w:cs="Times New Roman"/>
          <w:sz w:val="24"/>
          <w:szCs w:val="24"/>
        </w:rPr>
      </w:r>
    </w:p>
    <w:p w14:paraId="3B575F0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A subsequent assessment was conducted to validate these findings at a more granular level. Rather than treating the two assessments as independent vulnerability inventories, this document maps the later findings to their corresponding root security issues,</w:t>
      </w:r>
      <w:r>
        <w:rPr>
          <w:rFonts w:ascii="Times New Roman" w:hAnsi="Times New Roman" w:eastAsia="Times New Roman" w:cs="Times New Roman"/>
          <w:color w:val="000000"/>
          <w:sz w:val="24"/>
          <w:szCs w:val="24"/>
        </w:rPr>
        <w:t xml:space="preserve"> while separately identifying additional findings discovered during deeper verification and controls that were confirmed to be functioning correctly.</w:t>
      </w:r>
      <w:r>
        <w:rPr>
          <w:rFonts w:ascii="Times New Roman" w:hAnsi="Times New Roman" w:eastAsia="Times New Roman" w:cs="Times New Roman"/>
          <w:sz w:val="24"/>
          <w:szCs w:val="24"/>
        </w:rPr>
      </w:r>
    </w:p>
    <w:p w14:paraId="4E0A7C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t xml:space="preserve">The latest assessment introduces operation-specific identifiers such as </w:t>
      </w:r>
      <w:r>
        <w:rPr>
          <w:rFonts w:ascii="Times New Roman" w:hAnsi="Times New Roman" w:eastAsia="Times New Roman" w:cs="Times New Roman"/>
          <w:sz w:val="24"/>
          <w:szCs w:val="24"/>
        </w:rPr>
      </w:r>
    </w:p>
    <w:p w14:paraId="21B79E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sz w:val="24"/>
          <w:szCs w:val="24"/>
          <w:highlight w:val="yellow"/>
          <w:u w:val="single"/>
        </w:rPr>
      </w:pPr>
      <w:r>
        <w:rPr>
          <w:rFonts w:ascii="Times New Roman" w:hAnsi="Times New Roman" w:eastAsia="Times New Roman" w:cs="Times New Roman"/>
          <w:color w:val="000000"/>
          <w:sz w:val="24"/>
          <w:szCs w:val="24"/>
          <w:highlight w:val="yellow"/>
          <w:u w:val="single"/>
        </w:rPr>
      </w:r>
      <w:r>
        <w:rPr>
          <w:rFonts w:ascii="Times New Roman" w:hAnsi="Times New Roman" w:eastAsia="Times New Roman" w:cs="Times New Roman"/>
          <w:color w:val="000000"/>
          <w:sz w:val="24"/>
          <w:szCs w:val="24"/>
          <w:highlight w:val="yellow"/>
          <w:u w:val="single"/>
        </w:rPr>
        <w:t xml:space="preserve">AUTH-*</w:t>
      </w:r>
      <w:r>
        <w:rPr>
          <w:rFonts w:ascii="Times New Roman" w:hAnsi="Times New Roman" w:eastAsia="Times New Roman" w:cs="Times New Roman"/>
          <w:color w:val="000000"/>
          <w:sz w:val="24"/>
          <w:szCs w:val="24"/>
          <w:highlight w:val="yellow"/>
          <w:u w:val="single"/>
        </w:rPr>
        <w:t xml:space="preserve">, </w:t>
      </w:r>
      <w:r>
        <w:rPr>
          <w:rFonts w:ascii="Times New Roman" w:hAnsi="Times New Roman" w:eastAsia="Times New Roman" w:cs="Times New Roman"/>
          <w:color w:val="000000"/>
          <w:sz w:val="24"/>
          <w:szCs w:val="24"/>
          <w:highlight w:val="yellow"/>
          <w:u w:val="single"/>
        </w:rPr>
        <w:t xml:space="preserve">IDOR-*</w:t>
      </w:r>
      <w:r>
        <w:rPr>
          <w:rFonts w:ascii="Times New Roman" w:hAnsi="Times New Roman" w:eastAsia="Times New Roman" w:cs="Times New Roman"/>
          <w:color w:val="000000"/>
          <w:sz w:val="24"/>
          <w:szCs w:val="24"/>
          <w:highlight w:val="yellow"/>
          <w:u w:val="single"/>
        </w:rPr>
        <w:t xml:space="preserve">, </w:t>
      </w:r>
      <w:r>
        <w:rPr>
          <w:rFonts w:ascii="Times New Roman" w:hAnsi="Times New Roman" w:eastAsia="Times New Roman" w:cs="Times New Roman"/>
          <w:color w:val="000000"/>
          <w:sz w:val="24"/>
          <w:szCs w:val="24"/>
          <w:highlight w:val="yellow"/>
          <w:u w:val="single"/>
        </w:rPr>
        <w:t xml:space="preserve">UPLOAD-*</w:t>
      </w:r>
      <w:r>
        <w:rPr>
          <w:rFonts w:ascii="Times New Roman" w:hAnsi="Times New Roman" w:eastAsia="Times New Roman" w:cs="Times New Roman"/>
          <w:color w:val="000000"/>
          <w:sz w:val="24"/>
          <w:szCs w:val="24"/>
          <w:highlight w:val="yellow"/>
          <w:u w:val="single"/>
        </w:rPr>
        <w:t xml:space="preserve">, </w:t>
      </w:r>
      <w:r>
        <w:rPr>
          <w:rFonts w:ascii="Times New Roman" w:hAnsi="Times New Roman" w:eastAsia="Times New Roman" w:cs="Times New Roman"/>
          <w:color w:val="000000"/>
          <w:sz w:val="24"/>
          <w:szCs w:val="24"/>
          <w:highlight w:val="yellow"/>
          <w:u w:val="single"/>
        </w:rPr>
        <w:t xml:space="preserve">SECDEF-*</w:t>
      </w:r>
      <w:r>
        <w:rPr>
          <w:rFonts w:ascii="Times New Roman" w:hAnsi="Times New Roman" w:eastAsia="Times New Roman" w:cs="Times New Roman"/>
          <w:color w:val="000000"/>
          <w:sz w:val="24"/>
          <w:szCs w:val="24"/>
          <w:highlight w:val="yellow"/>
          <w:u w:val="single"/>
        </w:rPr>
        <w:t xml:space="preserve">, </w:t>
      </w:r>
      <w:r>
        <w:rPr>
          <w:rFonts w:ascii="Times New Roman" w:hAnsi="Times New Roman" w:eastAsia="Times New Roman" w:cs="Times New Roman"/>
          <w:color w:val="000000"/>
          <w:sz w:val="24"/>
          <w:szCs w:val="24"/>
          <w:highlight w:val="yellow"/>
          <w:u w:val="single"/>
        </w:rPr>
        <w:t xml:space="preserve">CSRF-*</w:t>
      </w:r>
      <w:r>
        <w:rPr>
          <w:rFonts w:ascii="Times New Roman" w:hAnsi="Times New Roman" w:eastAsia="Times New Roman" w:cs="Times New Roman"/>
          <w:color w:val="000000"/>
          <w:sz w:val="24"/>
          <w:szCs w:val="24"/>
          <w:highlight w:val="yellow"/>
          <w:u w:val="single"/>
        </w:rPr>
        <w:t xml:space="preserve">, and </w:t>
      </w:r>
      <w:r>
        <w:rPr>
          <w:rFonts w:ascii="Times New Roman" w:hAnsi="Times New Roman" w:eastAsia="Times New Roman" w:cs="Times New Roman"/>
          <w:color w:val="000000"/>
          <w:sz w:val="24"/>
          <w:szCs w:val="24"/>
          <w:highlight w:val="yellow"/>
          <w:u w:val="single"/>
        </w:rPr>
        <w:t xml:space="preserve">LOAD-*</w:t>
      </w:r>
      <w:r>
        <w:rPr>
          <w:rFonts w:ascii="Times New Roman" w:hAnsi="Times New Roman" w:eastAsia="Times New Roman" w:cs="Times New Roman"/>
          <w:color w:val="000000"/>
          <w:sz w:val="24"/>
          <w:szCs w:val="24"/>
          <w:highlight w:val="yellow"/>
          <w:u w:val="single"/>
        </w:rPr>
        <w:t xml:space="preserve">. </w:t>
      </w:r>
      <w:r>
        <w:rPr>
          <w:rFonts w:ascii="Times New Roman" w:hAnsi="Times New Roman" w:eastAsia="Times New Roman" w:cs="Times New Roman"/>
          <w:sz w:val="24"/>
          <w:szCs w:val="24"/>
          <w:highlight w:val="yellow"/>
          <w:u w:val="single"/>
        </w:rPr>
      </w:r>
    </w:p>
    <w:p w14:paraId="6546EC9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This provides a clearer basis for tracking individual vulnerabilities, affected operations, remediation activities, verification results, and residual risks.</w:t>
      </w:r>
      <w:r>
        <w:rPr>
          <w:rFonts w:ascii="Times New Roman" w:hAnsi="Times New Roman" w:eastAsia="Times New Roman" w:cs="Times New Roman"/>
        </w:rPr>
      </w:r>
      <w:r>
        <w:rPr>
          <w:rFonts w:ascii="Times New Roman" w:hAnsi="Times New Roman" w:eastAsia="Times New Roman" w:cs="Times New Roman"/>
        </w:rPr>
      </w:r>
    </w:p>
    <w:p w14:paraId="2583F8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The purpose of this reconciliation is to maintain traceability throughout the security remediation lifecycle:</w:t>
      </w:r>
      <w:r>
        <w:rPr>
          <w:rFonts w:ascii="Times New Roman" w:hAnsi="Times New Roman" w:eastAsia="Times New Roman" w:cs="Times New Roman"/>
          <w:sz w:val="24"/>
          <w:szCs w:val="24"/>
        </w:rPr>
      </w:r>
    </w:p>
    <w:p w14:paraId="794B7D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0"/>
          <w:szCs w:val="20"/>
          <w:u w:val="single"/>
        </w:rPr>
      </w:pPr>
      <w:r>
        <w:rPr>
          <w:rFonts w:ascii="Times New Roman" w:hAnsi="Times New Roman" w:eastAsia="Times New Roman" w:cs="Times New Roman"/>
          <w:b/>
          <w:color w:val="000000"/>
          <w:sz w:val="20"/>
          <w:szCs w:val="20"/>
          <w:u w:val="single"/>
        </w:rPr>
        <w:t xml:space="preserve">Initial Discovery → Detailed Verification → Remediation → Post-Fix Testing → Residual Risk</w:t>
      </w:r>
      <w:r>
        <w:rPr>
          <w:rFonts w:ascii="Times New Roman" w:hAnsi="Times New Roman" w:eastAsia="Times New Roman" w:cs="Times New Roman"/>
          <w:sz w:val="20"/>
          <w:szCs w:val="20"/>
          <w:u w:val="single"/>
        </w:rPr>
      </w:r>
    </w:p>
    <w:p w14:paraId="082D9EA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This approach ensures that security improvements are measured against the original findings while preserving the additional technical detail obtained during subsequent testing.</w:t>
      </w:r>
      <w:r>
        <w:rPr>
          <w:rFonts w:ascii="Times New Roman" w:hAnsi="Times New Roman" w:eastAsia="Times New Roman" w:cs="Times New Roman"/>
          <w:sz w:val="24"/>
          <w:szCs w:val="24"/>
        </w:rPr>
      </w:r>
    </w:p>
    <w:p w14:paraId="400E8F63">
      <w:pPr>
        <w:pBdr/>
        <w:spacing/>
        <w:ind/>
        <w:jc w:val="both"/>
        <w:rPr>
          <w:rFonts w:ascii="Times New Roman" w:hAnsi="Times New Roman" w:cs="Times New Roman"/>
          <w:b/>
          <w:bCs/>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u w:val="single"/>
        </w:rPr>
        <w:t xml:space="preserve">1. Assessment Reconciliation</w:t>
      </w:r>
      <w:r>
        <w:rPr>
          <w:rFonts w:ascii="Times New Roman" w:hAnsi="Times New Roman" w:eastAsia="Times New Roman" w:cs="Times New Roman"/>
          <w:b/>
          <w:bCs/>
          <w:sz w:val="32"/>
          <w:szCs w:val="32"/>
          <w:highlight w:val="none"/>
          <w:u w:val="single"/>
        </w:rPr>
        <w:t xml:space="preserve">:</w:t>
      </w:r>
      <w:r>
        <w:rPr>
          <w:rFonts w:ascii="Times New Roman" w:hAnsi="Times New Roman" w:eastAsia="Times New Roman" w:cs="Times New Roman"/>
          <w:b/>
          <w:bCs/>
          <w:sz w:val="32"/>
          <w:szCs w:val="32"/>
          <w:u w:val="single"/>
        </w:rPr>
      </w:r>
    </w:p>
    <w:p w14:paraId="0F999C8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highlight w:val="white"/>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highlight w:val="white"/>
        </w:rPr>
        <w:t xml:space="preserve">The </w:t>
      </w:r>
      <w:r>
        <w:rPr>
          <w:rFonts w:ascii="Times New Roman" w:hAnsi="Times New Roman" w:eastAsia="Times New Roman" w:cs="Times New Roman"/>
          <w:color w:val="000000" w:themeColor="text1"/>
          <w:sz w:val="24"/>
          <w:highlight w:val="white"/>
        </w:rPr>
        <w:t xml:space="preserve">first </w:t>
      </w:r>
      <w:r>
        <w:rPr>
          <w:rFonts w:ascii="Times New Roman" w:hAnsi="Times New Roman" w:eastAsia="Times New Roman" w:cs="Times New Roman"/>
          <w:color w:val="000000" w:themeColor="text1"/>
          <w:sz w:val="24"/>
          <w:highlight w:val="white"/>
        </w:rPr>
        <w:t xml:space="preserve">security assessment identified vulnerabilities at the application and security-control </w:t>
      </w:r>
      <w:r>
        <w:rPr>
          <w:rFonts w:ascii="Times New Roman" w:hAnsi="Times New Roman" w:eastAsia="Times New Roman" w:cs="Times New Roman"/>
          <w:color w:val="000000" w:themeColor="text1"/>
          <w:sz w:val="24"/>
          <w:highlight w:val="white"/>
        </w:rPr>
        <w:t xml:space="preserve">levels.</w:t>
      </w:r>
      <w:r>
        <w:rPr>
          <w:rFonts w:ascii="Times New Roman" w:hAnsi="Times New Roman" w:eastAsia="Times New Roman" w:cs="Times New Roman"/>
          <w:color w:val="000000" w:themeColor="text1"/>
          <w:sz w:val="24"/>
          <w:highlight w:val="white"/>
        </w:rPr>
        <w:t xml:space="preserve"> The </w:t>
      </w:r>
      <w:r>
        <w:rPr>
          <w:rFonts w:ascii="Times New Roman" w:hAnsi="Times New Roman" w:eastAsia="Times New Roman" w:cs="Times New Roman"/>
          <w:color w:val="000000" w:themeColor="text1"/>
          <w:sz w:val="24"/>
          <w:highlight w:val="white"/>
        </w:rPr>
        <w:t xml:space="preserve">following </w:t>
      </w:r>
      <w:r>
        <w:rPr>
          <w:rFonts w:ascii="Times New Roman" w:hAnsi="Times New Roman" w:eastAsia="Times New Roman" w:cs="Times New Roman"/>
          <w:color w:val="000000" w:themeColor="text1"/>
          <w:sz w:val="24"/>
          <w:highlight w:val="white"/>
        </w:rPr>
        <w:t xml:space="preserve">assessment </w:t>
      </w:r>
      <w:r>
        <w:rPr>
          <w:rFonts w:ascii="Times New Roman" w:hAnsi="Times New Roman" w:eastAsia="Times New Roman" w:cs="Times New Roman"/>
          <w:color w:val="000000" w:themeColor="text1"/>
          <w:sz w:val="24"/>
          <w:highlight w:val="white"/>
        </w:rPr>
        <w:t xml:space="preserve">was </w:t>
      </w:r>
      <w:r>
        <w:rPr>
          <w:rFonts w:ascii="Times New Roman" w:hAnsi="Times New Roman" w:eastAsia="Times New Roman" w:cs="Times New Roman"/>
          <w:color w:val="000000" w:themeColor="text1"/>
          <w:sz w:val="24"/>
          <w:highlight w:val="white"/>
        </w:rPr>
        <w:t xml:space="preserve">focused on validating these weaknesses </w:t>
      </w:r>
      <w:r>
        <w:rPr>
          <w:rFonts w:ascii="Times New Roman" w:hAnsi="Times New Roman" w:eastAsia="Times New Roman" w:cs="Times New Roman"/>
          <w:color w:val="000000" w:themeColor="text1"/>
          <w:sz w:val="24"/>
          <w:highlight w:val="white"/>
        </w:rPr>
        <w:t xml:space="preserve">with given </w:t>
      </w:r>
      <w:r>
        <w:rPr>
          <w:rFonts w:ascii="Times New Roman" w:hAnsi="Times New Roman" w:eastAsia="Times New Roman" w:cs="Times New Roman"/>
          <w:color w:val="000000" w:themeColor="text1"/>
          <w:sz w:val="24"/>
          <w:highlight w:val="white"/>
        </w:rPr>
        <w:t xml:space="preserve">endpoints, operations and attack scenarios.  </w:t>
      </w:r>
      <w:r>
        <w:rPr>
          <w:rFonts w:ascii="Times New Roman" w:hAnsi="Times New Roman" w:eastAsia="Times New Roman" w:cs="Times New Roman"/>
          <w:color w:val="000000" w:themeColor="text1"/>
          <w:sz w:val="24"/>
          <w:highlight w:val="white"/>
        </w:rPr>
        <w:t xml:space="preserve">Therefore, some </w:t>
      </w:r>
      <w:r>
        <w:rPr>
          <w:rFonts w:ascii="Times New Roman" w:hAnsi="Times New Roman" w:eastAsia="Times New Roman" w:cs="Times New Roman"/>
          <w:color w:val="000000" w:themeColor="text1"/>
          <w:sz w:val="24"/>
          <w:highlight w:val="white"/>
        </w:rPr>
        <w:t xml:space="preserve">findings in the subsequent assessment </w:t>
      </w:r>
      <w:r>
        <w:rPr>
          <w:rFonts w:ascii="Times New Roman" w:hAnsi="Times New Roman" w:eastAsia="Times New Roman" w:cs="Times New Roman"/>
          <w:color w:val="000000" w:themeColor="text1"/>
          <w:sz w:val="24"/>
          <w:highlight w:val="white"/>
        </w:rPr>
        <w:t xml:space="preserve">relate </w:t>
      </w:r>
      <w:r>
        <w:rPr>
          <w:rFonts w:ascii="Times New Roman" w:hAnsi="Times New Roman" w:eastAsia="Times New Roman" w:cs="Times New Roman"/>
          <w:color w:val="000000" w:themeColor="text1"/>
          <w:sz w:val="24"/>
          <w:highlight w:val="white"/>
        </w:rPr>
        <w:t xml:space="preserve">to issues previously identified,</w:t>
      </w:r>
      <w:r>
        <w:rPr>
          <w:rFonts w:ascii="Times New Roman" w:hAnsi="Times New Roman" w:eastAsia="Times New Roman" w:cs="Times New Roman"/>
          <w:color w:val="000000" w:themeColor="text1"/>
          <w:sz w:val="24"/>
        </w:rPr>
      </w:r>
    </w:p>
    <w:p w14:paraId="564DE4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highlight w:val="white"/>
        </w:rPr>
      </w:pPr>
      <w:r>
        <w:rPr>
          <w:rFonts w:ascii="Times New Roman" w:hAnsi="Times New Roman" w:eastAsia="Times New Roman" w:cs="Times New Roman"/>
          <w:color w:val="000000" w:themeColor="text1"/>
          <w:sz w:val="24"/>
          <w:highlight w:val="white"/>
        </w:rPr>
        <w:t xml:space="preserve">while other findings are </w:t>
      </w:r>
      <w:r>
        <w:rPr>
          <w:rFonts w:ascii="Times New Roman" w:hAnsi="Times New Roman" w:eastAsia="Times New Roman" w:cs="Times New Roman"/>
          <w:color w:val="000000" w:themeColor="text1"/>
          <w:sz w:val="24"/>
          <w:highlight w:val="white"/>
        </w:rPr>
        <w:t xml:space="preserve">a more detailed breakdown of those issues or additional observations</w:t>
      </w:r>
      <w:r>
        <w:rPr>
          <w:rFonts w:ascii="Times New Roman" w:hAnsi="Times New Roman" w:eastAsia="Times New Roman" w:cs="Times New Roman"/>
          <w:color w:val="000000" w:themeColor="text1"/>
          <w:sz w:val="24"/>
          <w:szCs w:val="24"/>
        </w:rPr>
      </w:r>
    </w:p>
    <w:p w14:paraId="573649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white"/>
        </w:rPr>
      </w:r>
      <w:r>
        <w:rPr>
          <w:rFonts w:ascii="Times New Roman" w:hAnsi="Times New Roman" w:eastAsia="Times New Roman" w:cs="Times New Roman"/>
          <w:color w:val="000000" w:themeColor="text1"/>
          <w:sz w:val="24"/>
          <w:highlight w:val="white"/>
        </w:rPr>
        <w:t xml:space="preserve">made d</w:t>
      </w:r>
      <w:r>
        <w:rPr>
          <w:rFonts w:ascii="Times New Roman" w:hAnsi="Times New Roman" w:eastAsia="Times New Roman" w:cs="Times New Roman"/>
          <w:color w:val="000000" w:themeColor="text1"/>
          <w:sz w:val="24"/>
          <w:highlight w:val="white"/>
        </w:rPr>
        <w:t xml:space="preserve">uring verification.</w:t>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szCs w:val="24"/>
        </w:rPr>
      </w:r>
    </w:p>
    <w:p w14:paraId="6F2130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mc:AlternateContent>
          <mc:Choice Requires="wpg">
            <w:drawing>
              <wp:inline xmlns:wp="http://schemas.openxmlformats.org/drawingml/2006/wordprocessingDrawing" distT="0" distB="0" distL="0" distR="0">
                <wp:extent cx="5943600" cy="302761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1103" name=""/>
                        <pic:cNvPicPr>
                          <a:picLocks noChangeAspect="1"/>
                        </pic:cNvPicPr>
                        <pic:nvPr/>
                      </pic:nvPicPr>
                      <pic:blipFill rotWithShape="1">
                        <a:blip r:embed="rId9"/>
                        <a:stretch/>
                      </pic:blipFill>
                      <pic:spPr bwMode="auto">
                        <a:xfrm>
                          <a:off x="0" y="0"/>
                          <a:ext cx="5943599" cy="3027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8.39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0F2DD2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This classification prevents individual test cases arising from the same underlying root cause from being incorrectly interpreted as separate vulnerabilities, while retaining sufficient detail for remediation and verification.</w:t>
      </w:r>
      <w:r>
        <w:rPr>
          <w:rFonts w:ascii="Times New Roman" w:hAnsi="Times New Roman" w:eastAsia="Times New Roman" w:cs="Times New Roman"/>
        </w:rPr>
      </w:r>
    </w:p>
    <w:p w14:paraId="3142BD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The subsequent finding identifiers are retained as the primary references for tracking because they provide a more precise representation of the affected functionality.</w:t>
      </w:r>
      <w:r>
        <w:rPr>
          <w:rFonts w:ascii="Times New Roman" w:hAnsi="Times New Roman" w:eastAsia="Times New Roman" w:cs="Times New Roman"/>
        </w:rPr>
      </w:r>
    </w:p>
    <w:p w14:paraId="6EAA3BE4">
      <w:pPr>
        <w:pBdr/>
        <w:spacing/>
        <w:ind/>
        <w:jc w:val="both"/>
        <w:rPr>
          <w:rFonts w:ascii="Times New Roman" w:hAnsi="Times New Roman" w:cs="Times New Roman"/>
          <w:b/>
          <w:bCs/>
          <w:sz w:val="24"/>
          <w:szCs w:val="24"/>
          <w:highlight w:val="none"/>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u w:val="single"/>
        </w:rPr>
        <w:t xml:space="preserve">1.1 Finding Life-cycle</w:t>
      </w:r>
      <w:r>
        <w:rPr>
          <w:rFonts w:ascii="Times New Roman" w:hAnsi="Times New Roman" w:eastAsia="Times New Roman" w:cs="Times New Roman"/>
          <w:b/>
          <w:bCs/>
          <w:sz w:val="24"/>
          <w:szCs w:val="24"/>
          <w:u w:val="single"/>
        </w:rPr>
      </w:r>
    </w:p>
    <w:p w14:paraId="533EE5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A finding is considered </w:t>
      </w:r>
      <w:r>
        <w:rPr>
          <w:rFonts w:ascii="Times New Roman" w:hAnsi="Times New Roman" w:eastAsia="Times New Roman" w:cs="Times New Roman"/>
          <w:b/>
          <w:color w:val="000000"/>
          <w:sz w:val="24"/>
        </w:rPr>
        <w:t xml:space="preserve">verified fixed</w:t>
      </w:r>
      <w:r>
        <w:rPr>
          <w:rFonts w:ascii="Times New Roman" w:hAnsi="Times New Roman" w:eastAsia="Times New Roman" w:cs="Times New Roman"/>
          <w:color w:val="000000"/>
          <w:sz w:val="24"/>
        </w:rPr>
        <w:t xml:space="preserve"> only when the corresponding security control has been implemented and the original attack scenario has been successfully retested.</w:t>
      </w:r>
      <w:r>
        <w:rPr>
          <w:rFonts w:ascii="Times New Roman" w:hAnsi="Times New Roman" w:eastAsia="Times New Roman" w:cs="Times New Roman"/>
        </w:rPr>
      </w:r>
    </w:p>
    <w:p w14:paraId="78FD06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Where remediation has not yet been completed or verification remains outstanding, the finding is retained as an open or residual risk rather than being marked as resolved.</w:t>
      </w:r>
      <w:r>
        <w:rPr>
          <w:rFonts w:ascii="Times New Roman" w:hAnsi="Times New Roman" w:eastAsia="Times New Roman" w:cs="Times New Roman"/>
        </w:rPr>
      </w:r>
    </w:p>
    <w:p w14:paraId="11DCCFF8">
      <w:pPr>
        <w:pBdr/>
        <w:spacing/>
        <w:ind/>
        <w:jc w:val="both"/>
        <w:rPr>
          <w:rFonts w:ascii="Times New Roman" w:hAnsi="Times New Roman" w:cs="Times New Roman"/>
          <w:b/>
          <w:bCs/>
          <w:sz w:val="32"/>
          <w:szCs w:val="32"/>
          <w:highlight w:val="none"/>
          <w:u w:val="singl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color w:val="000000"/>
          <w:sz w:val="24"/>
        </w:rPr>
        <w:t xml:space="preserve">Discovery</w:t>
      </w:r>
      <w:r>
        <w:rPr>
          <w:rFonts w:ascii="Times New Roman" w:hAnsi="Times New Roman" w:eastAsia="Times New Roman" w:cs="Times New Roman"/>
          <w:color w:val="000000"/>
          <w:sz w:val="24"/>
        </w:rPr>
        <w:t xml:space="preserve"> → Identify a potential security issue or vulnerability.</w:t>
        <w:br/>
      </w:r>
      <w:r>
        <w:rPr>
          <w:rFonts w:ascii="Times New Roman" w:hAnsi="Times New Roman" w:eastAsia="Times New Roman" w:cs="Times New Roman"/>
          <w:b/>
          <w:color w:val="000000"/>
          <w:sz w:val="24"/>
        </w:rPr>
        <w:t xml:space="preserve">Reproduction</w:t>
      </w:r>
      <w:r>
        <w:rPr>
          <w:rFonts w:ascii="Times New Roman" w:hAnsi="Times New Roman" w:eastAsia="Times New Roman" w:cs="Times New Roman"/>
          <w:color w:val="000000"/>
          <w:sz w:val="24"/>
        </w:rPr>
        <w:t xml:space="preserve"> → Reproduce the issue reliably and document the steps.</w:t>
        <w:br/>
      </w:r>
      <w:r>
        <w:rPr>
          <w:rFonts w:ascii="Times New Roman" w:hAnsi="Times New Roman" w:eastAsia="Times New Roman" w:cs="Times New Roman"/>
          <w:b/>
          <w:color w:val="000000"/>
          <w:sz w:val="24"/>
        </w:rPr>
        <w:t xml:space="preserve">Severity Assessment</w:t>
      </w:r>
      <w:r>
        <w:rPr>
          <w:rFonts w:ascii="Times New Roman" w:hAnsi="Times New Roman" w:eastAsia="Times New Roman" w:cs="Times New Roman"/>
          <w:color w:val="000000"/>
          <w:sz w:val="24"/>
        </w:rPr>
        <w:t xml:space="preserve"> → Evaluate the impact, likelihood, and assign severity level.</w:t>
        <w:br/>
      </w:r>
      <w:r>
        <w:rPr>
          <w:rFonts w:ascii="Times New Roman" w:hAnsi="Times New Roman" w:eastAsia="Times New Roman" w:cs="Times New Roman"/>
          <w:b/>
          <w:color w:val="000000"/>
          <w:sz w:val="24"/>
        </w:rPr>
        <w:t xml:space="preserve">Remediation</w:t>
      </w:r>
      <w:r>
        <w:rPr>
          <w:rFonts w:ascii="Times New Roman" w:hAnsi="Times New Roman" w:eastAsia="Times New Roman" w:cs="Times New Roman"/>
          <w:color w:val="000000"/>
          <w:sz w:val="24"/>
        </w:rPr>
        <w:t xml:space="preserve"> → Implement the fix or mitigation to address the issue.</w:t>
        <w:br/>
      </w:r>
      <w:r>
        <w:rPr>
          <w:rFonts w:ascii="Times New Roman" w:hAnsi="Times New Roman" w:eastAsia="Times New Roman" w:cs="Times New Roman"/>
          <w:b/>
          <w:color w:val="000000"/>
          <w:sz w:val="24"/>
        </w:rPr>
        <w:t xml:space="preserve">Post-Fix Verification</w:t>
      </w:r>
      <w:r>
        <w:rPr>
          <w:rFonts w:ascii="Times New Roman" w:hAnsi="Times New Roman" w:eastAsia="Times New Roman" w:cs="Times New Roman"/>
          <w:color w:val="000000"/>
          <w:sz w:val="24"/>
        </w:rPr>
        <w:t xml:space="preserve"> → Verify that the issue is resolved and cannot be reproduced.</w:t>
        <w:br/>
      </w:r>
      <w:r>
        <w:rPr>
          <w:rFonts w:ascii="Times New Roman" w:hAnsi="Times New Roman" w:eastAsia="Times New Roman" w:cs="Times New Roman"/>
          <w:b/>
          <w:color w:val="000000"/>
          <w:sz w:val="24"/>
        </w:rPr>
        <w:t xml:space="preserve">Final Status</w:t>
      </w:r>
      <w:r>
        <w:rPr>
          <w:rFonts w:ascii="Times New Roman" w:hAnsi="Times New Roman" w:eastAsia="Times New Roman" w:cs="Times New Roman"/>
          <w:color w:val="000000"/>
          <w:sz w:val="24"/>
        </w:rPr>
        <w:t xml:space="preserve"> → Update and record the final status of the finding.</w:t>
      </w:r>
      <w:r>
        <w:rPr>
          <w:rFonts w:ascii="Times New Roman" w:hAnsi="Times New Roman" w:eastAsia="Times New Roman" w:cs="Times New Roman"/>
          <w:b/>
          <w:bCs/>
          <w:sz w:val="32"/>
          <w:szCs w:val="32"/>
          <w:highlight w:val="none"/>
          <w:u w:val="single"/>
        </w:rPr>
        <w:t xml:space="preserve"> </w:t>
      </w:r>
      <w:r>
        <w:rPr>
          <w:rFonts w:ascii="Times New Roman" w:hAnsi="Times New Roman" w:eastAsia="Times New Roman" w:cs="Times New Roman"/>
          <w:b w:val="0"/>
          <w:bCs w:val="0"/>
          <w:sz w:val="24"/>
          <w:szCs w:val="24"/>
          <w:u w:val="none"/>
        </w:rPr>
      </w:r>
    </w:p>
    <w:p w14:paraId="0E78804E">
      <w:pPr>
        <w:pBdr/>
        <w:spacing/>
        <w:ind/>
        <w:jc w:val="both"/>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14:paraId="21E728D3">
      <w:pPr>
        <w:pBdr/>
        <w:spacing/>
        <w:ind/>
        <w:jc w:val="both"/>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14:paraId="5CC2C60D">
      <w:pPr>
        <w:pBdr/>
        <w:spacing/>
        <w:ind/>
        <w:jc w:val="both"/>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14:paraId="46457729">
      <w:pPr>
        <w:pBdr/>
        <w:spacing/>
        <w:ind/>
        <w:jc w:val="both"/>
        <w:rPr>
          <w:rFonts w:ascii="Times New Roman" w:hAnsi="Times New Roman" w:cs="Times New Roman"/>
          <w:b/>
          <w:bCs/>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u w:val="single"/>
        </w:rPr>
        <w:t xml:space="preserve">2. Finding Mapping</w:t>
      </w:r>
      <w:r>
        <w:rPr>
          <w:rFonts w:ascii="Times New Roman" w:hAnsi="Times New Roman" w:eastAsia="Times New Roman" w:cs="Times New Roman"/>
          <w:b/>
          <w:bCs/>
          <w:sz w:val="32"/>
          <w:szCs w:val="32"/>
          <w:highlight w:val="none"/>
          <w:u w:val="single"/>
        </w:rPr>
        <w:t xml:space="preserve">:</w:t>
      </w:r>
      <w:r>
        <w:rPr>
          <w:rFonts w:ascii="Times New Roman" w:hAnsi="Times New Roman" w:eastAsia="Times New Roman" w:cs="Times New Roman"/>
          <w:b/>
          <w:bCs/>
          <w:sz w:val="32"/>
          <w:szCs w:val="32"/>
          <w:highlight w:val="none"/>
          <w:u w:val="single"/>
        </w:rPr>
      </w:r>
    </w:p>
    <w:p w14:paraId="56F3D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table maps each hardening finding to the vulnerability category it belongs to, the trust boundary it violates (per THREAT-MODEL.md), and the attack path it closes.</w:t>
      </w:r>
      <w:r/>
    </w:p>
    <w:tbl>
      <w:tblPr>
        <w:tblStyle w:val="12"/>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891"/>
        <w:gridCol w:w="2238"/>
        <w:gridCol w:w="2142"/>
        <w:gridCol w:w="3638"/>
        <w:gridCol w:w="445"/>
      </w:tblGrid>
      <w:tr>
        <w:trPr/>
        <w:tc>
          <w:tcPr>
            <w:tcBorders/>
            <w:tcMar>
              <w:left w:w="15" w:type="dxa"/>
              <w:top w:w="15" w:type="dxa"/>
              <w:right w:w="15" w:type="dxa"/>
              <w:bottom w:w="15" w:type="dxa"/>
            </w:tcMar>
            <w:tcW w:w="891" w:type="dxa"/>
            <w:vAlign w:val="center"/>
          </w:tcPr>
          <w:p w14:paraId="2634CCED">
            <w:pPr>
              <w:pBdr/>
              <w:spacing w:after="0" w:before="0" w:line="240"/>
              <w:ind/>
              <w:jc w:val="center"/>
              <w:rPr/>
            </w:pPr>
            <w:r>
              <w:rPr>
                <w:rFonts w:ascii="Times New Roman" w:hAnsi="Times New Roman" w:eastAsia="Times New Roman" w:cs="Times New Roman"/>
                <w:b/>
                <w:color w:val="000000"/>
                <w:sz w:val="24"/>
              </w:rPr>
              <w:t xml:space="preserve">Finding ID</w:t>
            </w:r>
            <w:r/>
          </w:p>
        </w:tc>
        <w:tc>
          <w:tcPr>
            <w:tcBorders/>
            <w:tcMar>
              <w:left w:w="15" w:type="dxa"/>
              <w:top w:w="15" w:type="dxa"/>
              <w:right w:w="15" w:type="dxa"/>
              <w:bottom w:w="15" w:type="dxa"/>
            </w:tcMar>
            <w:tcW w:w="2238" w:type="dxa"/>
            <w:vAlign w:val="center"/>
          </w:tcPr>
          <w:p w14:paraId="1A7DF89E">
            <w:pPr>
              <w:pBdr/>
              <w:spacing w:after="0" w:before="0" w:line="240"/>
              <w:ind/>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2142" w:type="dxa"/>
            <w:vAlign w:val="center"/>
          </w:tcPr>
          <w:p w14:paraId="5A07ED1F">
            <w:pPr>
              <w:pBdr/>
              <w:spacing w:after="0" w:before="0" w:line="240"/>
              <w:ind/>
              <w:jc w:val="center"/>
              <w:rPr/>
            </w:pPr>
            <w:r>
              <w:rPr>
                <w:rFonts w:ascii="Times New Roman" w:hAnsi="Times New Roman" w:eastAsia="Times New Roman" w:cs="Times New Roman"/>
                <w:b/>
                <w:color w:val="000000"/>
                <w:sz w:val="24"/>
              </w:rPr>
              <w:t xml:space="preserve">Trust Boundary Violated</w:t>
            </w:r>
            <w:r/>
          </w:p>
        </w:tc>
        <w:tc>
          <w:tcPr>
            <w:tcBorders/>
            <w:tcMar>
              <w:left w:w="15" w:type="dxa"/>
              <w:top w:w="15" w:type="dxa"/>
              <w:right w:w="15" w:type="dxa"/>
              <w:bottom w:w="15" w:type="dxa"/>
            </w:tcMar>
            <w:tcW w:w="3638" w:type="dxa"/>
            <w:vAlign w:val="center"/>
          </w:tcPr>
          <w:p w14:paraId="7DA5C2B9">
            <w:pPr>
              <w:pBdr/>
              <w:spacing w:after="0" w:before="0" w:line="240"/>
              <w:ind/>
              <w:jc w:val="center"/>
              <w:rPr/>
            </w:pPr>
            <w:r>
              <w:rPr>
                <w:rFonts w:ascii="Times New Roman" w:hAnsi="Times New Roman" w:eastAsia="Times New Roman" w:cs="Times New Roman"/>
                <w:b/>
                <w:color w:val="000000"/>
                <w:sz w:val="24"/>
              </w:rPr>
              <w:t xml:space="preserve">Attack Path Closed</w:t>
            </w:r>
            <w:r/>
          </w:p>
        </w:tc>
        <w:tc>
          <w:tcPr>
            <w:tcBorders/>
            <w:tcMar>
              <w:left w:w="15" w:type="dxa"/>
              <w:top w:w="15" w:type="dxa"/>
              <w:right w:w="15" w:type="dxa"/>
              <w:bottom w:w="15" w:type="dxa"/>
            </w:tcMar>
            <w:tcW w:w="445" w:type="dxa"/>
            <w:vAlign w:val="center"/>
          </w:tcPr>
          <w:p w14:paraId="5187261A">
            <w:pPr>
              <w:pBdr/>
              <w:spacing w:after="0" w:before="0" w:line="240"/>
              <w:ind/>
              <w:jc w:val="center"/>
              <w:rPr/>
            </w:pPr>
            <w:r>
              <w:rPr>
                <w:rFonts w:ascii="Times New Roman" w:hAnsi="Times New Roman" w:eastAsia="Times New Roman" w:cs="Times New Roman"/>
                <w:b/>
                <w:color w:val="000000"/>
                <w:sz w:val="24"/>
              </w:rPr>
              <w:t xml:space="preserve">Severity</w:t>
            </w:r>
            <w:r/>
          </w:p>
        </w:tc>
      </w:tr>
      <w:tr>
        <w:trPr/>
        <w:tc>
          <w:tcPr>
            <w:tcBorders/>
            <w:tcMar>
              <w:left w:w="15" w:type="dxa"/>
              <w:top w:w="15" w:type="dxa"/>
              <w:right w:w="15" w:type="dxa"/>
              <w:bottom w:w="15" w:type="dxa"/>
            </w:tcMar>
            <w:tcW w:w="891" w:type="dxa"/>
            <w:vAlign w:val="center"/>
          </w:tcPr>
          <w:p w14:paraId="51AD24D3">
            <w:pPr>
              <w:pBdr/>
              <w:spacing w:after="0" w:before="0" w:line="240"/>
              <w:ind/>
              <w:rPr/>
            </w:pPr>
            <w:r>
              <w:rPr>
                <w:rFonts w:ascii="Times New Roman" w:hAnsi="Times New Roman" w:eastAsia="Times New Roman" w:cs="Times New Roman"/>
                <w:color w:val="000000"/>
                <w:sz w:val="24"/>
              </w:rPr>
              <w:t xml:space="preserve">HG-AUTHZ-001</w:t>
            </w:r>
            <w:r/>
          </w:p>
        </w:tc>
        <w:tc>
          <w:tcPr>
            <w:tcBorders/>
            <w:tcMar>
              <w:left w:w="15" w:type="dxa"/>
              <w:top w:w="15" w:type="dxa"/>
              <w:right w:w="15" w:type="dxa"/>
              <w:bottom w:w="15" w:type="dxa"/>
            </w:tcMar>
            <w:tcW w:w="2238" w:type="dxa"/>
            <w:vAlign w:val="center"/>
          </w:tcPr>
          <w:p w14:paraId="40C50592">
            <w:pPr>
              <w:pBdr/>
              <w:spacing w:after="0" w:before="0" w:line="240"/>
              <w:ind/>
              <w:rPr/>
            </w:pPr>
            <w:r>
              <w:rPr>
                <w:rFonts w:ascii="Times New Roman" w:hAnsi="Times New Roman" w:eastAsia="Times New Roman" w:cs="Times New Roman"/>
                <w:color w:val="000000"/>
                <w:sz w:val="24"/>
              </w:rPr>
              <w:t xml:space="preserve">Broken Object-Level Authorization (IDOR)</w:t>
            </w:r>
            <w:r/>
          </w:p>
        </w:tc>
        <w:tc>
          <w:tcPr>
            <w:tcBorders/>
            <w:tcMar>
              <w:left w:w="15" w:type="dxa"/>
              <w:top w:w="15" w:type="dxa"/>
              <w:right w:w="15" w:type="dxa"/>
              <w:bottom w:w="15" w:type="dxa"/>
            </w:tcMar>
            <w:tcW w:w="2142" w:type="dxa"/>
            <w:vAlign w:val="center"/>
          </w:tcPr>
          <w:p w14:paraId="3315B636">
            <w:pPr>
              <w:pBdr/>
              <w:spacing w:after="0" w:before="0" w:line="240"/>
              <w:ind/>
              <w:rPr/>
            </w:pPr>
            <w:r>
              <w:rPr>
                <w:rFonts w:ascii="Times New Roman" w:hAnsi="Times New Roman" w:eastAsia="Times New Roman" w:cs="Times New Roman"/>
                <w:color w:val="000000"/>
                <w:sz w:val="24"/>
              </w:rPr>
              <w:t xml:space="preserve">TB-4: Handler → Authorization</w:t>
            </w:r>
            <w:r/>
          </w:p>
        </w:tc>
        <w:tc>
          <w:tcPr>
            <w:tcBorders/>
            <w:tcMar>
              <w:left w:w="15" w:type="dxa"/>
              <w:top w:w="15" w:type="dxa"/>
              <w:right w:w="15" w:type="dxa"/>
              <w:bottom w:w="15" w:type="dxa"/>
            </w:tcMar>
            <w:tcW w:w="3638" w:type="dxa"/>
            <w:vAlign w:val="center"/>
          </w:tcPr>
          <w:p w14:paraId="68A75773">
            <w:pPr>
              <w:pBdr/>
              <w:spacing w:after="0" w:before="0" w:line="240"/>
              <w:ind/>
              <w:rPr/>
            </w:pPr>
            <w:r>
              <w:rPr>
                <w:rFonts w:ascii="Times New Roman" w:hAnsi="Times New Roman" w:eastAsia="Times New Roman" w:cs="Times New Roman"/>
                <w:color w:val="000000"/>
                <w:sz w:val="24"/>
              </w:rPr>
              <w:t xml:space="preserve">Path 1: Horizontal privilege escalation via grievance ID enumeration</w:t>
            </w:r>
            <w:r/>
          </w:p>
        </w:tc>
        <w:tc>
          <w:tcPr>
            <w:tcBorders/>
            <w:tcMar>
              <w:left w:w="15" w:type="dxa"/>
              <w:top w:w="15" w:type="dxa"/>
              <w:right w:w="15" w:type="dxa"/>
              <w:bottom w:w="15" w:type="dxa"/>
            </w:tcMar>
            <w:tcW w:w="445" w:type="dxa"/>
            <w:vAlign w:val="center"/>
          </w:tcPr>
          <w:p w14:paraId="425C71FC">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891" w:type="dxa"/>
            <w:vAlign w:val="center"/>
          </w:tcPr>
          <w:p w14:paraId="24BFF3D5">
            <w:pPr>
              <w:pBdr/>
              <w:spacing w:after="0" w:before="0" w:line="240"/>
              <w:ind/>
              <w:rPr/>
            </w:pPr>
            <w:r>
              <w:rPr>
                <w:rFonts w:ascii="Times New Roman" w:hAnsi="Times New Roman" w:eastAsia="Times New Roman" w:cs="Times New Roman"/>
                <w:color w:val="000000"/>
                <w:sz w:val="24"/>
              </w:rPr>
              <w:t xml:space="preserve">HG-AUTHZ-002</w:t>
            </w:r>
            <w:r/>
          </w:p>
        </w:tc>
        <w:tc>
          <w:tcPr>
            <w:tcBorders/>
            <w:tcMar>
              <w:left w:w="15" w:type="dxa"/>
              <w:top w:w="15" w:type="dxa"/>
              <w:right w:w="15" w:type="dxa"/>
              <w:bottom w:w="15" w:type="dxa"/>
            </w:tcMar>
            <w:tcW w:w="2238" w:type="dxa"/>
            <w:vAlign w:val="center"/>
          </w:tcPr>
          <w:p w14:paraId="24A78DB2">
            <w:pPr>
              <w:pBdr/>
              <w:spacing w:after="0" w:before="0" w:line="240"/>
              <w:ind/>
              <w:rPr/>
            </w:pPr>
            <w:r>
              <w:rPr>
                <w:rFonts w:ascii="Times New Roman" w:hAnsi="Times New Roman" w:eastAsia="Times New Roman" w:cs="Times New Roman"/>
                <w:color w:val="000000"/>
                <w:sz w:val="24"/>
              </w:rPr>
              <w:t xml:space="preserve">Broken Function-Level Authorization</w:t>
            </w:r>
            <w:r/>
          </w:p>
        </w:tc>
        <w:tc>
          <w:tcPr>
            <w:tcBorders/>
            <w:tcMar>
              <w:left w:w="15" w:type="dxa"/>
              <w:top w:w="15" w:type="dxa"/>
              <w:right w:w="15" w:type="dxa"/>
              <w:bottom w:w="15" w:type="dxa"/>
            </w:tcMar>
            <w:tcW w:w="2142" w:type="dxa"/>
            <w:vAlign w:val="center"/>
          </w:tcPr>
          <w:p w14:paraId="15E8684B">
            <w:pPr>
              <w:pBdr/>
              <w:spacing w:after="0" w:before="0" w:line="240"/>
              <w:ind/>
              <w:rPr/>
            </w:pPr>
            <w:r>
              <w:rPr>
                <w:rFonts w:ascii="Times New Roman" w:hAnsi="Times New Roman" w:eastAsia="Times New Roman" w:cs="Times New Roman"/>
                <w:color w:val="000000"/>
                <w:sz w:val="24"/>
              </w:rPr>
              <w:t xml:space="preserve">TB-4: Handler → Authorization</w:t>
            </w:r>
            <w:r/>
          </w:p>
        </w:tc>
        <w:tc>
          <w:tcPr>
            <w:tcBorders/>
            <w:tcMar>
              <w:left w:w="15" w:type="dxa"/>
              <w:top w:w="15" w:type="dxa"/>
              <w:right w:w="15" w:type="dxa"/>
              <w:bottom w:w="15" w:type="dxa"/>
            </w:tcMar>
            <w:tcW w:w="3638" w:type="dxa"/>
            <w:vAlign w:val="center"/>
          </w:tcPr>
          <w:p w14:paraId="0DE518CD">
            <w:pPr>
              <w:pBdr/>
              <w:spacing w:after="0" w:before="0" w:line="240"/>
              <w:ind/>
              <w:rPr/>
            </w:pPr>
            <w:r>
              <w:rPr>
                <w:rFonts w:ascii="Times New Roman" w:hAnsi="Times New Roman" w:eastAsia="Times New Roman" w:cs="Times New Roman"/>
                <w:color w:val="000000"/>
                <w:sz w:val="24"/>
              </w:rPr>
              <w:t xml:space="preserve">Student-initiated status tampering, subverting warden review workflow</w:t>
            </w:r>
            <w:r/>
          </w:p>
        </w:tc>
        <w:tc>
          <w:tcPr>
            <w:tcBorders/>
            <w:tcMar>
              <w:left w:w="15" w:type="dxa"/>
              <w:top w:w="15" w:type="dxa"/>
              <w:right w:w="15" w:type="dxa"/>
              <w:bottom w:w="15" w:type="dxa"/>
            </w:tcMar>
            <w:tcW w:w="445" w:type="dxa"/>
            <w:vAlign w:val="center"/>
          </w:tcPr>
          <w:p w14:paraId="74B02822">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891" w:type="dxa"/>
            <w:vAlign w:val="center"/>
          </w:tcPr>
          <w:p w14:paraId="3B602CC5">
            <w:pPr>
              <w:pBdr/>
              <w:spacing w:after="0" w:before="0" w:line="240"/>
              <w:ind/>
              <w:rPr/>
            </w:pPr>
            <w:r>
              <w:rPr>
                <w:rFonts w:ascii="Times New Roman" w:hAnsi="Times New Roman" w:eastAsia="Times New Roman" w:cs="Times New Roman"/>
                <w:color w:val="000000"/>
                <w:sz w:val="24"/>
              </w:rPr>
              <w:t xml:space="preserve">HG-AUTHZ-003</w:t>
            </w:r>
            <w:r/>
          </w:p>
        </w:tc>
        <w:tc>
          <w:tcPr>
            <w:tcBorders/>
            <w:tcMar>
              <w:left w:w="15" w:type="dxa"/>
              <w:top w:w="15" w:type="dxa"/>
              <w:right w:w="15" w:type="dxa"/>
              <w:bottom w:w="15" w:type="dxa"/>
            </w:tcMar>
            <w:tcW w:w="2238" w:type="dxa"/>
            <w:vAlign w:val="center"/>
          </w:tcPr>
          <w:p w14:paraId="69149E61">
            <w:pPr>
              <w:pBdr/>
              <w:spacing w:after="0" w:before="0" w:line="240"/>
              <w:ind/>
              <w:rPr/>
            </w:pPr>
            <w:r>
              <w:rPr>
                <w:rFonts w:ascii="Times New Roman" w:hAnsi="Times New Roman" w:eastAsia="Times New Roman" w:cs="Times New Roman"/>
                <w:color w:val="000000"/>
                <w:sz w:val="24"/>
              </w:rPr>
              <w:t xml:space="preserve">IDOR on file retrieval</w:t>
            </w:r>
            <w:r/>
          </w:p>
        </w:tc>
        <w:tc>
          <w:tcPr>
            <w:tcBorders/>
            <w:tcMar>
              <w:left w:w="15" w:type="dxa"/>
              <w:top w:w="15" w:type="dxa"/>
              <w:right w:w="15" w:type="dxa"/>
              <w:bottom w:w="15" w:type="dxa"/>
            </w:tcMar>
            <w:tcW w:w="2142" w:type="dxa"/>
            <w:vAlign w:val="center"/>
          </w:tcPr>
          <w:p w14:paraId="71231F14">
            <w:pPr>
              <w:pBdr/>
              <w:spacing w:after="0" w:before="0" w:line="240"/>
              <w:ind/>
              <w:rPr/>
            </w:pPr>
            <w:r>
              <w:rPr>
                <w:rFonts w:ascii="Times New Roman" w:hAnsi="Times New Roman" w:eastAsia="Times New Roman" w:cs="Times New Roman"/>
                <w:color w:val="000000"/>
                <w:sz w:val="24"/>
              </w:rPr>
              <w:t xml:space="preserve">TB-4 / TB-5: Authorization → Storage</w:t>
            </w:r>
            <w:r/>
          </w:p>
        </w:tc>
        <w:tc>
          <w:tcPr>
            <w:tcBorders/>
            <w:tcMar>
              <w:left w:w="15" w:type="dxa"/>
              <w:top w:w="15" w:type="dxa"/>
              <w:right w:w="15" w:type="dxa"/>
              <w:bottom w:w="15" w:type="dxa"/>
            </w:tcMar>
            <w:tcW w:w="3638" w:type="dxa"/>
            <w:vAlign w:val="center"/>
          </w:tcPr>
          <w:p w14:paraId="74FACD6A">
            <w:pPr>
              <w:pBdr/>
              <w:spacing w:after="0" w:before="0" w:line="240"/>
              <w:ind/>
              <w:rPr/>
            </w:pPr>
            <w:r>
              <w:rPr>
                <w:rFonts w:ascii="Times New Roman" w:hAnsi="Times New Roman" w:eastAsia="Times New Roman" w:cs="Times New Roman"/>
                <w:color w:val="000000"/>
                <w:sz w:val="24"/>
              </w:rPr>
              <w:t xml:space="preserve">Cross-user attachment exfiltration</w:t>
            </w:r>
            <w:r/>
          </w:p>
        </w:tc>
        <w:tc>
          <w:tcPr>
            <w:tcBorders/>
            <w:tcMar>
              <w:left w:w="15" w:type="dxa"/>
              <w:top w:w="15" w:type="dxa"/>
              <w:right w:w="15" w:type="dxa"/>
              <w:bottom w:w="15" w:type="dxa"/>
            </w:tcMar>
            <w:tcW w:w="445" w:type="dxa"/>
            <w:vAlign w:val="center"/>
          </w:tcPr>
          <w:p w14:paraId="4D0CAD44">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891" w:type="dxa"/>
            <w:vAlign w:val="center"/>
          </w:tcPr>
          <w:p w14:paraId="572A86D0">
            <w:pPr>
              <w:pBdr/>
              <w:spacing w:after="0" w:before="0" w:line="240"/>
              <w:ind/>
              <w:rPr/>
            </w:pPr>
            <w:r>
              <w:rPr>
                <w:rFonts w:ascii="Times New Roman" w:hAnsi="Times New Roman" w:eastAsia="Times New Roman" w:cs="Times New Roman"/>
                <w:color w:val="000000"/>
                <w:sz w:val="24"/>
              </w:rPr>
              <w:t xml:space="preserve">HG-AUTH-001</w:t>
            </w:r>
            <w:r/>
          </w:p>
        </w:tc>
        <w:tc>
          <w:tcPr>
            <w:tcBorders/>
            <w:tcMar>
              <w:left w:w="15" w:type="dxa"/>
              <w:top w:w="15" w:type="dxa"/>
              <w:right w:w="15" w:type="dxa"/>
              <w:bottom w:w="15" w:type="dxa"/>
            </w:tcMar>
            <w:tcW w:w="2238" w:type="dxa"/>
            <w:vAlign w:val="center"/>
          </w:tcPr>
          <w:p w14:paraId="68184FEA">
            <w:pPr>
              <w:pBdr/>
              <w:spacing w:after="0" w:before="0" w:line="240"/>
              <w:ind/>
              <w:rPr/>
            </w:pPr>
            <w:r>
              <w:rPr>
                <w:rFonts w:ascii="Times New Roman" w:hAnsi="Times New Roman" w:eastAsia="Times New Roman" w:cs="Times New Roman"/>
                <w:color w:val="000000"/>
                <w:sz w:val="24"/>
              </w:rPr>
              <w:t xml:space="preserve">Weak credential storage</w:t>
            </w:r>
            <w:r/>
          </w:p>
        </w:tc>
        <w:tc>
          <w:tcPr>
            <w:tcBorders/>
            <w:tcMar>
              <w:left w:w="15" w:type="dxa"/>
              <w:top w:w="15" w:type="dxa"/>
              <w:right w:w="15" w:type="dxa"/>
              <w:bottom w:w="15" w:type="dxa"/>
            </w:tcMar>
            <w:tcW w:w="2142" w:type="dxa"/>
            <w:vAlign w:val="center"/>
          </w:tcPr>
          <w:p w14:paraId="40C4BE8E">
            <w:pPr>
              <w:pBdr/>
              <w:spacing w:after="0" w:before="0" w:line="240"/>
              <w:ind/>
              <w:rPr/>
            </w:pPr>
            <w:r>
              <w:rPr>
                <w:rFonts w:ascii="Times New Roman" w:hAnsi="Times New Roman" w:eastAsia="Times New Roman" w:cs="Times New Roman"/>
                <w:color w:val="000000"/>
                <w:sz w:val="24"/>
              </w:rPr>
              <w:t xml:space="preserve">TB-6: API → Database</w:t>
            </w:r>
            <w:r/>
          </w:p>
        </w:tc>
        <w:tc>
          <w:tcPr>
            <w:tcBorders/>
            <w:tcMar>
              <w:left w:w="15" w:type="dxa"/>
              <w:top w:w="15" w:type="dxa"/>
              <w:right w:w="15" w:type="dxa"/>
              <w:bottom w:w="15" w:type="dxa"/>
            </w:tcMar>
            <w:tcW w:w="3638" w:type="dxa"/>
            <w:vAlign w:val="center"/>
          </w:tcPr>
          <w:p w14:paraId="1CC89935">
            <w:pPr>
              <w:pBdr/>
              <w:spacing w:after="0" w:before="0" w:line="240"/>
              <w:ind/>
              <w:rPr/>
            </w:pPr>
            <w:r>
              <w:rPr>
                <w:rFonts w:ascii="Times New Roman" w:hAnsi="Times New Roman" w:eastAsia="Times New Roman" w:cs="Times New Roman"/>
                <w:color w:val="000000"/>
                <w:sz w:val="24"/>
              </w:rPr>
              <w:t xml:space="preserve">Password database compromise → full credential exposure</w:t>
            </w:r>
            <w:r/>
          </w:p>
        </w:tc>
        <w:tc>
          <w:tcPr>
            <w:tcBorders/>
            <w:tcMar>
              <w:left w:w="15" w:type="dxa"/>
              <w:top w:w="15" w:type="dxa"/>
              <w:right w:w="15" w:type="dxa"/>
              <w:bottom w:w="15" w:type="dxa"/>
            </w:tcMar>
            <w:tcW w:w="445" w:type="dxa"/>
            <w:vAlign w:val="center"/>
          </w:tcPr>
          <w:p w14:paraId="1F714406">
            <w:pPr>
              <w:pBdr/>
              <w:spacing w:after="0" w:before="0" w:line="240"/>
              <w:ind/>
              <w:rPr/>
            </w:pPr>
            <w:r>
              <w:rPr>
                <w:rFonts w:ascii="Times New Roman" w:hAnsi="Times New Roman" w:eastAsia="Times New Roman" w:cs="Times New Roman"/>
                <w:color w:val="000000"/>
                <w:sz w:val="24"/>
              </w:rPr>
              <w:t xml:space="preserve">Critical</w:t>
            </w:r>
            <w:r/>
          </w:p>
        </w:tc>
      </w:tr>
      <w:tr>
        <w:trPr/>
        <w:tc>
          <w:tcPr>
            <w:tcBorders/>
            <w:tcMar>
              <w:left w:w="15" w:type="dxa"/>
              <w:top w:w="15" w:type="dxa"/>
              <w:right w:w="15" w:type="dxa"/>
              <w:bottom w:w="15" w:type="dxa"/>
            </w:tcMar>
            <w:tcW w:w="891" w:type="dxa"/>
            <w:vAlign w:val="center"/>
          </w:tcPr>
          <w:p w14:paraId="32267FF6">
            <w:pPr>
              <w:pBdr/>
              <w:spacing w:after="0" w:before="0" w:line="240"/>
              <w:ind/>
              <w:rPr/>
            </w:pPr>
            <w:r>
              <w:rPr>
                <w:rFonts w:ascii="Times New Roman" w:hAnsi="Times New Roman" w:eastAsia="Times New Roman" w:cs="Times New Roman"/>
                <w:color w:val="000000"/>
                <w:sz w:val="24"/>
              </w:rPr>
              <w:t xml:space="preserve">HG-AUTH-002</w:t>
            </w:r>
            <w:r/>
          </w:p>
        </w:tc>
        <w:tc>
          <w:tcPr>
            <w:tcBorders>
              <w:bottom w:val="single" w:color="000000" w:sz="4" w:space="0"/>
            </w:tcBorders>
            <w:tcMar>
              <w:left w:w="15" w:type="dxa"/>
              <w:top w:w="15" w:type="dxa"/>
              <w:right w:w="15" w:type="dxa"/>
              <w:bottom w:w="15" w:type="dxa"/>
            </w:tcMar>
            <w:tcW w:w="2238" w:type="dxa"/>
            <w:vAlign w:val="center"/>
          </w:tcPr>
          <w:p w14:paraId="3D413815">
            <w:pPr>
              <w:pBdr/>
              <w:spacing w:after="0" w:before="0" w:line="240"/>
              <w:ind/>
              <w:rPr/>
            </w:pPr>
            <w:r>
              <w:rPr>
                <w:rFonts w:ascii="Times New Roman" w:hAnsi="Times New Roman" w:eastAsia="Times New Roman" w:cs="Times New Roman"/>
                <w:color w:val="000000"/>
                <w:sz w:val="24"/>
              </w:rPr>
              <w:t xml:space="preserve">Session/token revocation gap</w:t>
            </w:r>
            <w:r/>
          </w:p>
        </w:tc>
        <w:tc>
          <w:tcPr>
            <w:tcBorders/>
            <w:tcMar>
              <w:left w:w="15" w:type="dxa"/>
              <w:top w:w="15" w:type="dxa"/>
              <w:right w:w="15" w:type="dxa"/>
              <w:bottom w:w="15" w:type="dxa"/>
            </w:tcMar>
            <w:tcW w:w="2142" w:type="dxa"/>
            <w:vAlign w:val="center"/>
          </w:tcPr>
          <w:p w14:paraId="3424613F">
            <w:pPr>
              <w:pBdr/>
              <w:spacing w:after="0" w:before="0" w:line="240"/>
              <w:ind/>
              <w:rPr/>
            </w:pPr>
            <w:r>
              <w:rPr>
                <w:rFonts w:ascii="Times New Roman" w:hAnsi="Times New Roman" w:eastAsia="Times New Roman" w:cs="Times New Roman"/>
                <w:color w:val="000000"/>
                <w:sz w:val="24"/>
              </w:rPr>
              <w:t xml:space="preserve">TB-3: Request → Auth Middleware</w:t>
            </w:r>
            <w:r/>
          </w:p>
        </w:tc>
        <w:tc>
          <w:tcPr>
            <w:tcBorders/>
            <w:tcMar>
              <w:left w:w="15" w:type="dxa"/>
              <w:top w:w="15" w:type="dxa"/>
              <w:right w:w="15" w:type="dxa"/>
              <w:bottom w:w="15" w:type="dxa"/>
            </w:tcMar>
            <w:tcW w:w="3638" w:type="dxa"/>
            <w:vAlign w:val="center"/>
          </w:tcPr>
          <w:p w14:paraId="58AF5153">
            <w:pPr>
              <w:pBdr/>
              <w:spacing w:after="0" w:before="0" w:line="240"/>
              <w:ind/>
              <w:rPr/>
            </w:pPr>
            <w:r>
              <w:rPr>
                <w:rFonts w:ascii="Times New Roman" w:hAnsi="Times New Roman" w:eastAsia="Times New Roman" w:cs="Times New Roman"/>
                <w:color w:val="000000"/>
                <w:sz w:val="24"/>
              </w:rPr>
              <w:t xml:space="preserve">Stolen-token reuse after logout/password change</w:t>
            </w:r>
            <w:r/>
          </w:p>
        </w:tc>
        <w:tc>
          <w:tcPr>
            <w:tcBorders/>
            <w:tcMar>
              <w:left w:w="15" w:type="dxa"/>
              <w:top w:w="15" w:type="dxa"/>
              <w:right w:w="15" w:type="dxa"/>
              <w:bottom w:w="15" w:type="dxa"/>
            </w:tcMar>
            <w:tcW w:w="445" w:type="dxa"/>
            <w:vAlign w:val="center"/>
          </w:tcPr>
          <w:p w14:paraId="3BA1FC2C">
            <w:pPr>
              <w:pBdr/>
              <w:spacing w:after="0" w:before="0" w:line="240"/>
              <w:ind/>
              <w:rPr/>
            </w:pPr>
            <w:r>
              <w:rPr>
                <w:rFonts w:ascii="Times New Roman" w:hAnsi="Times New Roman" w:eastAsia="Times New Roman" w:cs="Times New Roman"/>
                <w:color w:val="000000"/>
                <w:sz w:val="24"/>
              </w:rPr>
              <w:t xml:space="preserve">High</w:t>
            </w:r>
            <w:r/>
          </w:p>
        </w:tc>
      </w:tr>
      <w:tr>
        <w:trPr/>
        <w:tc>
          <w:tcPr>
            <w:tcBorders>
              <w:right w:val="single" w:color="000000" w:sz="4" w:space="0"/>
            </w:tcBorders>
            <w:tcMar>
              <w:left w:w="15" w:type="dxa"/>
              <w:top w:w="15" w:type="dxa"/>
              <w:right w:w="15" w:type="dxa"/>
              <w:bottom w:w="15" w:type="dxa"/>
            </w:tcMar>
            <w:tcW w:w="891" w:type="dxa"/>
            <w:vAlign w:val="center"/>
          </w:tcPr>
          <w:p w14:paraId="1764FEA6">
            <w:pPr>
              <w:pBdr/>
              <w:spacing w:after="0" w:before="0" w:line="240"/>
              <w:ind/>
              <w:rPr/>
            </w:pPr>
            <w:r>
              <w:rPr>
                <w:rFonts w:ascii="Times New Roman" w:hAnsi="Times New Roman" w:eastAsia="Times New Roman" w:cs="Times New Roman"/>
                <w:color w:val="000000"/>
                <w:sz w:val="24"/>
              </w:rPr>
              <w:t xml:space="preserve">HG-AUTH-003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8" w:type="dxa"/>
            <w:vAlign w:val="center"/>
          </w:tcPr>
          <w:p w14:paraId="2B5BC36E">
            <w:pPr>
              <w:pBdr/>
              <w:spacing w:after="0" w:before="0" w:line="240"/>
              <w:ind/>
              <w:rPr/>
            </w:pPr>
            <w:r>
              <w:rPr>
                <w:rFonts w:ascii="Times New Roman" w:hAnsi="Times New Roman" w:eastAsia="Times New Roman" w:cs="Times New Roman"/>
                <w:color w:val="000000"/>
                <w:sz w:val="24"/>
              </w:rPr>
              <w:t xml:space="preserve">Token replay across networks</w:t>
            </w:r>
            <w:r/>
          </w:p>
        </w:tc>
        <w:tc>
          <w:tcPr>
            <w:tcBorders>
              <w:left w:val="single" w:color="000000" w:sz="4" w:space="0"/>
            </w:tcBorders>
            <w:tcMar>
              <w:left w:w="15" w:type="dxa"/>
              <w:top w:w="15" w:type="dxa"/>
              <w:right w:w="15" w:type="dxa"/>
              <w:bottom w:w="15" w:type="dxa"/>
            </w:tcMar>
            <w:tcW w:w="2142" w:type="dxa"/>
            <w:vAlign w:val="center"/>
          </w:tcPr>
          <w:p w14:paraId="421F2FB7">
            <w:pPr>
              <w:pBdr/>
              <w:spacing w:after="0" w:before="0" w:line="240"/>
              <w:ind/>
              <w:rPr/>
            </w:pPr>
            <w:r>
              <w:rPr>
                <w:rFonts w:ascii="Times New Roman" w:hAnsi="Times New Roman" w:eastAsia="Times New Roman" w:cs="Times New Roman"/>
                <w:color w:val="000000"/>
                <w:sz w:val="24"/>
              </w:rPr>
              <w:t xml:space="preserve">TB-3: Request → Auth Middleware</w:t>
            </w:r>
            <w:r/>
          </w:p>
        </w:tc>
        <w:tc>
          <w:tcPr>
            <w:tcBorders/>
            <w:tcMar>
              <w:left w:w="15" w:type="dxa"/>
              <w:top w:w="15" w:type="dxa"/>
              <w:right w:w="15" w:type="dxa"/>
              <w:bottom w:w="15" w:type="dxa"/>
            </w:tcMar>
            <w:tcW w:w="3638" w:type="dxa"/>
            <w:vAlign w:val="center"/>
          </w:tcPr>
          <w:p w14:paraId="337CA800">
            <w:pPr>
              <w:pBdr/>
              <w:spacing w:after="0" w:before="0" w:line="240"/>
              <w:ind/>
              <w:rPr/>
            </w:pPr>
            <w:r>
              <w:rPr>
                <w:rFonts w:ascii="Times New Roman" w:hAnsi="Times New Roman" w:eastAsia="Times New Roman" w:cs="Times New Roman"/>
                <w:color w:val="000000"/>
                <w:sz w:val="24"/>
              </w:rPr>
              <w:t xml:space="preserve">Path 5: Replay of intercepted access tokens</w:t>
            </w:r>
            <w:r/>
          </w:p>
        </w:tc>
        <w:tc>
          <w:tcPr>
            <w:tcBorders/>
            <w:tcMar>
              <w:left w:w="15" w:type="dxa"/>
              <w:top w:w="15" w:type="dxa"/>
              <w:right w:w="15" w:type="dxa"/>
              <w:bottom w:w="15" w:type="dxa"/>
            </w:tcMar>
            <w:tcW w:w="445" w:type="dxa"/>
            <w:vAlign w:val="center"/>
          </w:tcPr>
          <w:p w14:paraId="0191170B">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891" w:type="dxa"/>
            <w:vAlign w:val="center"/>
          </w:tcPr>
          <w:p w14:paraId="563E3E49">
            <w:pPr>
              <w:pBdr/>
              <w:spacing w:after="0" w:before="0" w:line="240"/>
              <w:ind/>
              <w:rPr/>
            </w:pPr>
            <w:r>
              <w:rPr>
                <w:rFonts w:ascii="Times New Roman" w:hAnsi="Times New Roman" w:eastAsia="Times New Roman" w:cs="Times New Roman"/>
                <w:color w:val="000000"/>
                <w:sz w:val="24"/>
              </w:rPr>
              <w:t xml:space="preserve">HG-CSRF-001</w:t>
            </w:r>
            <w:r/>
          </w:p>
        </w:tc>
        <w:tc>
          <w:tcPr>
            <w:tcBorders>
              <w:top w:val="single" w:color="000000" w:sz="4" w:space="0"/>
            </w:tcBorders>
            <w:tcMar>
              <w:left w:w="15" w:type="dxa"/>
              <w:top w:w="15" w:type="dxa"/>
              <w:right w:w="15" w:type="dxa"/>
              <w:bottom w:w="15" w:type="dxa"/>
            </w:tcMar>
            <w:tcW w:w="2238" w:type="dxa"/>
            <w:vAlign w:val="center"/>
          </w:tcPr>
          <w:p w14:paraId="6EC2EC2A">
            <w:pPr>
              <w:pBdr/>
              <w:spacing w:after="0" w:before="0" w:line="240"/>
              <w:ind/>
              <w:rPr/>
            </w:pPr>
            <w:r>
              <w:rPr>
                <w:rFonts w:ascii="Times New Roman" w:hAnsi="Times New Roman" w:eastAsia="Times New Roman" w:cs="Times New Roman"/>
                <w:color w:val="000000"/>
                <w:sz w:val="24"/>
              </w:rPr>
              <w:t xml:space="preserve">Cross-Site Request Forgery</w:t>
            </w:r>
            <w:r/>
          </w:p>
        </w:tc>
        <w:tc>
          <w:tcPr>
            <w:tcBorders/>
            <w:tcMar>
              <w:left w:w="15" w:type="dxa"/>
              <w:top w:w="15" w:type="dxa"/>
              <w:right w:w="15" w:type="dxa"/>
              <w:bottom w:w="15" w:type="dxa"/>
            </w:tcMar>
            <w:tcW w:w="2142" w:type="dxa"/>
            <w:vAlign w:val="center"/>
          </w:tcPr>
          <w:p w14:paraId="5F8A1673">
            <w:pPr>
              <w:pBdr/>
              <w:spacing w:after="0" w:before="0" w:line="240"/>
              <w:ind/>
              <w:rPr/>
            </w:pPr>
            <w:r>
              <w:rPr>
                <w:rFonts w:ascii="Times New Roman" w:hAnsi="Times New Roman" w:eastAsia="Times New Roman" w:cs="Times New Roman"/>
                <w:color w:val="000000"/>
                <w:sz w:val="24"/>
              </w:rPr>
              <w:t xml:space="preserve">TB-2: Nginx → API (cookie trust)</w:t>
            </w:r>
            <w:r/>
          </w:p>
        </w:tc>
        <w:tc>
          <w:tcPr>
            <w:tcBorders/>
            <w:tcMar>
              <w:left w:w="15" w:type="dxa"/>
              <w:top w:w="15" w:type="dxa"/>
              <w:right w:w="15" w:type="dxa"/>
              <w:bottom w:w="15" w:type="dxa"/>
            </w:tcMar>
            <w:tcW w:w="3638" w:type="dxa"/>
            <w:vAlign w:val="center"/>
          </w:tcPr>
          <w:p w14:paraId="405B29E1">
            <w:pPr>
              <w:pBdr/>
              <w:spacing w:after="0" w:before="0" w:line="240"/>
              <w:ind/>
              <w:rPr/>
            </w:pPr>
            <w:r>
              <w:rPr>
                <w:rFonts w:ascii="Times New Roman" w:hAnsi="Times New Roman" w:eastAsia="Times New Roman" w:cs="Times New Roman"/>
                <w:color w:val="000000"/>
                <w:sz w:val="24"/>
              </w:rPr>
              <w:t xml:space="preserve">Path 4: Forged state-changing requests via ambient cookies</w:t>
            </w:r>
            <w:r/>
          </w:p>
        </w:tc>
        <w:tc>
          <w:tcPr>
            <w:tcBorders/>
            <w:tcMar>
              <w:left w:w="15" w:type="dxa"/>
              <w:top w:w="15" w:type="dxa"/>
              <w:right w:w="15" w:type="dxa"/>
              <w:bottom w:w="15" w:type="dxa"/>
            </w:tcMar>
            <w:tcW w:w="445" w:type="dxa"/>
            <w:vAlign w:val="center"/>
          </w:tcPr>
          <w:p w14:paraId="6A01D4CA">
            <w:pPr>
              <w:pBdr/>
              <w:spacing w:after="0" w:before="0" w:line="240"/>
              <w:ind/>
              <w:rPr/>
            </w:pPr>
            <w:r>
              <w:rPr>
                <w:rFonts w:ascii="Times New Roman" w:hAnsi="Times New Roman" w:eastAsia="Times New Roman" w:cs="Times New Roman"/>
                <w:color w:val="000000"/>
                <w:sz w:val="24"/>
              </w:rPr>
              <w:t xml:space="preserve">Critical</w:t>
            </w:r>
            <w:r/>
          </w:p>
        </w:tc>
      </w:tr>
      <w:tr>
        <w:trPr/>
        <w:tc>
          <w:tcPr>
            <w:tcBorders/>
            <w:tcMar>
              <w:left w:w="15" w:type="dxa"/>
              <w:top w:w="15" w:type="dxa"/>
              <w:right w:w="15" w:type="dxa"/>
              <w:bottom w:w="15" w:type="dxa"/>
            </w:tcMar>
            <w:tcW w:w="891" w:type="dxa"/>
            <w:vAlign w:val="center"/>
          </w:tcPr>
          <w:p w14:paraId="7377735D">
            <w:pPr>
              <w:pBdr/>
              <w:spacing w:after="0" w:before="0" w:line="240"/>
              <w:ind/>
              <w:rPr/>
            </w:pPr>
            <w:r>
              <w:rPr>
                <w:rFonts w:ascii="Times New Roman" w:hAnsi="Times New Roman" w:eastAsia="Times New Roman" w:cs="Times New Roman"/>
                <w:color w:val="000000"/>
                <w:sz w:val="24"/>
              </w:rPr>
              <w:t xml:space="preserve">HG-INPUT-001</w:t>
            </w:r>
            <w:r/>
          </w:p>
        </w:tc>
        <w:tc>
          <w:tcPr>
            <w:tcBorders/>
            <w:tcMar>
              <w:left w:w="15" w:type="dxa"/>
              <w:top w:w="15" w:type="dxa"/>
              <w:right w:w="15" w:type="dxa"/>
              <w:bottom w:w="15" w:type="dxa"/>
            </w:tcMar>
            <w:tcW w:w="2238" w:type="dxa"/>
            <w:vAlign w:val="center"/>
          </w:tcPr>
          <w:p w14:paraId="68BCE07C">
            <w:pPr>
              <w:pBdr/>
              <w:spacing w:after="0" w:before="0" w:line="240"/>
              <w:ind/>
              <w:rPr/>
            </w:pPr>
            <w:r>
              <w:rPr>
                <w:rFonts w:ascii="Times New Roman" w:hAnsi="Times New Roman" w:eastAsia="Times New Roman" w:cs="Times New Roman"/>
                <w:color w:val="000000"/>
                <w:sz w:val="24"/>
              </w:rPr>
              <w:t xml:space="preserve">Unrestricted/spoofed file upload</w:t>
            </w:r>
            <w:r/>
          </w:p>
        </w:tc>
        <w:tc>
          <w:tcPr>
            <w:tcBorders/>
            <w:tcMar>
              <w:left w:w="15" w:type="dxa"/>
              <w:top w:w="15" w:type="dxa"/>
              <w:right w:w="15" w:type="dxa"/>
              <w:bottom w:w="15" w:type="dxa"/>
            </w:tcMar>
            <w:tcW w:w="2142" w:type="dxa"/>
            <w:vAlign w:val="center"/>
          </w:tcPr>
          <w:p w14:paraId="6A0402F2">
            <w:pPr>
              <w:pBdr/>
              <w:spacing w:after="0" w:before="0" w:line="240"/>
              <w:ind/>
              <w:rPr/>
            </w:pPr>
            <w:r>
              <w:rPr>
                <w:rFonts w:ascii="Times New Roman" w:hAnsi="Times New Roman" w:eastAsia="Times New Roman" w:cs="Times New Roman"/>
                <w:color w:val="000000"/>
                <w:sz w:val="24"/>
              </w:rPr>
              <w:t xml:space="preserve">TB-5: Handler → Storage</w:t>
            </w:r>
            <w:r/>
          </w:p>
        </w:tc>
        <w:tc>
          <w:tcPr>
            <w:tcBorders/>
            <w:tcMar>
              <w:left w:w="15" w:type="dxa"/>
              <w:top w:w="15" w:type="dxa"/>
              <w:right w:w="15" w:type="dxa"/>
              <w:bottom w:w="15" w:type="dxa"/>
            </w:tcMar>
            <w:tcW w:w="3638" w:type="dxa"/>
            <w:vAlign w:val="center"/>
          </w:tcPr>
          <w:p w14:paraId="14C11364">
            <w:pPr>
              <w:pBdr/>
              <w:spacing w:after="0" w:before="0" w:line="240"/>
              <w:ind/>
              <w:rPr/>
            </w:pPr>
            <w:r>
              <w:rPr>
                <w:rFonts w:ascii="Times New Roman" w:hAnsi="Times New Roman" w:eastAsia="Times New Roman" w:cs="Times New Roman"/>
                <w:color w:val="000000"/>
                <w:sz w:val="24"/>
              </w:rPr>
              <w:t xml:space="preserve">Path 2: Polyglot upload → stored XSS / RCE</w:t>
            </w:r>
            <w:r/>
          </w:p>
        </w:tc>
        <w:tc>
          <w:tcPr>
            <w:tcBorders/>
            <w:tcMar>
              <w:left w:w="15" w:type="dxa"/>
              <w:top w:w="15" w:type="dxa"/>
              <w:right w:w="15" w:type="dxa"/>
              <w:bottom w:w="15" w:type="dxa"/>
            </w:tcMar>
            <w:tcW w:w="445" w:type="dxa"/>
            <w:vAlign w:val="center"/>
          </w:tcPr>
          <w:p w14:paraId="0F82EED9">
            <w:pPr>
              <w:pBdr/>
              <w:spacing w:after="0" w:before="0" w:line="240"/>
              <w:ind/>
              <w:rPr/>
            </w:pPr>
            <w:r>
              <w:rPr>
                <w:rFonts w:ascii="Times New Roman" w:hAnsi="Times New Roman" w:eastAsia="Times New Roman" w:cs="Times New Roman"/>
                <w:color w:val="000000"/>
                <w:sz w:val="24"/>
              </w:rPr>
              <w:t xml:space="preserve">Critical</w:t>
            </w:r>
            <w:r/>
          </w:p>
        </w:tc>
      </w:tr>
      <w:tr>
        <w:trPr/>
        <w:tc>
          <w:tcPr>
            <w:tcBorders/>
            <w:tcMar>
              <w:left w:w="15" w:type="dxa"/>
              <w:top w:w="15" w:type="dxa"/>
              <w:right w:w="15" w:type="dxa"/>
              <w:bottom w:w="15" w:type="dxa"/>
            </w:tcMar>
            <w:tcW w:w="891" w:type="dxa"/>
            <w:vAlign w:val="center"/>
          </w:tcPr>
          <w:p w14:paraId="73D2C695">
            <w:pPr>
              <w:pBdr/>
              <w:spacing w:after="0" w:before="0" w:line="240"/>
              <w:ind/>
              <w:rPr/>
            </w:pPr>
            <w:r>
              <w:rPr>
                <w:rFonts w:ascii="Times New Roman" w:hAnsi="Times New Roman" w:eastAsia="Times New Roman" w:cs="Times New Roman"/>
                <w:color w:val="000000"/>
                <w:sz w:val="24"/>
              </w:rPr>
              <w:t xml:space="preserve">HG-INPUT-002</w:t>
            </w:r>
            <w:r/>
          </w:p>
        </w:tc>
        <w:tc>
          <w:tcPr>
            <w:tcBorders/>
            <w:tcMar>
              <w:left w:w="15" w:type="dxa"/>
              <w:top w:w="15" w:type="dxa"/>
              <w:right w:w="15" w:type="dxa"/>
              <w:bottom w:w="15" w:type="dxa"/>
            </w:tcMar>
            <w:tcW w:w="2238" w:type="dxa"/>
            <w:vAlign w:val="center"/>
          </w:tcPr>
          <w:p w14:paraId="391533C7">
            <w:pPr>
              <w:pBdr/>
              <w:spacing w:after="0" w:before="0" w:line="240"/>
              <w:ind/>
              <w:rPr/>
            </w:pPr>
            <w:r>
              <w:rPr>
                <w:rFonts w:ascii="Times New Roman" w:hAnsi="Times New Roman" w:eastAsia="Times New Roman" w:cs="Times New Roman"/>
                <w:color w:val="000000"/>
                <w:sz w:val="24"/>
              </w:rPr>
              <w:t xml:space="preserve">Missing domain/identity validation</w:t>
            </w:r>
            <w:r/>
          </w:p>
        </w:tc>
        <w:tc>
          <w:tcPr>
            <w:tcBorders/>
            <w:tcMar>
              <w:left w:w="15" w:type="dxa"/>
              <w:top w:w="15" w:type="dxa"/>
              <w:right w:w="15" w:type="dxa"/>
              <w:bottom w:w="15" w:type="dxa"/>
            </w:tcMar>
            <w:tcW w:w="2142" w:type="dxa"/>
            <w:vAlign w:val="center"/>
          </w:tcPr>
          <w:p w14:paraId="31F32DB8">
            <w:pPr>
              <w:pBdr/>
              <w:spacing w:after="0" w:before="0" w:line="240"/>
              <w:ind/>
              <w:rPr/>
            </w:pPr>
            <w:r>
              <w:rPr>
                <w:rFonts w:ascii="Times New Roman" w:hAnsi="Times New Roman" w:eastAsia="Times New Roman" w:cs="Times New Roman"/>
                <w:color w:val="000000"/>
                <w:sz w:val="24"/>
              </w:rPr>
              <w:t xml:space="preserve">TB-1/TB-2: Client → API</w:t>
            </w:r>
            <w:r/>
          </w:p>
        </w:tc>
        <w:tc>
          <w:tcPr>
            <w:tcBorders/>
            <w:tcMar>
              <w:left w:w="15" w:type="dxa"/>
              <w:top w:w="15" w:type="dxa"/>
              <w:right w:w="15" w:type="dxa"/>
              <w:bottom w:w="15" w:type="dxa"/>
            </w:tcMar>
            <w:tcW w:w="3638" w:type="dxa"/>
            <w:vAlign w:val="center"/>
          </w:tcPr>
          <w:p w14:paraId="7112D8E6">
            <w:pPr>
              <w:pBdr/>
              <w:spacing w:after="0" w:before="0" w:line="240"/>
              <w:ind/>
              <w:rPr/>
            </w:pPr>
            <w:r>
              <w:rPr>
                <w:rFonts w:ascii="Times New Roman" w:hAnsi="Times New Roman" w:eastAsia="Times New Roman" w:cs="Times New Roman"/>
                <w:color w:val="000000"/>
                <w:sz w:val="24"/>
              </w:rPr>
              <w:t xml:space="preserve">Rogue account registration using non-institutional identity</w:t>
            </w:r>
            <w:r/>
          </w:p>
        </w:tc>
        <w:tc>
          <w:tcPr>
            <w:tcBorders/>
            <w:tcMar>
              <w:left w:w="15" w:type="dxa"/>
              <w:top w:w="15" w:type="dxa"/>
              <w:right w:w="15" w:type="dxa"/>
              <w:bottom w:w="15" w:type="dxa"/>
            </w:tcMar>
            <w:tcW w:w="445" w:type="dxa"/>
            <w:vAlign w:val="center"/>
          </w:tcPr>
          <w:p w14:paraId="1597BD9B">
            <w:pPr>
              <w:pBdr/>
              <w:spacing w:after="0" w:before="0" w:line="240"/>
              <w:ind/>
              <w:rPr/>
            </w:pPr>
            <w:r>
              <w:rPr>
                <w:rFonts w:ascii="Times New Roman" w:hAnsi="Times New Roman" w:eastAsia="Times New Roman" w:cs="Times New Roman"/>
                <w:color w:val="000000"/>
                <w:sz w:val="24"/>
              </w:rPr>
              <w:t xml:space="preserve">Medium</w:t>
            </w:r>
            <w:r/>
          </w:p>
        </w:tc>
      </w:tr>
      <w:tr>
        <w:trPr/>
        <w:tc>
          <w:tcPr>
            <w:tcBorders/>
            <w:tcMar>
              <w:left w:w="15" w:type="dxa"/>
              <w:top w:w="15" w:type="dxa"/>
              <w:right w:w="15" w:type="dxa"/>
              <w:bottom w:w="15" w:type="dxa"/>
            </w:tcMar>
            <w:tcW w:w="891" w:type="dxa"/>
            <w:vAlign w:val="center"/>
          </w:tcPr>
          <w:p w14:paraId="16F71722">
            <w:pPr>
              <w:pBdr/>
              <w:spacing w:after="0" w:before="0" w:line="240"/>
              <w:ind/>
              <w:rPr/>
            </w:pPr>
            <w:r>
              <w:rPr>
                <w:rFonts w:ascii="Times New Roman" w:hAnsi="Times New Roman" w:eastAsia="Times New Roman" w:cs="Times New Roman"/>
                <w:color w:val="000000"/>
                <w:sz w:val="24"/>
              </w:rPr>
              <w:t xml:space="preserve">HG-DOS-001</w:t>
            </w:r>
            <w:r/>
          </w:p>
        </w:tc>
        <w:tc>
          <w:tcPr>
            <w:tcBorders/>
            <w:tcMar>
              <w:left w:w="15" w:type="dxa"/>
              <w:top w:w="15" w:type="dxa"/>
              <w:right w:w="15" w:type="dxa"/>
              <w:bottom w:w="15" w:type="dxa"/>
            </w:tcMar>
            <w:tcW w:w="2238" w:type="dxa"/>
            <w:vAlign w:val="center"/>
          </w:tcPr>
          <w:p w14:paraId="65311226">
            <w:pPr>
              <w:pBdr/>
              <w:spacing w:after="0" w:before="0" w:line="240"/>
              <w:ind/>
              <w:rPr/>
            </w:pPr>
            <w:r>
              <w:rPr>
                <w:rFonts w:ascii="Times New Roman" w:hAnsi="Times New Roman" w:eastAsia="Times New Roman" w:cs="Times New Roman"/>
                <w:color w:val="000000"/>
                <w:sz w:val="24"/>
              </w:rPr>
              <w:t xml:space="preserve">Missing abuse/rate controls</w:t>
            </w:r>
            <w:r/>
          </w:p>
        </w:tc>
        <w:tc>
          <w:tcPr>
            <w:tcBorders/>
            <w:tcMar>
              <w:left w:w="15" w:type="dxa"/>
              <w:top w:w="15" w:type="dxa"/>
              <w:right w:w="15" w:type="dxa"/>
              <w:bottom w:w="15" w:type="dxa"/>
            </w:tcMar>
            <w:tcW w:w="2142" w:type="dxa"/>
            <w:vAlign w:val="center"/>
          </w:tcPr>
          <w:p w14:paraId="15FA99F5">
            <w:pPr>
              <w:pBdr/>
              <w:spacing w:after="0" w:before="0" w:line="240"/>
              <w:ind/>
              <w:rPr/>
            </w:pPr>
            <w:r>
              <w:rPr>
                <w:rFonts w:ascii="Times New Roman" w:hAnsi="Times New Roman" w:eastAsia="Times New Roman" w:cs="Times New Roman"/>
                <w:color w:val="000000"/>
                <w:sz w:val="24"/>
              </w:rPr>
              <w:t xml:space="preserve">TB-1: Client → Nginx</w:t>
            </w:r>
            <w:r/>
          </w:p>
        </w:tc>
        <w:tc>
          <w:tcPr>
            <w:tcBorders/>
            <w:tcMar>
              <w:left w:w="15" w:type="dxa"/>
              <w:top w:w="15" w:type="dxa"/>
              <w:right w:w="15" w:type="dxa"/>
              <w:bottom w:w="15" w:type="dxa"/>
            </w:tcMar>
            <w:tcW w:w="3638" w:type="dxa"/>
            <w:vAlign w:val="center"/>
          </w:tcPr>
          <w:p w14:paraId="2D6EA3A3">
            <w:pPr>
              <w:pBdr/>
              <w:spacing w:after="0" w:before="0" w:line="240"/>
              <w:ind/>
              <w:rPr/>
            </w:pPr>
            <w:r>
              <w:rPr>
                <w:rFonts w:ascii="Times New Roman" w:hAnsi="Times New Roman" w:eastAsia="Times New Roman" w:cs="Times New Roman"/>
                <w:color w:val="000000"/>
                <w:sz w:val="24"/>
              </w:rPr>
              <w:t xml:space="preserve">Path 3: Credential stuffing / brute force / L7 DoS</w:t>
            </w:r>
            <w:r/>
          </w:p>
        </w:tc>
        <w:tc>
          <w:tcPr>
            <w:tcBorders/>
            <w:tcMar>
              <w:left w:w="15" w:type="dxa"/>
              <w:top w:w="15" w:type="dxa"/>
              <w:right w:w="15" w:type="dxa"/>
              <w:bottom w:w="15" w:type="dxa"/>
            </w:tcMar>
            <w:tcW w:w="445" w:type="dxa"/>
            <w:vAlign w:val="center"/>
          </w:tcPr>
          <w:p w14:paraId="3D7E132C">
            <w:pPr>
              <w:pBdr/>
              <w:spacing w:after="0" w:before="0" w:line="240"/>
              <w:ind/>
              <w:rPr/>
            </w:pPr>
            <w:r>
              <w:rPr>
                <w:rFonts w:ascii="Times New Roman" w:hAnsi="Times New Roman" w:eastAsia="Times New Roman" w:cs="Times New Roman"/>
                <w:color w:val="000000"/>
                <w:sz w:val="24"/>
              </w:rPr>
              <w:t xml:space="preserve">High</w:t>
            </w:r>
            <w:r/>
          </w:p>
        </w:tc>
      </w:tr>
      <w:tr>
        <w:trPr/>
        <w:tc>
          <w:tcPr>
            <w:tcBorders/>
            <w:tcMar>
              <w:left w:w="15" w:type="dxa"/>
              <w:top w:w="15" w:type="dxa"/>
              <w:right w:w="15" w:type="dxa"/>
              <w:bottom w:w="15" w:type="dxa"/>
            </w:tcMar>
            <w:tcW w:w="891" w:type="dxa"/>
            <w:vAlign w:val="center"/>
          </w:tcPr>
          <w:p w14:paraId="1085FC56">
            <w:pPr>
              <w:pBdr/>
              <w:spacing w:after="0" w:before="0" w:line="240"/>
              <w:ind/>
              <w:rPr/>
            </w:pPr>
            <w:r>
              <w:rPr>
                <w:rFonts w:ascii="Times New Roman" w:hAnsi="Times New Roman" w:eastAsia="Times New Roman" w:cs="Times New Roman"/>
                <w:color w:val="000000"/>
                <w:sz w:val="24"/>
              </w:rPr>
              <w:t xml:space="preserve">HG-CONF-001</w:t>
            </w:r>
            <w:r/>
          </w:p>
        </w:tc>
        <w:tc>
          <w:tcPr>
            <w:tcBorders/>
            <w:tcMar>
              <w:left w:w="15" w:type="dxa"/>
              <w:top w:w="15" w:type="dxa"/>
              <w:right w:w="15" w:type="dxa"/>
              <w:bottom w:w="15" w:type="dxa"/>
            </w:tcMar>
            <w:tcW w:w="2238" w:type="dxa"/>
            <w:vAlign w:val="center"/>
          </w:tcPr>
          <w:p w14:paraId="53C6C0DA">
            <w:pPr>
              <w:pBdr/>
              <w:spacing w:after="0" w:before="0" w:line="240"/>
              <w:ind/>
              <w:rPr/>
            </w:pPr>
            <w:r>
              <w:rPr>
                <w:rFonts w:ascii="Times New Roman" w:hAnsi="Times New Roman" w:eastAsia="Times New Roman" w:cs="Times New Roman"/>
                <w:color w:val="000000"/>
                <w:sz w:val="24"/>
              </w:rPr>
              <w:t xml:space="preserve">Misconfiguration (CORS, health)</w:t>
            </w:r>
            <w:r/>
          </w:p>
        </w:tc>
        <w:tc>
          <w:tcPr>
            <w:tcBorders/>
            <w:tcMar>
              <w:left w:w="15" w:type="dxa"/>
              <w:top w:w="15" w:type="dxa"/>
              <w:right w:w="15" w:type="dxa"/>
              <w:bottom w:w="15" w:type="dxa"/>
            </w:tcMar>
            <w:tcW w:w="2142" w:type="dxa"/>
            <w:vAlign w:val="center"/>
          </w:tcPr>
          <w:p w14:paraId="40391207">
            <w:pPr>
              <w:pBdr/>
              <w:spacing w:after="0" w:before="0" w:line="240"/>
              <w:ind/>
              <w:rPr/>
            </w:pPr>
            <w:r>
              <w:rPr>
                <w:rFonts w:ascii="Times New Roman" w:hAnsi="Times New Roman" w:eastAsia="Times New Roman" w:cs="Times New Roman"/>
                <w:color w:val="000000"/>
                <w:sz w:val="24"/>
              </w:rPr>
              <w:t xml:space="preserve">TB-2: Nginx → API</w:t>
            </w:r>
            <w:r/>
          </w:p>
        </w:tc>
        <w:tc>
          <w:tcPr>
            <w:tcBorders/>
            <w:tcMar>
              <w:left w:w="15" w:type="dxa"/>
              <w:top w:w="15" w:type="dxa"/>
              <w:right w:w="15" w:type="dxa"/>
              <w:bottom w:w="15" w:type="dxa"/>
            </w:tcMar>
            <w:tcW w:w="3638" w:type="dxa"/>
            <w:vAlign w:val="center"/>
          </w:tcPr>
          <w:p w14:paraId="25C418B3">
            <w:pPr>
              <w:pBdr/>
              <w:spacing w:after="0" w:before="0" w:line="240"/>
              <w:ind/>
              <w:rPr/>
            </w:pPr>
            <w:r>
              <w:rPr>
                <w:rFonts w:ascii="Times New Roman" w:hAnsi="Times New Roman" w:eastAsia="Times New Roman" w:cs="Times New Roman"/>
                <w:color w:val="000000"/>
                <w:sz w:val="24"/>
              </w:rPr>
              <w:t xml:space="preserve">Cross-origin misuse; undetected backend/DB outage</w:t>
            </w:r>
            <w:r/>
          </w:p>
        </w:tc>
        <w:tc>
          <w:tcPr>
            <w:tcBorders/>
            <w:tcMar>
              <w:left w:w="15" w:type="dxa"/>
              <w:top w:w="15" w:type="dxa"/>
              <w:right w:w="15" w:type="dxa"/>
              <w:bottom w:w="15" w:type="dxa"/>
            </w:tcMar>
            <w:tcW w:w="445" w:type="dxa"/>
            <w:vAlign w:val="center"/>
          </w:tcPr>
          <w:p w14:paraId="509E9204">
            <w:pPr>
              <w:pBdr/>
              <w:spacing w:after="0" w:before="0" w:line="240"/>
              <w:ind/>
              <w:rPr/>
            </w:pPr>
            <w:r>
              <w:rPr>
                <w:rFonts w:ascii="Times New Roman" w:hAnsi="Times New Roman" w:eastAsia="Times New Roman" w:cs="Times New Roman"/>
                <w:color w:val="000000"/>
                <w:sz w:val="24"/>
              </w:rPr>
              <w:t xml:space="preserve">Medium</w:t>
            </w:r>
            <w:r/>
          </w:p>
        </w:tc>
      </w:tr>
      <w:tr>
        <w:trPr/>
        <w:tc>
          <w:tcPr>
            <w:tcBorders/>
            <w:tcMar>
              <w:left w:w="15" w:type="dxa"/>
              <w:top w:w="15" w:type="dxa"/>
              <w:right w:w="15" w:type="dxa"/>
              <w:bottom w:w="15" w:type="dxa"/>
            </w:tcMar>
            <w:tcW w:w="891" w:type="dxa"/>
            <w:vAlign w:val="center"/>
          </w:tcPr>
          <w:p w14:paraId="29CFE168">
            <w:pPr>
              <w:pBdr/>
              <w:spacing w:after="0" w:before="0" w:line="240"/>
              <w:ind/>
              <w:rPr/>
            </w:pPr>
            <w:r>
              <w:rPr>
                <w:rFonts w:ascii="Times New Roman" w:hAnsi="Times New Roman" w:eastAsia="Times New Roman" w:cs="Times New Roman"/>
                <w:color w:val="000000"/>
                <w:sz w:val="24"/>
              </w:rPr>
              <w:t xml:space="preserve">HG-CONF-002</w:t>
            </w:r>
            <w:r/>
          </w:p>
        </w:tc>
        <w:tc>
          <w:tcPr>
            <w:tcBorders/>
            <w:tcMar>
              <w:left w:w="15" w:type="dxa"/>
              <w:top w:w="15" w:type="dxa"/>
              <w:right w:w="15" w:type="dxa"/>
              <w:bottom w:w="15" w:type="dxa"/>
            </w:tcMar>
            <w:tcW w:w="2238" w:type="dxa"/>
            <w:vAlign w:val="center"/>
          </w:tcPr>
          <w:p w14:paraId="6BDDCD3F">
            <w:pPr>
              <w:pBdr/>
              <w:spacing w:after="0" w:before="0" w:line="240"/>
              <w:ind/>
              <w:rPr/>
            </w:pPr>
            <w:r>
              <w:rPr>
                <w:rFonts w:ascii="Times New Roman" w:hAnsi="Times New Roman" w:eastAsia="Times New Roman" w:cs="Times New Roman"/>
                <w:color w:val="000000"/>
                <w:sz w:val="24"/>
              </w:rPr>
              <w:t xml:space="preserve">Infrastructure/state synchronization gap</w:t>
            </w:r>
            <w:r/>
          </w:p>
        </w:tc>
        <w:tc>
          <w:tcPr>
            <w:tcBorders/>
            <w:tcMar>
              <w:left w:w="15" w:type="dxa"/>
              <w:top w:w="15" w:type="dxa"/>
              <w:right w:w="15" w:type="dxa"/>
              <w:bottom w:w="15" w:type="dxa"/>
            </w:tcMar>
            <w:tcW w:w="2142" w:type="dxa"/>
            <w:vAlign w:val="center"/>
          </w:tcPr>
          <w:p w14:paraId="670DE924">
            <w:pPr>
              <w:pBdr/>
              <w:spacing w:after="0" w:before="0" w:line="240"/>
              <w:ind/>
              <w:rPr/>
            </w:pPr>
            <w:r>
              <w:rPr>
                <w:rFonts w:ascii="Times New Roman" w:hAnsi="Times New Roman" w:eastAsia="Times New Roman" w:cs="Times New Roman"/>
                <w:color w:val="000000"/>
                <w:sz w:val="24"/>
              </w:rPr>
              <w:t xml:space="preserve">Operational (not a request-path boundary)</w:t>
            </w:r>
            <w:r/>
          </w:p>
        </w:tc>
        <w:tc>
          <w:tcPr>
            <w:tcBorders/>
            <w:tcMar>
              <w:left w:w="15" w:type="dxa"/>
              <w:top w:w="15" w:type="dxa"/>
              <w:right w:w="15" w:type="dxa"/>
              <w:bottom w:w="15" w:type="dxa"/>
            </w:tcMar>
            <w:tcW w:w="3638" w:type="dxa"/>
            <w:vAlign w:val="center"/>
          </w:tcPr>
          <w:p w14:paraId="43BB8B78">
            <w:pPr>
              <w:pBdr/>
              <w:spacing w:after="0" w:before="0" w:line="240"/>
              <w:ind/>
              <w:rPr/>
            </w:pPr>
            <w:r>
              <w:rPr>
                <w:rFonts w:ascii="Times New Roman" w:hAnsi="Times New Roman" w:eastAsia="Times New Roman" w:cs="Times New Roman"/>
                <w:color w:val="000000"/>
                <w:sz w:val="24"/>
              </w:rPr>
              <w:t xml:space="preserve">Inconsistent rate-limit enforcement across multi-container deployments</w:t>
            </w:r>
            <w:r/>
          </w:p>
        </w:tc>
        <w:tc>
          <w:tcPr>
            <w:tcBorders/>
            <w:tcMar>
              <w:left w:w="15" w:type="dxa"/>
              <w:top w:w="15" w:type="dxa"/>
              <w:right w:w="15" w:type="dxa"/>
              <w:bottom w:w="15" w:type="dxa"/>
            </w:tcMar>
            <w:tcW w:w="445" w:type="dxa"/>
            <w:vAlign w:val="center"/>
          </w:tcPr>
          <w:p w14:paraId="19E86405">
            <w:pPr>
              <w:pBdr/>
              <w:spacing w:after="0" w:before="0" w:line="240"/>
              <w:ind/>
              <w:rPr/>
            </w:pPr>
            <w:r>
              <w:rPr>
                <w:rFonts w:ascii="Times New Roman" w:hAnsi="Times New Roman" w:eastAsia="Times New Roman" w:cs="Times New Roman"/>
                <w:color w:val="000000"/>
                <w:sz w:val="24"/>
              </w:rPr>
              <w:t xml:space="preserve">Medium</w:t>
            </w:r>
            <w:r/>
          </w:p>
        </w:tc>
      </w:tr>
    </w:tbl>
    <w:p w14:paraId="79BEE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Coverage check:</w:t>
      </w:r>
      <w:r>
        <w:rPr>
          <w:rFonts w:ascii="Times New Roman" w:hAnsi="Times New Roman" w:eastAsia="Times New Roman" w:cs="Times New Roman"/>
          <w:color w:val="000000"/>
          <w:sz w:val="24"/>
        </w:rPr>
        <w:t xml:space="preserve"> every threat-model attack path (§5 of THREAT-MODEL.md, Paths 1–5) has at least one corresponding finding and fix above. No attack path in the threat model is currently undocumented in HARDENING.md — if you add threat-model paths later, add a matching row </w:t>
      </w:r>
      <w:r>
        <w:rPr>
          <w:rFonts w:ascii="Times New Roman" w:hAnsi="Times New Roman" w:eastAsia="Times New Roman" w:cs="Times New Roman"/>
          <w:color w:val="000000"/>
          <w:sz w:val="24"/>
        </w:rPr>
        <w:t xml:space="preserve">here.</w:t>
      </w:r>
      <w:r/>
    </w:p>
    <w:p w14:paraId="77AD2457">
      <w:pPr>
        <w:pBdr/>
        <w:spacing/>
        <w:ind/>
        <w:jc w:val="both"/>
        <w:rPr>
          <w:rFonts w:ascii="Times New Roman" w:hAnsi="Times New Roman" w:cs="Times New Roman"/>
          <w:b w:val="0"/>
          <w:bCs w:val="0"/>
          <w:sz w:val="24"/>
          <w:szCs w:val="24"/>
          <w:highlight w:val="none"/>
          <w:u w:val="non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val="0"/>
          <w:bCs w:val="0"/>
          <w:sz w:val="24"/>
          <w:szCs w:val="24"/>
          <w:highlight w:val="none"/>
          <w:u w:val="none"/>
        </w:rPr>
      </w:r>
      <w:r>
        <w:rPr>
          <w:rFonts w:ascii="Times New Roman" w:hAnsi="Times New Roman" w:cs="Times New Roman"/>
          <w:b w:val="0"/>
          <w:bCs w:val="0"/>
          <w:sz w:val="24"/>
          <w:szCs w:val="24"/>
          <w:highlight w:val="none"/>
          <w:u w:val="none"/>
        </w:rPr>
      </w:r>
    </w:p>
    <w:p w14:paraId="73151D48">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32"/>
          <w:szCs w:val="32"/>
          <w:u w:val="single"/>
        </w:rPr>
      </w:pPr>
      <w:r>
        <w:rPr>
          <w:rFonts w:ascii="Times New Roman" w:hAnsi="Times New Roman" w:eastAsia="Times New Roman" w:cs="Times New Roman"/>
          <w:b/>
          <w:color w:val="000000"/>
          <w:sz w:val="32"/>
          <w:szCs w:val="32"/>
          <w:u w:val="single"/>
        </w:rPr>
        <w:t xml:space="preserve">3. Detailed Security Findings</w:t>
      </w:r>
      <w:r>
        <w:rPr>
          <w:rFonts w:ascii="Times New Roman" w:hAnsi="Times New Roman" w:eastAsia="Times New Roman" w:cs="Times New Roman"/>
          <w:sz w:val="32"/>
          <w:szCs w:val="32"/>
          <w:u w:val="single"/>
        </w:rPr>
      </w:r>
    </w:p>
    <w:p w14:paraId="656FA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security assessment identified weaknesses across authentication, authorization, input validation, CSRF protection, file handling, and operational controls. Findings were prioritized according to their potential impact, with critical issues addressed fi</w:t>
      </w:r>
      <w:r>
        <w:rPr>
          <w:rFonts w:ascii="Times New Roman" w:hAnsi="Times New Roman" w:eastAsia="Times New Roman" w:cs="Times New Roman"/>
          <w:color w:val="000000"/>
          <w:sz w:val="24"/>
        </w:rPr>
        <w:t xml:space="preserve">rst. </w:t>
      </w:r>
      <w:r/>
    </w:p>
    <w:p w14:paraId="6DC3F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most significant findings involved </w:t>
      </w:r>
      <w:r>
        <w:rPr>
          <w:rFonts w:ascii="Times New Roman" w:hAnsi="Times New Roman" w:eastAsia="Times New Roman" w:cs="Times New Roman"/>
          <w:b/>
          <w:color w:val="000000"/>
          <w:sz w:val="24"/>
        </w:rPr>
        <w:t xml:space="preserve">weak password protection, unrestricted file uploads, and missing CSRF protection</w:t>
      </w:r>
      <w:r>
        <w:rPr>
          <w:rFonts w:ascii="Times New Roman" w:hAnsi="Times New Roman" w:eastAsia="Times New Roman" w:cs="Times New Roman"/>
          <w:color w:val="000000"/>
          <w:sz w:val="24"/>
        </w:rPr>
        <w:t xml:space="preserve">. Password storage was migrated to salted, memory-hard </w:t>
      </w:r>
      <w:r>
        <w:rPr>
          <w:rFonts w:ascii="Courier New" w:hAnsi="Courier New" w:eastAsia="Courier New" w:cs="Courier New"/>
          <w:color w:val="000000"/>
          <w:sz w:val="20"/>
        </w:rPr>
        <w:t xml:space="preserve">scrypt</w:t>
      </w:r>
      <w:r>
        <w:rPr>
          <w:rFonts w:ascii="Times New Roman" w:hAnsi="Times New Roman" w:eastAsia="Times New Roman" w:cs="Times New Roman"/>
          <w:color w:val="000000"/>
          <w:sz w:val="24"/>
        </w:rPr>
        <w:t xml:space="preserve"> derivation, default administrator credentials were moved to environment-based configuration, and password hashes were removed from API responses. File upload validation was strengthened through magic-byte inspection, restricted MIME types, a 2 MB size lim</w:t>
      </w:r>
      <w:r>
        <w:rPr>
          <w:rFonts w:ascii="Times New Roman" w:hAnsi="Times New Roman" w:eastAsia="Times New Roman" w:cs="Times New Roman"/>
          <w:color w:val="000000"/>
          <w:sz w:val="24"/>
        </w:rPr>
        <w:t xml:space="preserve">it, and randomized filenames. CSRF protection was added to cookie-authenticated state-changing requests through a double-submit token mechanism. </w:t>
      </w:r>
      <w:r/>
    </w:p>
    <w:p w14:paraId="37591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Several </w:t>
      </w:r>
      <w:r>
        <w:rPr>
          <w:rFonts w:ascii="Times New Roman" w:hAnsi="Times New Roman" w:eastAsia="Times New Roman" w:cs="Times New Roman"/>
          <w:b/>
          <w:color w:val="000000"/>
          <w:sz w:val="24"/>
        </w:rPr>
        <w:t xml:space="preserve">high-severity authorization and session-management issues</w:t>
      </w:r>
      <w:r>
        <w:rPr>
          <w:rFonts w:ascii="Times New Roman" w:hAnsi="Times New Roman" w:eastAsia="Times New Roman" w:cs="Times New Roman"/>
          <w:color w:val="000000"/>
          <w:sz w:val="24"/>
        </w:rPr>
        <w:t xml:space="preserve"> were also addressed. Grievance retrieval and attachment access now enforce server-side ownership or role checks, preventing unauthorized access to other users' data. Grievance status changes are restricted to authorized staff roles. Logout and password ch</w:t>
      </w:r>
      <w:r>
        <w:rPr>
          <w:rFonts w:ascii="Times New Roman" w:hAnsi="Times New Roman" w:eastAsia="Times New Roman" w:cs="Times New Roman"/>
          <w:color w:val="000000"/>
          <w:sz w:val="24"/>
        </w:rPr>
        <w:t xml:space="preserve">anges now invalidate previously issued tokens through token blacklisting and token-versioning mechanisms. Token fingerprint validation was additionally introduced to reduce the impact of token replay from a different environment. </w:t>
      </w:r>
      <w:r/>
    </w:p>
    <w:p w14:paraId="21F61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Authentication and infrastructure protections were further strengthened through distributed rate limiting, institutional email-domain restrictions, configurable CORS, database-aware health checks, and centralized Redis-based rate-limit state for multi-inst</w:t>
      </w:r>
      <w:r>
        <w:rPr>
          <w:rFonts w:ascii="Times New Roman" w:hAnsi="Times New Roman" w:eastAsia="Times New Roman" w:cs="Times New Roman"/>
          <w:color w:val="000000"/>
          <w:sz w:val="24"/>
        </w:rPr>
        <w:t xml:space="preserve">ance deployments. </w:t>
      </w:r>
      <w:r/>
    </w:p>
    <w:p w14:paraId="3DE35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Overall, the remediation work focuses on enforcing security controls </w:t>
      </w:r>
      <w:r>
        <w:rPr>
          <w:rFonts w:ascii="Times New Roman" w:hAnsi="Times New Roman" w:eastAsia="Times New Roman" w:cs="Times New Roman"/>
          <w:b/>
          <w:color w:val="000000"/>
          <w:sz w:val="24"/>
        </w:rPr>
        <w:t xml:space="preserve">server-side</w:t>
      </w:r>
      <w:r>
        <w:rPr>
          <w:rFonts w:ascii="Times New Roman" w:hAnsi="Times New Roman" w:eastAsia="Times New Roman" w:cs="Times New Roman"/>
          <w:color w:val="000000"/>
          <w:sz w:val="24"/>
        </w:rPr>
        <w:t xml:space="preserve">, reducing reliance on client-side behavior, and maintaining consistent authorization across related resources.</w:t>
      </w: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rPr>
      </w:r>
    </w:p>
    <w:p w14:paraId="193390B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32"/>
          <w:szCs w:val="32"/>
          <w:highlight w:val="none"/>
          <w:u w:val="single"/>
        </w:rPr>
      </w:pP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bCs/>
          <w:sz w:val="32"/>
          <w:szCs w:val="32"/>
          <w:u w:val="single"/>
        </w:rPr>
        <w:t xml:space="preserve">4. Post-Fix Verification</w:t>
      </w:r>
      <w:r>
        <w:rPr>
          <w:rFonts w:ascii="Times New Roman" w:hAnsi="Times New Roman" w:eastAsia="Times New Roman" w:cs="Times New Roman"/>
          <w:b/>
          <w:bCs/>
          <w:color w:val="000000"/>
          <w:sz w:val="32"/>
          <w:szCs w:val="32"/>
          <w:highlight w:val="none"/>
          <w:u w:val="single"/>
        </w:rPr>
      </w:r>
      <w:r>
        <w:rPr>
          <w:rFonts w:ascii="Times New Roman" w:hAnsi="Times New Roman" w:cs="Times New Roman"/>
          <w:b/>
          <w:bCs/>
          <w:color w:val="000000"/>
          <w:sz w:val="32"/>
          <w:szCs w:val="32"/>
          <w:highlight w:val="none"/>
          <w:u w:val="single"/>
        </w:rPr>
      </w:r>
    </w:p>
    <w:p w14:paraId="05B5DE5C">
      <w:pPr>
        <w:pBdr>
          <w:top w:val="none" w:color="000000" w:sz="4" w:space="0"/>
          <w:left w:val="none" w:color="000000" w:sz="4" w:space="0"/>
          <w:bottom w:val="none" w:color="000000" w:sz="4" w:space="0"/>
          <w:right w:val="none" w:color="000000" w:sz="4" w:space="0"/>
        </w:pBdr>
        <w:spacing/>
        <w:ind w:right="0" w:firstLine="0" w:left="0"/>
        <w:rPr/>
      </w:pPr>
      <w:r>
        <w:t xml:space="preserve">Condensed from TEST-EVIDENCE.md Part A — every finding above has a specific before/after request-response pair proving the fix behaves as intended, not just that code was changed.</w:t>
      </w:r>
      <w:r/>
    </w:p>
    <w:tbl>
      <w:tblPr>
        <w:tblStyle w:val="12"/>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794"/>
        <w:gridCol w:w="2726"/>
        <w:gridCol w:w="3878"/>
        <w:gridCol w:w="1956"/>
      </w:tblGrid>
      <w:tr>
        <w:trPr/>
        <w:tc>
          <w:tcPr>
            <w:tcBorders/>
            <w:tcMar>
              <w:left w:w="15" w:type="dxa"/>
              <w:top w:w="15" w:type="dxa"/>
              <w:right w:w="15" w:type="dxa"/>
              <w:bottom w:w="15" w:type="dxa"/>
            </w:tcMar>
            <w:tcW w:w="794" w:type="dxa"/>
            <w:vAlign w:val="center"/>
          </w:tcPr>
          <w:p w14:paraId="72A8B7EF">
            <w:pPr>
              <w:pBdr/>
              <w:spacing w:after="0" w:before="0" w:line="240"/>
              <w:ind/>
              <w:jc w:val="center"/>
              <w:rPr/>
            </w:pPr>
            <w:r>
              <w:rPr>
                <w:rFonts w:ascii="Times New Roman" w:hAnsi="Times New Roman" w:eastAsia="Times New Roman" w:cs="Times New Roman"/>
                <w:b/>
                <w:color w:val="000000"/>
                <w:sz w:val="24"/>
              </w:rPr>
              <w:t xml:space="preserve">Finding</w:t>
            </w:r>
            <w:r/>
          </w:p>
        </w:tc>
        <w:tc>
          <w:tcPr>
            <w:tcBorders/>
            <w:tcMar>
              <w:left w:w="15" w:type="dxa"/>
              <w:top w:w="15" w:type="dxa"/>
              <w:right w:w="15" w:type="dxa"/>
              <w:bottom w:w="15" w:type="dxa"/>
            </w:tcMar>
            <w:tcW w:w="2726" w:type="dxa"/>
            <w:vAlign w:val="center"/>
          </w:tcPr>
          <w:p w14:paraId="172B42B7">
            <w:pPr>
              <w:pBdr/>
              <w:spacing w:after="0" w:before="0" w:line="240"/>
              <w:ind/>
              <w:jc w:val="center"/>
              <w:rPr/>
            </w:pPr>
            <w:r>
              <w:rPr>
                <w:rFonts w:ascii="Times New Roman" w:hAnsi="Times New Roman" w:eastAsia="Times New Roman" w:cs="Times New Roman"/>
                <w:b/>
                <w:color w:val="000000"/>
                <w:sz w:val="24"/>
              </w:rPr>
              <w:t xml:space="preserve">Before (vulnerable)</w:t>
            </w:r>
            <w:r/>
          </w:p>
        </w:tc>
        <w:tc>
          <w:tcPr>
            <w:tcBorders/>
            <w:tcMar>
              <w:left w:w="15" w:type="dxa"/>
              <w:top w:w="15" w:type="dxa"/>
              <w:right w:w="15" w:type="dxa"/>
              <w:bottom w:w="15" w:type="dxa"/>
            </w:tcMar>
            <w:tcW w:w="3878" w:type="dxa"/>
            <w:vAlign w:val="center"/>
          </w:tcPr>
          <w:p w14:paraId="51FB4B89">
            <w:pPr>
              <w:pBdr/>
              <w:spacing w:after="0" w:before="0" w:line="240"/>
              <w:ind/>
              <w:jc w:val="center"/>
              <w:rPr/>
            </w:pPr>
            <w:r>
              <w:rPr>
                <w:rFonts w:ascii="Times New Roman" w:hAnsi="Times New Roman" w:eastAsia="Times New Roman" w:cs="Times New Roman"/>
                <w:b/>
                <w:color w:val="000000"/>
                <w:sz w:val="24"/>
              </w:rPr>
              <w:t xml:space="preserve">After (fixed)</w:t>
            </w:r>
            <w:r/>
          </w:p>
        </w:tc>
        <w:tc>
          <w:tcPr>
            <w:tcBorders/>
            <w:tcMar>
              <w:left w:w="15" w:type="dxa"/>
              <w:top w:w="15" w:type="dxa"/>
              <w:right w:w="15" w:type="dxa"/>
              <w:bottom w:w="15" w:type="dxa"/>
            </w:tcMar>
            <w:tcW w:w="1956" w:type="dxa"/>
            <w:vAlign w:val="center"/>
          </w:tcPr>
          <w:p w14:paraId="29DAB8F3">
            <w:pPr>
              <w:pBdr/>
              <w:spacing w:after="0" w:before="0" w:line="240"/>
              <w:ind/>
              <w:jc w:val="center"/>
              <w:rPr/>
            </w:pPr>
            <w:r>
              <w:rPr>
                <w:rFonts w:ascii="Times New Roman" w:hAnsi="Times New Roman" w:eastAsia="Times New Roman" w:cs="Times New Roman"/>
                <w:b/>
                <w:color w:val="000000"/>
                <w:sz w:val="24"/>
              </w:rPr>
              <w:t xml:space="preserve">Verification method</w:t>
            </w:r>
            <w:r/>
          </w:p>
        </w:tc>
      </w:tr>
      <w:tr>
        <w:trPr/>
        <w:tc>
          <w:tcPr>
            <w:tcBorders/>
            <w:tcMar>
              <w:left w:w="15" w:type="dxa"/>
              <w:top w:w="15" w:type="dxa"/>
              <w:right w:w="15" w:type="dxa"/>
              <w:bottom w:w="15" w:type="dxa"/>
            </w:tcMar>
            <w:tcW w:w="794" w:type="dxa"/>
            <w:vAlign w:val="center"/>
          </w:tcPr>
          <w:p w14:paraId="4E092496">
            <w:pPr>
              <w:pBdr/>
              <w:spacing w:after="0" w:before="0" w:line="240"/>
              <w:ind/>
              <w:rPr/>
            </w:pPr>
            <w:r>
              <w:rPr>
                <w:rFonts w:ascii="Times New Roman" w:hAnsi="Times New Roman" w:eastAsia="Times New Roman" w:cs="Times New Roman"/>
                <w:color w:val="000000"/>
                <w:sz w:val="24"/>
              </w:rPr>
              <w:t xml:space="preserve">HG-AUTHZ-001</w:t>
            </w:r>
            <w:r/>
          </w:p>
        </w:tc>
        <w:tc>
          <w:tcPr>
            <w:tcBorders/>
            <w:tcMar>
              <w:left w:w="15" w:type="dxa"/>
              <w:top w:w="15" w:type="dxa"/>
              <w:right w:w="15" w:type="dxa"/>
              <w:bottom w:w="15" w:type="dxa"/>
            </w:tcMar>
            <w:tcW w:w="2726" w:type="dxa"/>
            <w:vAlign w:val="center"/>
          </w:tcPr>
          <w:p w14:paraId="0F25FDD8">
            <w:pPr>
              <w:pBdr/>
              <w:spacing w:after="0" w:before="0" w:line="240"/>
              <w:ind/>
              <w:rPr/>
            </w:pPr>
            <w:r>
              <w:rPr>
                <w:rFonts w:ascii="Courier New" w:hAnsi="Courier New" w:eastAsia="Courier New" w:cs="Courier New"/>
                <w:color w:val="000000"/>
                <w:sz w:val="20"/>
              </w:rPr>
              <w:t xml:space="preserve">GET</w:t>
            </w:r>
            <w:r>
              <w:rPr>
                <w:rFonts w:ascii="Times New Roman" w:hAnsi="Times New Roman" w:eastAsia="Times New Roman" w:cs="Times New Roman"/>
                <w:color w:val="000000"/>
                <w:sz w:val="24"/>
              </w:rPr>
              <w:t xml:space="preserve"> another student's grievance → </w:t>
            </w:r>
            <w:r>
              <w:rPr>
                <w:rFonts w:ascii="Courier New" w:hAnsi="Courier New" w:eastAsia="Courier New" w:cs="Courier New"/>
                <w:color w:val="000000"/>
                <w:sz w:val="20"/>
              </w:rPr>
              <w:t xml:space="preserve">200 OK</w:t>
            </w:r>
            <w:r>
              <w:rPr>
                <w:rFonts w:ascii="Times New Roman" w:hAnsi="Times New Roman" w:eastAsia="Times New Roman" w:cs="Times New Roman"/>
                <w:color w:val="000000"/>
                <w:sz w:val="24"/>
              </w:rPr>
              <w:t xml:space="preserve"> full body</w:t>
            </w:r>
            <w:r/>
          </w:p>
        </w:tc>
        <w:tc>
          <w:tcPr>
            <w:tcBorders/>
            <w:tcMar>
              <w:left w:w="15" w:type="dxa"/>
              <w:top w:w="15" w:type="dxa"/>
              <w:right w:w="15" w:type="dxa"/>
              <w:bottom w:w="15" w:type="dxa"/>
            </w:tcMar>
            <w:tcW w:w="3878" w:type="dxa"/>
            <w:vAlign w:val="center"/>
          </w:tcPr>
          <w:p w14:paraId="72FA76E2">
            <w:pPr>
              <w:pBdr/>
              <w:spacing w:after="0" w:before="0" w:line="240"/>
              <w:ind/>
              <w:rPr/>
            </w:pPr>
            <w:r>
              <w:rPr>
                <w:rFonts w:ascii="Times New Roman" w:hAnsi="Times New Roman" w:eastAsia="Times New Roman" w:cs="Times New Roman"/>
                <w:color w:val="000000"/>
                <w:sz w:val="24"/>
              </w:rPr>
              <w:t xml:space="preserve">Same request → </w:t>
            </w:r>
            <w:r>
              <w:rPr>
                <w:rFonts w:ascii="Courier New" w:hAnsi="Courier New" w:eastAsia="Courier New" w:cs="Courier New"/>
                <w:color w:val="000000"/>
                <w:sz w:val="20"/>
              </w:rPr>
              <w:t xml:space="preserve">403 Forbidden</w:t>
            </w:r>
            <w:r/>
          </w:p>
        </w:tc>
        <w:tc>
          <w:tcPr>
            <w:tcBorders/>
            <w:tcMar>
              <w:left w:w="15" w:type="dxa"/>
              <w:top w:w="15" w:type="dxa"/>
              <w:right w:w="15" w:type="dxa"/>
              <w:bottom w:w="15" w:type="dxa"/>
            </w:tcMar>
            <w:tcW w:w="1956" w:type="dxa"/>
            <w:vAlign w:val="center"/>
          </w:tcPr>
          <w:p w14:paraId="2929F734">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3DB5F2AF">
            <w:pPr>
              <w:pBdr/>
              <w:spacing w:after="0" w:before="0" w:line="240"/>
              <w:ind/>
              <w:rPr/>
            </w:pPr>
            <w:r>
              <w:rPr>
                <w:rFonts w:ascii="Times New Roman" w:hAnsi="Times New Roman" w:eastAsia="Times New Roman" w:cs="Times New Roman"/>
                <w:color w:val="000000"/>
                <w:sz w:val="24"/>
              </w:rPr>
              <w:t xml:space="preserve">HG-AUTHZ-002</w:t>
            </w:r>
            <w:r/>
          </w:p>
        </w:tc>
        <w:tc>
          <w:tcPr>
            <w:tcBorders/>
            <w:tcMar>
              <w:left w:w="15" w:type="dxa"/>
              <w:top w:w="15" w:type="dxa"/>
              <w:right w:w="15" w:type="dxa"/>
              <w:bottom w:w="15" w:type="dxa"/>
            </w:tcMar>
            <w:tcW w:w="2726" w:type="dxa"/>
            <w:vAlign w:val="center"/>
          </w:tcPr>
          <w:p w14:paraId="1E049348">
            <w:pPr>
              <w:pBdr/>
              <w:spacing w:after="0" w:before="0" w:line="240"/>
              <w:ind/>
              <w:rPr/>
            </w:pPr>
            <w:r>
              <w:rPr>
                <w:rFonts w:ascii="Times New Roman" w:hAnsi="Times New Roman" w:eastAsia="Times New Roman" w:cs="Times New Roman"/>
                <w:color w:val="000000"/>
                <w:sz w:val="24"/>
              </w:rPr>
              <w:t xml:space="preserve">Student </w:t>
            </w:r>
            <w:r>
              <w:rPr>
                <w:rFonts w:ascii="Courier New" w:hAnsi="Courier New" w:eastAsia="Courier New" w:cs="Courier New"/>
                <w:color w:val="000000"/>
                <w:sz w:val="20"/>
              </w:rPr>
              <w:t xml:space="preserve">PATCH</w:t>
            </w:r>
            <w:r>
              <w:rPr>
                <w:rFonts w:ascii="Times New Roman" w:hAnsi="Times New Roman" w:eastAsia="Times New Roman" w:cs="Times New Roman"/>
                <w:color w:val="000000"/>
                <w:sz w:val="24"/>
              </w:rPr>
              <w:t xml:space="preserve"> status → </w:t>
            </w:r>
            <w:r>
              <w:rPr>
                <w:rFonts w:ascii="Courier New" w:hAnsi="Courier New" w:eastAsia="Courier New" w:cs="Courier New"/>
                <w:color w:val="000000"/>
                <w:sz w:val="20"/>
              </w:rPr>
              <w:t xml:space="preserve">200 OK</w:t>
            </w:r>
            <w:r/>
          </w:p>
        </w:tc>
        <w:tc>
          <w:tcPr>
            <w:tcBorders/>
            <w:tcMar>
              <w:left w:w="15" w:type="dxa"/>
              <w:top w:w="15" w:type="dxa"/>
              <w:right w:w="15" w:type="dxa"/>
              <w:bottom w:w="15" w:type="dxa"/>
            </w:tcMar>
            <w:tcW w:w="3878" w:type="dxa"/>
            <w:vAlign w:val="center"/>
          </w:tcPr>
          <w:p w14:paraId="6EC2519F">
            <w:pPr>
              <w:pBdr/>
              <w:spacing w:after="0" w:before="0" w:line="240"/>
              <w:ind/>
              <w:rPr/>
            </w:pPr>
            <w:r>
              <w:rPr>
                <w:rFonts w:ascii="Times New Roman" w:hAnsi="Times New Roman" w:eastAsia="Times New Roman" w:cs="Times New Roman"/>
                <w:color w:val="000000"/>
                <w:sz w:val="24"/>
              </w:rPr>
              <w:t xml:space="preserve">Same request → </w:t>
            </w:r>
            <w:r>
              <w:rPr>
                <w:rFonts w:ascii="Courier New" w:hAnsi="Courier New" w:eastAsia="Courier New" w:cs="Courier New"/>
                <w:color w:val="000000"/>
                <w:sz w:val="20"/>
              </w:rPr>
              <w:t xml:space="preserve">403 Forbidden</w:t>
            </w:r>
            <w:r/>
          </w:p>
        </w:tc>
        <w:tc>
          <w:tcPr>
            <w:tcBorders/>
            <w:tcMar>
              <w:left w:w="15" w:type="dxa"/>
              <w:top w:w="15" w:type="dxa"/>
              <w:right w:w="15" w:type="dxa"/>
              <w:bottom w:w="15" w:type="dxa"/>
            </w:tcMar>
            <w:tcW w:w="1956" w:type="dxa"/>
            <w:vAlign w:val="center"/>
          </w:tcPr>
          <w:p w14:paraId="4B2FFDA2">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60EBA91A">
            <w:pPr>
              <w:pBdr/>
              <w:spacing w:after="0" w:before="0" w:line="240"/>
              <w:ind/>
              <w:rPr/>
            </w:pPr>
            <w:r>
              <w:rPr>
                <w:rFonts w:ascii="Times New Roman" w:hAnsi="Times New Roman" w:eastAsia="Times New Roman" w:cs="Times New Roman"/>
                <w:color w:val="000000"/>
                <w:sz w:val="24"/>
              </w:rPr>
              <w:t xml:space="preserve">HG-AUTHZ-003</w:t>
            </w:r>
            <w:r/>
          </w:p>
        </w:tc>
        <w:tc>
          <w:tcPr>
            <w:tcBorders/>
            <w:tcMar>
              <w:left w:w="15" w:type="dxa"/>
              <w:top w:w="15" w:type="dxa"/>
              <w:right w:w="15" w:type="dxa"/>
              <w:bottom w:w="15" w:type="dxa"/>
            </w:tcMar>
            <w:tcW w:w="2726" w:type="dxa"/>
            <w:vAlign w:val="center"/>
          </w:tcPr>
          <w:p w14:paraId="2AF73FE2">
            <w:pPr>
              <w:pBdr/>
              <w:spacing w:after="0" w:before="0" w:line="240"/>
              <w:ind/>
              <w:rPr/>
            </w:pPr>
            <w:r>
              <w:rPr>
                <w:rFonts w:ascii="Courier New" w:hAnsi="Courier New" w:eastAsia="Courier New" w:cs="Courier New"/>
                <w:color w:val="000000"/>
                <w:sz w:val="20"/>
              </w:rPr>
              <w:t xml:space="preserve">GET</w:t>
            </w:r>
            <w:r>
              <w:rPr>
                <w:rFonts w:ascii="Times New Roman" w:hAnsi="Times New Roman" w:eastAsia="Times New Roman" w:cs="Times New Roman"/>
                <w:color w:val="000000"/>
                <w:sz w:val="24"/>
              </w:rPr>
              <w:t xml:space="preserve"> another student's attachment → </w:t>
            </w:r>
            <w:r>
              <w:rPr>
                <w:rFonts w:ascii="Courier New" w:hAnsi="Courier New" w:eastAsia="Courier New" w:cs="Courier New"/>
                <w:color w:val="000000"/>
                <w:sz w:val="20"/>
              </w:rPr>
              <w:t xml:space="preserve">200 OK</w:t>
            </w:r>
            <w:r>
              <w:rPr>
                <w:rFonts w:ascii="Times New Roman" w:hAnsi="Times New Roman" w:eastAsia="Times New Roman" w:cs="Times New Roman"/>
                <w:color w:val="000000"/>
                <w:sz w:val="24"/>
              </w:rPr>
              <w:t xml:space="preserve"> binary</w:t>
            </w:r>
            <w:r/>
          </w:p>
        </w:tc>
        <w:tc>
          <w:tcPr>
            <w:tcBorders/>
            <w:tcMar>
              <w:left w:w="15" w:type="dxa"/>
              <w:top w:w="15" w:type="dxa"/>
              <w:right w:w="15" w:type="dxa"/>
              <w:bottom w:w="15" w:type="dxa"/>
            </w:tcMar>
            <w:tcW w:w="3878" w:type="dxa"/>
            <w:vAlign w:val="center"/>
          </w:tcPr>
          <w:p w14:paraId="58533FDF">
            <w:pPr>
              <w:pBdr/>
              <w:spacing w:after="0" w:before="0" w:line="240"/>
              <w:ind/>
              <w:rPr/>
            </w:pPr>
            <w:r>
              <w:rPr>
                <w:rFonts w:ascii="Times New Roman" w:hAnsi="Times New Roman" w:eastAsia="Times New Roman" w:cs="Times New Roman"/>
                <w:color w:val="000000"/>
                <w:sz w:val="24"/>
              </w:rPr>
              <w:t xml:space="preserve">Same request → </w:t>
            </w:r>
            <w:r>
              <w:rPr>
                <w:rFonts w:ascii="Courier New" w:hAnsi="Courier New" w:eastAsia="Courier New" w:cs="Courier New"/>
                <w:color w:val="000000"/>
                <w:sz w:val="20"/>
              </w:rPr>
              <w:t xml:space="preserve">403 Forbidden</w:t>
            </w:r>
            <w:r/>
          </w:p>
        </w:tc>
        <w:tc>
          <w:tcPr>
            <w:tcBorders/>
            <w:tcMar>
              <w:left w:w="15" w:type="dxa"/>
              <w:top w:w="15" w:type="dxa"/>
              <w:right w:w="15" w:type="dxa"/>
              <w:bottom w:w="15" w:type="dxa"/>
            </w:tcMar>
            <w:tcW w:w="1956" w:type="dxa"/>
            <w:vAlign w:val="center"/>
          </w:tcPr>
          <w:p w14:paraId="3486DFC9">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7E7DA5A8">
            <w:pPr>
              <w:pBdr/>
              <w:spacing w:after="0" w:before="0" w:line="240"/>
              <w:ind/>
              <w:rPr/>
            </w:pPr>
            <w:r>
              <w:rPr>
                <w:rFonts w:ascii="Times New Roman" w:hAnsi="Times New Roman" w:eastAsia="Times New Roman" w:cs="Times New Roman"/>
                <w:color w:val="000000"/>
                <w:sz w:val="24"/>
              </w:rPr>
              <w:t xml:space="preserve">HG-AUTH-001</w:t>
            </w:r>
            <w:r/>
          </w:p>
        </w:tc>
        <w:tc>
          <w:tcPr>
            <w:tcBorders/>
            <w:tcMar>
              <w:left w:w="15" w:type="dxa"/>
              <w:top w:w="15" w:type="dxa"/>
              <w:right w:w="15" w:type="dxa"/>
              <w:bottom w:w="15" w:type="dxa"/>
            </w:tcMar>
            <w:tcW w:w="2726" w:type="dxa"/>
            <w:vAlign w:val="center"/>
          </w:tcPr>
          <w:p w14:paraId="78E283C6">
            <w:pPr>
              <w:pBdr/>
              <w:spacing w:after="0" w:before="0" w:line="240"/>
              <w:ind/>
              <w:rPr/>
            </w:pPr>
            <w:r>
              <w:rPr>
                <w:rFonts w:ascii="Times New Roman" w:hAnsi="Times New Roman" w:eastAsia="Times New Roman" w:cs="Times New Roman"/>
                <w:color w:val="000000"/>
                <w:sz w:val="24"/>
              </w:rPr>
              <w:t xml:space="preserve">Weak/plaintext-equivalent hash storage</w:t>
            </w:r>
            <w:r/>
          </w:p>
        </w:tc>
        <w:tc>
          <w:tcPr>
            <w:tcBorders/>
            <w:tcMar>
              <w:left w:w="15" w:type="dxa"/>
              <w:top w:w="15" w:type="dxa"/>
              <w:right w:w="15" w:type="dxa"/>
              <w:bottom w:w="15" w:type="dxa"/>
            </w:tcMar>
            <w:tcW w:w="3878" w:type="dxa"/>
            <w:vAlign w:val="center"/>
          </w:tcPr>
          <w:p w14:paraId="16DFB974">
            <w:pPr>
              <w:pBdr/>
              <w:spacing w:after="0" w:before="0" w:line="240"/>
              <w:ind/>
              <w:rPr/>
            </w:pPr>
            <w:r>
              <w:rPr>
                <w:rFonts w:ascii="Courier New" w:hAnsi="Courier New" w:eastAsia="Courier New" w:cs="Courier New"/>
                <w:color w:val="000000"/>
                <w:sz w:val="20"/>
              </w:rPr>
              <w:t xml:space="preserve">scrypt</w:t>
            </w:r>
            <w:r>
              <w:rPr>
                <w:rFonts w:ascii="Times New Roman" w:hAnsi="Times New Roman" w:eastAsia="Times New Roman" w:cs="Times New Roman"/>
                <w:color w:val="000000"/>
                <w:sz w:val="24"/>
              </w:rPr>
              <w:t xml:space="preserve"> hash confirmed in DB; hash field absent from </w:t>
            </w:r>
            <w:r>
              <w:rPr>
                <w:rFonts w:ascii="Courier New" w:hAnsi="Courier New" w:eastAsia="Courier New" w:cs="Courier New"/>
                <w:color w:val="000000"/>
                <w:sz w:val="20"/>
              </w:rPr>
              <w:t xml:space="preserve">GET /api/admin/users</w:t>
            </w:r>
            <w:r>
              <w:rPr>
                <w:rFonts w:ascii="Times New Roman" w:hAnsi="Times New Roman" w:eastAsia="Times New Roman" w:cs="Times New Roman"/>
                <w:color w:val="000000"/>
                <w:sz w:val="24"/>
              </w:rPr>
              <w:t xml:space="preserve"> response</w:t>
            </w:r>
            <w:r/>
          </w:p>
        </w:tc>
        <w:tc>
          <w:tcPr>
            <w:tcBorders/>
            <w:tcMar>
              <w:left w:w="15" w:type="dxa"/>
              <w:top w:w="15" w:type="dxa"/>
              <w:right w:w="15" w:type="dxa"/>
              <w:bottom w:w="15" w:type="dxa"/>
            </w:tcMar>
            <w:tcW w:w="1956" w:type="dxa"/>
            <w:vAlign w:val="center"/>
          </w:tcPr>
          <w:p w14:paraId="5E076A97">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admin.test.ts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362EC890">
            <w:pPr>
              <w:pBdr/>
              <w:spacing w:after="0" w:before="0" w:line="240"/>
              <w:ind/>
              <w:rPr/>
            </w:pPr>
            <w:r>
              <w:rPr>
                <w:rFonts w:ascii="Times New Roman" w:hAnsi="Times New Roman" w:eastAsia="Times New Roman" w:cs="Times New Roman"/>
                <w:color w:val="000000"/>
                <w:sz w:val="24"/>
              </w:rPr>
              <w:t xml:space="preserve">HG-AUTH-002</w:t>
            </w:r>
            <w:r/>
          </w:p>
        </w:tc>
        <w:tc>
          <w:tcPr>
            <w:tcBorders/>
            <w:tcMar>
              <w:left w:w="15" w:type="dxa"/>
              <w:top w:w="15" w:type="dxa"/>
              <w:right w:w="15" w:type="dxa"/>
              <w:bottom w:w="15" w:type="dxa"/>
            </w:tcMar>
            <w:tcW w:w="2726" w:type="dxa"/>
            <w:vAlign w:val="center"/>
          </w:tcPr>
          <w:p w14:paraId="01D0F5DE">
            <w:pPr>
              <w:pBdr/>
              <w:spacing w:after="0" w:before="0" w:line="240"/>
              <w:ind/>
              <w:rPr/>
            </w:pPr>
            <w:r>
              <w:rPr>
                <w:rFonts w:ascii="Courier New" w:hAnsi="Courier New" w:eastAsia="Courier New" w:cs="Courier New"/>
                <w:color w:val="000000"/>
                <w:sz w:val="20"/>
              </w:rPr>
              <w:t xml:space="preserve">GET /api/me</w:t>
            </w:r>
            <w:r>
              <w:rPr>
                <w:rFonts w:ascii="Times New Roman" w:hAnsi="Times New Roman" w:eastAsia="Times New Roman" w:cs="Times New Roman"/>
                <w:color w:val="000000"/>
                <w:sz w:val="24"/>
              </w:rPr>
              <w:t xml:space="preserve"> with logged-out token → </w:t>
            </w:r>
            <w:r>
              <w:rPr>
                <w:rFonts w:ascii="Courier New" w:hAnsi="Courier New" w:eastAsia="Courier New" w:cs="Courier New"/>
                <w:color w:val="000000"/>
                <w:sz w:val="20"/>
              </w:rPr>
              <w:t xml:space="preserve">200 OK</w:t>
            </w:r>
            <w:r/>
          </w:p>
        </w:tc>
        <w:tc>
          <w:tcPr>
            <w:tcBorders/>
            <w:tcMar>
              <w:left w:w="15" w:type="dxa"/>
              <w:top w:w="15" w:type="dxa"/>
              <w:right w:w="15" w:type="dxa"/>
              <w:bottom w:w="15" w:type="dxa"/>
            </w:tcMar>
            <w:tcW w:w="3878" w:type="dxa"/>
            <w:vAlign w:val="center"/>
          </w:tcPr>
          <w:p w14:paraId="50E79FFF">
            <w:pPr>
              <w:pBdr/>
              <w:spacing w:after="0" w:before="0" w:line="240"/>
              <w:ind/>
              <w:rPr/>
            </w:pPr>
            <w:r>
              <w:rPr>
                <w:rFonts w:ascii="Times New Roman" w:hAnsi="Times New Roman" w:eastAsia="Times New Roman" w:cs="Times New Roman"/>
                <w:color w:val="000000"/>
                <w:sz w:val="24"/>
              </w:rPr>
              <w:t xml:space="preserve">Same token → </w:t>
            </w:r>
            <w:r>
              <w:rPr>
                <w:rFonts w:ascii="Courier New" w:hAnsi="Courier New" w:eastAsia="Courier New" w:cs="Courier New"/>
                <w:color w:val="000000"/>
                <w:sz w:val="20"/>
              </w:rPr>
              <w:t xml:space="preserve">401 Unauthorized</w:t>
            </w:r>
            <w:r/>
          </w:p>
        </w:tc>
        <w:tc>
          <w:tcPr>
            <w:tcBorders/>
            <w:tcMar>
              <w:left w:w="15" w:type="dxa"/>
              <w:top w:w="15" w:type="dxa"/>
              <w:right w:w="15" w:type="dxa"/>
              <w:bottom w:w="15" w:type="dxa"/>
            </w:tcMar>
            <w:tcW w:w="1956" w:type="dxa"/>
            <w:vAlign w:val="center"/>
          </w:tcPr>
          <w:p w14:paraId="28F9C7CB">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1310CD07">
            <w:pPr>
              <w:pBdr/>
              <w:spacing w:after="0" w:before="0" w:line="240"/>
              <w:ind/>
              <w:rPr/>
            </w:pPr>
            <w:r>
              <w:rPr>
                <w:rFonts w:ascii="Times New Roman" w:hAnsi="Times New Roman" w:eastAsia="Times New Roman" w:cs="Times New Roman"/>
                <w:color w:val="000000"/>
                <w:sz w:val="24"/>
              </w:rPr>
              <w:t xml:space="preserve">HG-AUTH-003</w:t>
            </w:r>
            <w:r/>
          </w:p>
        </w:tc>
        <w:tc>
          <w:tcPr>
            <w:tcBorders/>
            <w:tcMar>
              <w:left w:w="15" w:type="dxa"/>
              <w:top w:w="15" w:type="dxa"/>
              <w:right w:w="15" w:type="dxa"/>
              <w:bottom w:w="15" w:type="dxa"/>
            </w:tcMar>
            <w:tcW w:w="2726" w:type="dxa"/>
            <w:vAlign w:val="center"/>
          </w:tcPr>
          <w:p w14:paraId="420C4008">
            <w:pPr>
              <w:pBdr/>
              <w:spacing w:after="0" w:before="0" w:line="240"/>
              <w:ind/>
              <w:rPr/>
            </w:pPr>
            <w:r>
              <w:rPr>
                <w:rFonts w:ascii="Times New Roman" w:hAnsi="Times New Roman" w:eastAsia="Times New Roman" w:cs="Times New Roman"/>
                <w:color w:val="000000"/>
                <w:sz w:val="24"/>
              </w:rPr>
              <w:t xml:space="preserve">Token replayed from different IP/UA → </w:t>
            </w:r>
            <w:r>
              <w:rPr>
                <w:rFonts w:ascii="Courier New" w:hAnsi="Courier New" w:eastAsia="Courier New" w:cs="Courier New"/>
                <w:color w:val="000000"/>
                <w:sz w:val="20"/>
              </w:rPr>
              <w:t xml:space="preserve">200 OK</w:t>
            </w:r>
            <w:r/>
          </w:p>
        </w:tc>
        <w:tc>
          <w:tcPr>
            <w:tcBorders/>
            <w:tcMar>
              <w:left w:w="15" w:type="dxa"/>
              <w:top w:w="15" w:type="dxa"/>
              <w:right w:w="15" w:type="dxa"/>
              <w:bottom w:w="15" w:type="dxa"/>
            </w:tcMar>
            <w:tcW w:w="3878" w:type="dxa"/>
            <w:vAlign w:val="center"/>
          </w:tcPr>
          <w:p w14:paraId="7F52B911">
            <w:pPr>
              <w:pBdr/>
              <w:spacing w:after="0" w:before="0" w:line="240"/>
              <w:ind/>
              <w:rPr/>
            </w:pPr>
            <w:r>
              <w:rPr>
                <w:rFonts w:ascii="Times New Roman" w:hAnsi="Times New Roman" w:eastAsia="Times New Roman" w:cs="Times New Roman"/>
                <w:color w:val="000000"/>
                <w:sz w:val="24"/>
              </w:rPr>
              <w:t xml:space="preserve">Same replay → </w:t>
            </w:r>
            <w:r>
              <w:rPr>
                <w:rFonts w:ascii="Courier New" w:hAnsi="Courier New" w:eastAsia="Courier New" w:cs="Courier New"/>
                <w:color w:val="000000"/>
                <w:sz w:val="20"/>
              </w:rPr>
              <w:t xml:space="preserve">401 Unauthorized</w:t>
            </w:r>
            <w:r/>
          </w:p>
        </w:tc>
        <w:tc>
          <w:tcPr>
            <w:tcBorders/>
            <w:tcMar>
              <w:left w:w="15" w:type="dxa"/>
              <w:top w:w="15" w:type="dxa"/>
              <w:right w:w="15" w:type="dxa"/>
              <w:bottom w:w="15" w:type="dxa"/>
            </w:tcMar>
            <w:tcW w:w="1956" w:type="dxa"/>
            <w:vAlign w:val="center"/>
          </w:tcPr>
          <w:p w14:paraId="46EA35F5">
            <w:pPr>
              <w:pBdr/>
              <w:spacing w:after="0" w:before="0" w:line="240"/>
              <w:ind/>
              <w:rPr/>
            </w:pPr>
            <w:r>
              <w:rPr>
                <w:rFonts w:ascii="Times New Roman" w:hAnsi="Times New Roman" w:eastAsia="Times New Roman" w:cs="Times New Roman"/>
                <w:color w:val="000000"/>
                <w:sz w:val="24"/>
              </w:rPr>
              <w:t xml:space="preserve">Unit/integration test (</w:t>
            </w:r>
            <w:r>
              <w:rPr>
                <w:rFonts w:ascii="Courier New" w:hAnsi="Courier New" w:eastAsia="Courier New" w:cs="Courier New"/>
                <w:color w:val="000000"/>
                <w:sz w:val="20"/>
              </w:rPr>
              <w:t xml:space="preserve">jwt.ts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6A2F7F62">
            <w:pPr>
              <w:pBdr/>
              <w:spacing w:after="0" w:before="0" w:line="240"/>
              <w:ind/>
              <w:rPr/>
            </w:pPr>
            <w:r>
              <w:rPr>
                <w:rFonts w:ascii="Times New Roman" w:hAnsi="Times New Roman" w:eastAsia="Times New Roman" w:cs="Times New Roman"/>
                <w:color w:val="000000"/>
                <w:sz w:val="24"/>
              </w:rPr>
              <w:t xml:space="preserve">HG-CSRF-001</w:t>
            </w:r>
            <w:r/>
          </w:p>
        </w:tc>
        <w:tc>
          <w:tcPr>
            <w:tcBorders/>
            <w:tcMar>
              <w:left w:w="15" w:type="dxa"/>
              <w:top w:w="15" w:type="dxa"/>
              <w:right w:w="15" w:type="dxa"/>
              <w:bottom w:w="15" w:type="dxa"/>
            </w:tcMar>
            <w:tcW w:w="2726" w:type="dxa"/>
            <w:vAlign w:val="center"/>
          </w:tcPr>
          <w:p w14:paraId="6A805B9B">
            <w:pPr>
              <w:pBdr/>
              <w:spacing w:after="0" w:before="0" w:line="240"/>
              <w:ind/>
              <w:rPr/>
            </w:pPr>
            <w:r>
              <w:rPr>
                <w:rFonts w:ascii="Times New Roman" w:hAnsi="Times New Roman" w:eastAsia="Times New Roman" w:cs="Times New Roman"/>
                <w:color w:val="000000"/>
                <w:sz w:val="24"/>
              </w:rPr>
              <w:t xml:space="preserve">State-changing request without CSRF token → </w:t>
            </w:r>
            <w:r>
              <w:rPr>
                <w:rFonts w:ascii="Courier New" w:hAnsi="Courier New" w:eastAsia="Courier New" w:cs="Courier New"/>
                <w:color w:val="000000"/>
                <w:sz w:val="20"/>
              </w:rPr>
              <w:t xml:space="preserve">201 Created</w:t>
            </w:r>
            <w:r/>
          </w:p>
        </w:tc>
        <w:tc>
          <w:tcPr>
            <w:tcBorders>
              <w:bottom w:val="single" w:color="000000" w:sz="4" w:space="0"/>
            </w:tcBorders>
            <w:tcMar>
              <w:left w:w="15" w:type="dxa"/>
              <w:top w:w="15" w:type="dxa"/>
              <w:right w:w="15" w:type="dxa"/>
              <w:bottom w:w="15" w:type="dxa"/>
            </w:tcMar>
            <w:tcW w:w="3878" w:type="dxa"/>
            <w:vAlign w:val="center"/>
          </w:tcPr>
          <w:p w14:paraId="3D0E7DD9">
            <w:pPr>
              <w:pBdr/>
              <w:spacing w:after="0" w:before="0" w:line="240"/>
              <w:ind/>
              <w:rPr/>
            </w:pPr>
            <w:r>
              <w:rPr>
                <w:rFonts w:ascii="Times New Roman" w:hAnsi="Times New Roman" w:eastAsia="Times New Roman" w:cs="Times New Roman"/>
                <w:color w:val="000000"/>
                <w:sz w:val="24"/>
              </w:rPr>
              <w:t xml:space="preserve">Same request → </w:t>
            </w:r>
            <w:r>
              <w:rPr>
                <w:rFonts w:ascii="Courier New" w:hAnsi="Courier New" w:eastAsia="Courier New" w:cs="Courier New"/>
                <w:color w:val="000000"/>
                <w:sz w:val="20"/>
              </w:rPr>
              <w:t xml:space="preserve">403 Forbidden</w:t>
            </w:r>
            <w:r/>
          </w:p>
        </w:tc>
        <w:tc>
          <w:tcPr>
            <w:tcBorders/>
            <w:tcMar>
              <w:left w:w="15" w:type="dxa"/>
              <w:top w:w="15" w:type="dxa"/>
              <w:right w:w="15" w:type="dxa"/>
              <w:bottom w:w="15" w:type="dxa"/>
            </w:tcMar>
            <w:tcW w:w="1956" w:type="dxa"/>
            <w:vAlign w:val="center"/>
          </w:tcPr>
          <w:p w14:paraId="586917BB">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78EF40F0">
            <w:pPr>
              <w:pBdr/>
              <w:spacing w:after="0" w:before="0" w:line="240"/>
              <w:ind/>
              <w:rPr/>
            </w:pPr>
            <w:r>
              <w:rPr>
                <w:rFonts w:ascii="Times New Roman" w:hAnsi="Times New Roman" w:eastAsia="Times New Roman" w:cs="Times New Roman"/>
                <w:color w:val="000000"/>
                <w:sz w:val="24"/>
              </w:rPr>
              <w:t xml:space="preserve">HG-INPUT-001</w:t>
            </w:r>
            <w:r/>
          </w:p>
        </w:tc>
        <w:tc>
          <w:tcPr>
            <w:tcBorders>
              <w:right w:val="single" w:color="000000" w:sz="4" w:space="0"/>
            </w:tcBorders>
            <w:tcMar>
              <w:left w:w="15" w:type="dxa"/>
              <w:top w:w="15" w:type="dxa"/>
              <w:right w:w="15" w:type="dxa"/>
              <w:bottom w:w="15" w:type="dxa"/>
            </w:tcMar>
            <w:tcW w:w="2726" w:type="dxa"/>
            <w:vAlign w:val="center"/>
          </w:tcPr>
          <w:p w14:paraId="6D527130">
            <w:pPr>
              <w:pBdr/>
              <w:spacing w:after="0" w:before="0" w:line="240"/>
              <w:ind/>
              <w:rPr/>
            </w:pPr>
            <w:r>
              <w:rPr>
                <w:rFonts w:ascii="Times New Roman" w:hAnsi="Times New Roman" w:eastAsia="Times New Roman" w:cs="Times New Roman"/>
                <w:color w:val="000000"/>
                <w:sz w:val="24"/>
              </w:rPr>
              <w:t xml:space="preserve">Non-image file with </w:t>
            </w:r>
            <w:r>
              <w:rPr>
                <w:rFonts w:ascii="Courier New" w:hAnsi="Courier New" w:eastAsia="Courier New" w:cs="Courier New"/>
                <w:color w:val="000000"/>
                <w:sz w:val="20"/>
              </w:rPr>
              <w:t xml:space="preserve">.png</w:t>
            </w:r>
            <w:r>
              <w:rPr>
                <w:rFonts w:ascii="Times New Roman" w:hAnsi="Times New Roman" w:eastAsia="Times New Roman" w:cs="Times New Roman"/>
                <w:color w:val="000000"/>
                <w:sz w:val="24"/>
              </w:rPr>
              <w:t xml:space="preserve"> extension → accepted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78" w:type="dxa"/>
            <w:vAlign w:val="center"/>
          </w:tcPr>
          <w:p w14:paraId="471625A5">
            <w:pPr>
              <w:pBdr/>
              <w:spacing w:after="0" w:before="0" w:line="240"/>
              <w:ind/>
              <w:rPr/>
            </w:pPr>
            <w:r>
              <w:rPr>
                <w:rFonts w:ascii="Times New Roman" w:hAnsi="Times New Roman" w:eastAsia="Times New Roman" w:cs="Times New Roman"/>
                <w:color w:val="000000"/>
                <w:sz w:val="24"/>
              </w:rPr>
              <w:t xml:space="preserve">Same file → </w:t>
            </w:r>
            <w:r>
              <w:rPr>
                <w:rFonts w:ascii="Courier New" w:hAnsi="Courier New" w:eastAsia="Courier New" w:cs="Courier New"/>
                <w:color w:val="000000"/>
                <w:sz w:val="20"/>
              </w:rPr>
              <w:t xml:space="preserve">400 Bad Request</w:t>
            </w:r>
            <w:r/>
          </w:p>
        </w:tc>
        <w:tc>
          <w:tcPr>
            <w:tcBorders>
              <w:left w:val="single" w:color="000000" w:sz="4" w:space="0"/>
            </w:tcBorders>
            <w:tcMar>
              <w:left w:w="15" w:type="dxa"/>
              <w:top w:w="15" w:type="dxa"/>
              <w:right w:w="15" w:type="dxa"/>
              <w:bottom w:w="15" w:type="dxa"/>
            </w:tcMar>
            <w:tcW w:w="1956" w:type="dxa"/>
            <w:vAlign w:val="center"/>
          </w:tcPr>
          <w:p w14:paraId="4CD76DD6">
            <w:pPr>
              <w:pBdr/>
              <w:spacing w:after="0" w:before="0" w:line="240"/>
              <w:ind/>
              <w:rPr/>
            </w:pPr>
            <w:r>
              <w:rPr>
                <w:rFonts w:ascii="Times New Roman" w:hAnsi="Times New Roman" w:eastAsia="Times New Roman" w:cs="Times New Roman"/>
                <w:color w:val="000000"/>
                <w:sz w:val="24"/>
              </w:rPr>
              <w:t xml:space="preserve">Automated test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32BF9B8A">
            <w:pPr>
              <w:pBdr/>
              <w:spacing w:after="0" w:before="0" w:line="240"/>
              <w:ind/>
              <w:rPr/>
            </w:pPr>
            <w:r>
              <w:rPr>
                <w:rFonts w:ascii="Times New Roman" w:hAnsi="Times New Roman" w:eastAsia="Times New Roman" w:cs="Times New Roman"/>
                <w:color w:val="000000"/>
                <w:sz w:val="24"/>
              </w:rPr>
              <w:t xml:space="preserve">HG-INPUT-002</w:t>
            </w:r>
            <w:r/>
          </w:p>
        </w:tc>
        <w:tc>
          <w:tcPr>
            <w:tcBorders/>
            <w:tcMar>
              <w:left w:w="15" w:type="dxa"/>
              <w:top w:w="15" w:type="dxa"/>
              <w:right w:w="15" w:type="dxa"/>
              <w:bottom w:w="15" w:type="dxa"/>
            </w:tcMar>
            <w:tcW w:w="2726" w:type="dxa"/>
            <w:vAlign w:val="center"/>
          </w:tcPr>
          <w:p w14:paraId="0D4B4A88">
            <w:pPr>
              <w:pBdr/>
              <w:spacing w:after="0" w:before="0" w:line="240"/>
              <w:ind/>
              <w:rPr/>
            </w:pPr>
            <w:r>
              <w:rPr>
                <w:rFonts w:ascii="Times New Roman" w:hAnsi="Times New Roman" w:eastAsia="Times New Roman" w:cs="Times New Roman"/>
                <w:color w:val="000000"/>
                <w:sz w:val="24"/>
              </w:rPr>
              <w:t xml:space="preserve">Signup with external email → </w:t>
            </w:r>
            <w:r>
              <w:rPr>
                <w:rFonts w:ascii="Courier New" w:hAnsi="Courier New" w:eastAsia="Courier New" w:cs="Courier New"/>
                <w:color w:val="000000"/>
                <w:sz w:val="20"/>
              </w:rPr>
              <w:t xml:space="preserve">201 Created</w:t>
            </w:r>
            <w:r/>
          </w:p>
        </w:tc>
        <w:tc>
          <w:tcPr>
            <w:tcBorders>
              <w:top w:val="single" w:color="000000" w:sz="4" w:space="0"/>
            </w:tcBorders>
            <w:tcMar>
              <w:left w:w="15" w:type="dxa"/>
              <w:top w:w="15" w:type="dxa"/>
              <w:right w:w="15" w:type="dxa"/>
              <w:bottom w:w="15" w:type="dxa"/>
            </w:tcMar>
            <w:tcW w:w="3878" w:type="dxa"/>
            <w:vAlign w:val="center"/>
          </w:tcPr>
          <w:p w14:paraId="62D7A75C">
            <w:pPr>
              <w:pBdr/>
              <w:spacing w:after="0" w:before="0" w:line="240"/>
              <w:ind/>
              <w:rPr/>
            </w:pPr>
            <w:r>
              <w:rPr>
                <w:rFonts w:ascii="Times New Roman" w:hAnsi="Times New Roman" w:eastAsia="Times New Roman" w:cs="Times New Roman"/>
                <w:color w:val="000000"/>
                <w:sz w:val="24"/>
              </w:rPr>
              <w:t xml:space="preserve">Same request → </w:t>
            </w:r>
            <w:r>
              <w:rPr>
                <w:rFonts w:ascii="Courier New" w:hAnsi="Courier New" w:eastAsia="Courier New" w:cs="Courier New"/>
                <w:color w:val="000000"/>
                <w:sz w:val="20"/>
              </w:rPr>
              <w:t xml:space="preserve">400 Bad Request</w:t>
            </w:r>
            <w:r/>
          </w:p>
        </w:tc>
        <w:tc>
          <w:tcPr>
            <w:tcBorders/>
            <w:tcMar>
              <w:left w:w="15" w:type="dxa"/>
              <w:top w:w="15" w:type="dxa"/>
              <w:right w:w="15" w:type="dxa"/>
              <w:bottom w:w="15" w:type="dxa"/>
            </w:tcMar>
            <w:tcW w:w="1956" w:type="dxa"/>
            <w:vAlign w:val="center"/>
          </w:tcPr>
          <w:p w14:paraId="2F1418A8">
            <w:pPr>
              <w:pBdr/>
              <w:spacing w:after="0" w:before="0" w:line="240"/>
              <w:ind/>
              <w:rPr/>
            </w:pPr>
            <w:r>
              <w:rPr>
                <w:rFonts w:ascii="Times New Roman" w:hAnsi="Times New Roman" w:eastAsia="Times New Roman" w:cs="Times New Roman"/>
                <w:color w:val="000000"/>
                <w:sz w:val="24"/>
              </w:rPr>
              <w:t xml:space="preserve">Integration test (</w:t>
            </w:r>
            <w:r>
              <w:rPr>
                <w:rFonts w:ascii="Courier New" w:hAnsi="Courier New" w:eastAsia="Courier New" w:cs="Courier New"/>
                <w:color w:val="000000"/>
                <w:sz w:val="20"/>
              </w:rPr>
              <w:t xml:space="preserve">validate.ts</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038A6B86">
            <w:pPr>
              <w:pBdr/>
              <w:spacing w:after="0" w:before="0" w:line="240"/>
              <w:ind/>
              <w:rPr/>
            </w:pPr>
            <w:r>
              <w:rPr>
                <w:rFonts w:ascii="Times New Roman" w:hAnsi="Times New Roman" w:eastAsia="Times New Roman" w:cs="Times New Roman"/>
                <w:color w:val="000000"/>
                <w:sz w:val="24"/>
              </w:rPr>
              <w:t xml:space="preserve">HG-DOS-001</w:t>
            </w:r>
            <w:r/>
          </w:p>
        </w:tc>
        <w:tc>
          <w:tcPr>
            <w:tcBorders/>
            <w:tcMar>
              <w:left w:w="15" w:type="dxa"/>
              <w:top w:w="15" w:type="dxa"/>
              <w:right w:w="15" w:type="dxa"/>
              <w:bottom w:w="15" w:type="dxa"/>
            </w:tcMar>
            <w:tcW w:w="2726" w:type="dxa"/>
            <w:vAlign w:val="center"/>
          </w:tcPr>
          <w:p w14:paraId="658BFC6E">
            <w:pPr>
              <w:pBdr/>
              <w:spacing w:after="0" w:before="0" w:line="240"/>
              <w:ind/>
              <w:rPr/>
            </w:pPr>
            <w:r>
              <w:rPr>
                <w:rFonts w:ascii="Times New Roman" w:hAnsi="Times New Roman" w:eastAsia="Times New Roman" w:cs="Times New Roman"/>
                <w:color w:val="000000"/>
                <w:sz w:val="24"/>
              </w:rPr>
              <w:t xml:space="preserve">Unlimited rapid auth requests accepted</w:t>
            </w:r>
            <w:r/>
          </w:p>
        </w:tc>
        <w:tc>
          <w:tcPr>
            <w:tcBorders/>
            <w:tcMar>
              <w:left w:w="15" w:type="dxa"/>
              <w:top w:w="15" w:type="dxa"/>
              <w:right w:w="15" w:type="dxa"/>
              <w:bottom w:w="15" w:type="dxa"/>
            </w:tcMar>
            <w:tcW w:w="3878" w:type="dxa"/>
            <w:vAlign w:val="center"/>
          </w:tcPr>
          <w:p w14:paraId="3476A2B8">
            <w:pPr>
              <w:pBdr/>
              <w:spacing w:after="0" w:before="0" w:line="240"/>
              <w:ind/>
              <w:rPr/>
            </w:pPr>
            <w:r>
              <w:rPr>
                <w:rFonts w:ascii="Times New Roman" w:hAnsi="Times New Roman" w:eastAsia="Times New Roman" w:cs="Times New Roman"/>
                <w:color w:val="000000"/>
                <w:sz w:val="24"/>
              </w:rPr>
              <w:t xml:space="preserve">Burst beyond threshold → </w:t>
            </w:r>
            <w:r>
              <w:rPr>
                <w:rFonts w:ascii="Courier New" w:hAnsi="Courier New" w:eastAsia="Courier New" w:cs="Courier New"/>
                <w:color w:val="000000"/>
                <w:sz w:val="20"/>
              </w:rPr>
              <w:t xml:space="preserve">429 Too Many Requests</w:t>
            </w:r>
            <w:r/>
          </w:p>
        </w:tc>
        <w:tc>
          <w:tcPr>
            <w:tcBorders/>
            <w:tcMar>
              <w:left w:w="15" w:type="dxa"/>
              <w:top w:w="15" w:type="dxa"/>
              <w:right w:w="15" w:type="dxa"/>
              <w:bottom w:w="15" w:type="dxa"/>
            </w:tcMar>
            <w:tcW w:w="1956" w:type="dxa"/>
            <w:vAlign w:val="center"/>
          </w:tcPr>
          <w:p w14:paraId="4D6965A4">
            <w:pPr>
              <w:pBdr/>
              <w:spacing w:after="0" w:before="0" w:line="240"/>
              <w:ind/>
              <w:rPr/>
            </w:pPr>
            <w:r>
              <w:rPr>
                <w:rFonts w:ascii="Times New Roman" w:hAnsi="Times New Roman" w:eastAsia="Times New Roman" w:cs="Times New Roman"/>
                <w:color w:val="000000"/>
                <w:sz w:val="24"/>
              </w:rPr>
              <w:t xml:space="preserve">Manual load harness (</w:t>
            </w:r>
            <w:r>
              <w:rPr>
                <w:rFonts w:ascii="Courier New" w:hAnsi="Courier New" w:eastAsia="Courier New" w:cs="Courier New"/>
                <w:color w:val="000000"/>
                <w:sz w:val="20"/>
              </w:rPr>
              <w:t xml:space="preserve">rate_limit_test.py</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794" w:type="dxa"/>
            <w:vAlign w:val="center"/>
          </w:tcPr>
          <w:p w14:paraId="39A98B19">
            <w:pPr>
              <w:pBdr/>
              <w:spacing w:after="0" w:before="0" w:line="240"/>
              <w:ind/>
              <w:rPr/>
            </w:pPr>
            <w:r>
              <w:rPr>
                <w:rFonts w:ascii="Times New Roman" w:hAnsi="Times New Roman" w:eastAsia="Times New Roman" w:cs="Times New Roman"/>
                <w:color w:val="000000"/>
                <w:sz w:val="24"/>
              </w:rPr>
              <w:t xml:space="preserve">HG-CONF-001</w:t>
            </w:r>
            <w:r/>
          </w:p>
        </w:tc>
        <w:tc>
          <w:tcPr>
            <w:tcBorders/>
            <w:tcMar>
              <w:left w:w="15" w:type="dxa"/>
              <w:top w:w="15" w:type="dxa"/>
              <w:right w:w="15" w:type="dxa"/>
              <w:bottom w:w="15" w:type="dxa"/>
            </w:tcMar>
            <w:tcW w:w="2726" w:type="dxa"/>
            <w:vAlign w:val="center"/>
          </w:tcPr>
          <w:p w14:paraId="187A6810">
            <w:pPr>
              <w:pBdr/>
              <w:spacing w:after="0" w:before="0" w:line="240"/>
              <w:ind/>
              <w:rPr/>
            </w:pPr>
            <w:r>
              <w:rPr>
                <w:rFonts w:ascii="Times New Roman" w:hAnsi="Times New Roman" w:eastAsia="Times New Roman" w:cs="Times New Roman"/>
                <w:color w:val="000000"/>
                <w:sz w:val="24"/>
              </w:rPr>
              <w:t xml:space="preserve">No live DB check; static CORS</w:t>
            </w:r>
            <w:r/>
          </w:p>
        </w:tc>
        <w:tc>
          <w:tcPr>
            <w:tcBorders/>
            <w:tcMar>
              <w:left w:w="15" w:type="dxa"/>
              <w:top w:w="15" w:type="dxa"/>
              <w:right w:w="15" w:type="dxa"/>
              <w:bottom w:w="15" w:type="dxa"/>
            </w:tcMar>
            <w:tcW w:w="3878" w:type="dxa"/>
            <w:vAlign w:val="center"/>
          </w:tcPr>
          <w:p w14:paraId="2BE98768">
            <w:pPr>
              <w:pBdr/>
              <w:spacing w:after="0" w:before="0" w:line="240"/>
              <w:ind/>
              <w:rPr/>
            </w:pPr>
            <w:r>
              <w:rPr>
                <w:rFonts w:ascii="Courier New" w:hAnsi="Courier New" w:eastAsia="Courier New" w:cs="Courier New"/>
                <w:color w:val="000000"/>
                <w:sz w:val="20"/>
              </w:rPr>
              <w:t xml:space="preserve">/api/health</w:t>
            </w:r>
            <w:r>
              <w:rPr>
                <w:rFonts w:ascii="Times New Roman" w:hAnsi="Times New Roman" w:eastAsia="Times New Roman" w:cs="Times New Roman"/>
                <w:color w:val="000000"/>
                <w:sz w:val="24"/>
              </w:rPr>
              <w:t xml:space="preserve"> reflects real DB status; untrusted origin gets no CORS header</w:t>
            </w:r>
            <w:r/>
          </w:p>
        </w:tc>
        <w:tc>
          <w:tcPr>
            <w:tcBorders/>
            <w:tcMar>
              <w:left w:w="15" w:type="dxa"/>
              <w:top w:w="15" w:type="dxa"/>
              <w:right w:w="15" w:type="dxa"/>
              <w:bottom w:w="15" w:type="dxa"/>
            </w:tcMar>
            <w:tcW w:w="1956" w:type="dxa"/>
            <w:vAlign w:val="center"/>
          </w:tcPr>
          <w:p w14:paraId="4F2360B1">
            <w:pPr>
              <w:pBdr/>
              <w:spacing w:after="0" w:before="0" w:line="240"/>
              <w:ind/>
              <w:rPr/>
            </w:pPr>
            <w:r>
              <w:rPr>
                <w:rFonts w:ascii="Times New Roman" w:hAnsi="Times New Roman" w:eastAsia="Times New Roman" w:cs="Times New Roman"/>
                <w:color w:val="000000"/>
                <w:sz w:val="24"/>
              </w:rPr>
              <w:t xml:space="preserve">Direct HTTP verification</w:t>
            </w:r>
            <w:r/>
          </w:p>
        </w:tc>
      </w:tr>
    </w:tbl>
    <w:p w14:paraId="4928ACD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color w:val="000000"/>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p w14:paraId="57B040C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32"/>
          <w:szCs w:val="32"/>
          <w:highlight w:val="none"/>
          <w:u w:val="single"/>
        </w:rPr>
      </w:pP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bCs/>
          <w:sz w:val="32"/>
          <w:szCs w:val="32"/>
          <w:u w:val="single"/>
        </w:rPr>
        <w:t xml:space="preserve">5. Residual Findings</w:t>
      </w: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bCs/>
          <w:sz w:val="32"/>
          <w:szCs w:val="32"/>
          <w:highlight w:val="none"/>
          <w:u w:val="single"/>
        </w:rPr>
      </w:r>
    </w:p>
    <w:p w14:paraId="3868C65A">
      <w:pPr>
        <w:pBdr>
          <w:top w:val="none" w:color="000000" w:sz="4" w:space="0"/>
          <w:left w:val="none" w:color="000000" w:sz="4" w:space="0"/>
          <w:bottom w:val="none" w:color="000000" w:sz="4" w:space="0"/>
          <w:right w:val="none" w:color="000000" w:sz="4" w:space="0"/>
        </w:pBdr>
        <w:spacing/>
        <w:ind w:right="0" w:firstLine="0" w:left="0"/>
        <w:rPr/>
      </w:pPr>
      <w:r>
        <w:t xml:space="preserve">Issues that remain, only partially mitigated, or that fall outside this pass's scope. Documenting these honestly is part of the deliverable — a report with zero residual risk after this many changes would itself be a red flag to a reviewer.</w:t>
      </w:r>
      <w:r/>
    </w:p>
    <w:tbl>
      <w:tblPr>
        <w:tblStyle w:val="12"/>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3109"/>
        <w:gridCol w:w="1575"/>
        <w:gridCol w:w="1831"/>
        <w:gridCol w:w="2840"/>
      </w:tblGrid>
      <w:tr>
        <w:trPr/>
        <w:tc>
          <w:tcPr>
            <w:tcBorders/>
            <w:tcMar>
              <w:left w:w="15" w:type="dxa"/>
              <w:top w:w="15" w:type="dxa"/>
              <w:right w:w="15" w:type="dxa"/>
              <w:bottom w:w="15" w:type="dxa"/>
            </w:tcMar>
            <w:tcW w:w="3109" w:type="dxa"/>
            <w:vAlign w:val="center"/>
          </w:tcPr>
          <w:p w14:paraId="7EBA3887">
            <w:pPr>
              <w:pBdr/>
              <w:spacing w:after="0" w:before="0" w:line="240"/>
              <w:ind/>
              <w:jc w:val="center"/>
              <w:rPr/>
            </w:pPr>
            <w:r>
              <w:rPr>
                <w:rFonts w:ascii="Times New Roman" w:hAnsi="Times New Roman" w:eastAsia="Times New Roman" w:cs="Times New Roman"/>
                <w:b/>
                <w:color w:val="000000"/>
                <w:sz w:val="24"/>
              </w:rPr>
              <w:t xml:space="preserve">Residual Risk</w:t>
            </w:r>
            <w:r/>
          </w:p>
        </w:tc>
        <w:tc>
          <w:tcPr>
            <w:tcBorders/>
            <w:tcMar>
              <w:left w:w="15" w:type="dxa"/>
              <w:top w:w="15" w:type="dxa"/>
              <w:right w:w="15" w:type="dxa"/>
              <w:bottom w:w="15" w:type="dxa"/>
            </w:tcMar>
            <w:tcW w:w="1575" w:type="dxa"/>
            <w:vAlign w:val="center"/>
          </w:tcPr>
          <w:p w14:paraId="511386C2">
            <w:pPr>
              <w:pBdr/>
              <w:spacing w:after="0" w:before="0" w:line="240"/>
              <w:ind/>
              <w:jc w:val="center"/>
              <w:rPr/>
            </w:pPr>
            <w:r>
              <w:rPr>
                <w:rFonts w:ascii="Times New Roman" w:hAnsi="Times New Roman" w:eastAsia="Times New Roman" w:cs="Times New Roman"/>
                <w:b/>
                <w:color w:val="000000"/>
                <w:sz w:val="24"/>
              </w:rPr>
              <w:t xml:space="preserve">Source</w:t>
            </w:r>
            <w:r/>
          </w:p>
        </w:tc>
        <w:tc>
          <w:tcPr>
            <w:tcBorders/>
            <w:tcMar>
              <w:left w:w="15" w:type="dxa"/>
              <w:top w:w="15" w:type="dxa"/>
              <w:right w:w="15" w:type="dxa"/>
              <w:bottom w:w="15" w:type="dxa"/>
            </w:tcMar>
            <w:tcW w:w="1831" w:type="dxa"/>
            <w:vAlign w:val="center"/>
          </w:tcPr>
          <w:p w14:paraId="19A3E52A">
            <w:pPr>
              <w:pBdr/>
              <w:spacing w:after="0" w:before="0" w:line="240"/>
              <w:ind/>
              <w:jc w:val="center"/>
              <w:rPr/>
            </w:pPr>
            <w:r>
              <w:rPr>
                <w:rFonts w:ascii="Times New Roman" w:hAnsi="Times New Roman" w:eastAsia="Times New Roman" w:cs="Times New Roman"/>
                <w:b/>
                <w:color w:val="000000"/>
                <w:sz w:val="24"/>
              </w:rPr>
              <w:t xml:space="preserve">Why it remains</w:t>
            </w:r>
            <w:r/>
          </w:p>
        </w:tc>
        <w:tc>
          <w:tcPr>
            <w:tcBorders/>
            <w:tcMar>
              <w:left w:w="15" w:type="dxa"/>
              <w:top w:w="15" w:type="dxa"/>
              <w:right w:w="15" w:type="dxa"/>
              <w:bottom w:w="15" w:type="dxa"/>
            </w:tcMar>
            <w:tcW w:w="2840" w:type="dxa"/>
            <w:vAlign w:val="center"/>
          </w:tcPr>
          <w:p w14:paraId="28905BE7">
            <w:pPr>
              <w:pBdr/>
              <w:spacing w:after="0" w:before="0" w:line="240"/>
              <w:ind/>
              <w:jc w:val="center"/>
              <w:rPr/>
            </w:pPr>
            <w:r>
              <w:rPr>
                <w:rFonts w:ascii="Times New Roman" w:hAnsi="Times New Roman" w:eastAsia="Times New Roman" w:cs="Times New Roman"/>
                <w:b/>
                <w:color w:val="000000"/>
                <w:sz w:val="24"/>
              </w:rPr>
              <w:t xml:space="preserve">Recommended follow-up</w:t>
            </w:r>
            <w:r/>
          </w:p>
        </w:tc>
      </w:tr>
      <w:tr>
        <w:trPr/>
        <w:tc>
          <w:tcPr>
            <w:tcBorders/>
            <w:tcMar>
              <w:left w:w="15" w:type="dxa"/>
              <w:top w:w="15" w:type="dxa"/>
              <w:right w:w="15" w:type="dxa"/>
              <w:bottom w:w="15" w:type="dxa"/>
            </w:tcMar>
            <w:tcW w:w="3109" w:type="dxa"/>
            <w:vAlign w:val="center"/>
          </w:tcPr>
          <w:p w14:paraId="07B7CB13">
            <w:pPr>
              <w:pBdr/>
              <w:spacing w:after="0" w:before="0" w:line="240"/>
              <w:ind/>
              <w:rPr/>
            </w:pPr>
            <w:r>
              <w:rPr>
                <w:rFonts w:ascii="Times New Roman" w:hAnsi="Times New Roman" w:eastAsia="Times New Roman" w:cs="Times New Roman"/>
                <w:color w:val="000000"/>
                <w:sz w:val="24"/>
              </w:rPr>
              <w:t xml:space="preserve">Up to 15 minutes of continued validity for a blacklisted token if the blacklist lookup fails (e.g. transient DB/network issue)</w:t>
            </w:r>
            <w:r/>
          </w:p>
        </w:tc>
        <w:tc>
          <w:tcPr>
            <w:tcBorders/>
            <w:tcMar>
              <w:left w:w="15" w:type="dxa"/>
              <w:top w:w="15" w:type="dxa"/>
              <w:right w:w="15" w:type="dxa"/>
              <w:bottom w:w="15" w:type="dxa"/>
            </w:tcMar>
            <w:tcW w:w="1575" w:type="dxa"/>
            <w:vAlign w:val="center"/>
          </w:tcPr>
          <w:p w14:paraId="48FD3435">
            <w:pPr>
              <w:pBdr/>
              <w:spacing w:after="0" w:before="0" w:line="240"/>
              <w:ind/>
              <w:rPr/>
            </w:pPr>
            <w:r>
              <w:rPr>
                <w:rFonts w:ascii="Times New Roman" w:hAnsi="Times New Roman" w:eastAsia="Times New Roman" w:cs="Times New Roman"/>
                <w:color w:val="000000"/>
                <w:sz w:val="24"/>
              </w:rPr>
              <w:t xml:space="preserve">HG-AUTH-002</w:t>
            </w:r>
            <w:r/>
          </w:p>
        </w:tc>
        <w:tc>
          <w:tcPr>
            <w:tcBorders/>
            <w:tcMar>
              <w:left w:w="15" w:type="dxa"/>
              <w:top w:w="15" w:type="dxa"/>
              <w:right w:w="15" w:type="dxa"/>
              <w:bottom w:w="15" w:type="dxa"/>
            </w:tcMar>
            <w:tcW w:w="1831" w:type="dxa"/>
            <w:vAlign w:val="center"/>
          </w:tcPr>
          <w:p w14:paraId="4EDCF9CD">
            <w:pPr>
              <w:pBdr/>
              <w:spacing w:after="0" w:before="0" w:line="240"/>
              <w:ind/>
              <w:rPr/>
            </w:pPr>
            <w:r>
              <w:rPr>
                <w:rFonts w:ascii="Times New Roman" w:hAnsi="Times New Roman" w:eastAsia="Times New Roman" w:cs="Times New Roman"/>
                <w:color w:val="000000"/>
                <w:sz w:val="24"/>
              </w:rPr>
              <w:t xml:space="preserve">Blacklist check has a dependency on live DB/cache availability</w:t>
            </w:r>
            <w:r/>
          </w:p>
        </w:tc>
        <w:tc>
          <w:tcPr>
            <w:tcBorders/>
            <w:tcMar>
              <w:left w:w="15" w:type="dxa"/>
              <w:top w:w="15" w:type="dxa"/>
              <w:right w:w="15" w:type="dxa"/>
              <w:bottom w:w="15" w:type="dxa"/>
            </w:tcMar>
            <w:tcW w:w="2840" w:type="dxa"/>
            <w:vAlign w:val="center"/>
          </w:tcPr>
          <w:p w14:paraId="355F6DC6">
            <w:pPr>
              <w:pBdr/>
              <w:spacing w:after="0" w:before="0" w:line="240"/>
              <w:ind/>
              <w:rPr/>
            </w:pPr>
            <w:r>
              <w:rPr>
                <w:rFonts w:ascii="Times New Roman" w:hAnsi="Times New Roman" w:eastAsia="Times New Roman" w:cs="Times New Roman"/>
                <w:color w:val="000000"/>
                <w:sz w:val="24"/>
              </w:rPr>
              <w:t xml:space="preserve">Add a fail-closed mode for auth-critical lookups, or shorten access-token TTL further</w:t>
            </w:r>
            <w:r/>
          </w:p>
        </w:tc>
      </w:tr>
      <w:tr>
        <w:trPr/>
        <w:tc>
          <w:tcPr>
            <w:tcBorders/>
            <w:tcMar>
              <w:left w:w="15" w:type="dxa"/>
              <w:top w:w="15" w:type="dxa"/>
              <w:right w:w="15" w:type="dxa"/>
              <w:bottom w:w="15" w:type="dxa"/>
            </w:tcMar>
            <w:tcW w:w="3109" w:type="dxa"/>
            <w:vAlign w:val="center"/>
          </w:tcPr>
          <w:p w14:paraId="270EB0FD">
            <w:pPr>
              <w:pBdr/>
              <w:spacing w:after="0" w:before="0" w:line="240"/>
              <w:ind/>
              <w:rPr/>
            </w:pPr>
            <w:r>
              <w:rPr>
                <w:rFonts w:ascii="Times New Roman" w:hAnsi="Times New Roman" w:eastAsia="Times New Roman" w:cs="Times New Roman"/>
                <w:color w:val="000000"/>
                <w:sz w:val="24"/>
              </w:rPr>
              <w:t xml:space="preserve">Legitimate users on dynamic/CGNAT mobile networks may be force-logged-out when IP changes mid-session</w:t>
            </w:r>
            <w:r/>
          </w:p>
        </w:tc>
        <w:tc>
          <w:tcPr>
            <w:tcBorders/>
            <w:tcMar>
              <w:left w:w="15" w:type="dxa"/>
              <w:top w:w="15" w:type="dxa"/>
              <w:right w:w="15" w:type="dxa"/>
              <w:bottom w:w="15" w:type="dxa"/>
            </w:tcMar>
            <w:tcW w:w="1575" w:type="dxa"/>
            <w:vAlign w:val="center"/>
          </w:tcPr>
          <w:p w14:paraId="11AF6D24">
            <w:pPr>
              <w:pBdr/>
              <w:spacing w:after="0" w:before="0" w:line="240"/>
              <w:ind/>
              <w:rPr/>
            </w:pPr>
            <w:r>
              <w:rPr>
                <w:rFonts w:ascii="Times New Roman" w:hAnsi="Times New Roman" w:eastAsia="Times New Roman" w:cs="Times New Roman"/>
                <w:color w:val="000000"/>
                <w:sz w:val="24"/>
              </w:rPr>
              <w:t xml:space="preserve">HG-AUTH-003</w:t>
            </w:r>
            <w:r/>
          </w:p>
        </w:tc>
        <w:tc>
          <w:tcPr>
            <w:tcBorders/>
            <w:tcMar>
              <w:left w:w="15" w:type="dxa"/>
              <w:top w:w="15" w:type="dxa"/>
              <w:right w:w="15" w:type="dxa"/>
              <w:bottom w:w="15" w:type="dxa"/>
            </w:tcMar>
            <w:tcW w:w="1831" w:type="dxa"/>
            <w:vAlign w:val="center"/>
          </w:tcPr>
          <w:p w14:paraId="26A6822C">
            <w:pPr>
              <w:pBdr/>
              <w:spacing w:after="0" w:before="0" w:line="240"/>
              <w:ind/>
              <w:rPr/>
            </w:pPr>
            <w:r>
              <w:rPr>
                <w:rFonts w:ascii="Times New Roman" w:hAnsi="Times New Roman" w:eastAsia="Times New Roman" w:cs="Times New Roman"/>
                <w:color w:val="000000"/>
                <w:sz w:val="24"/>
              </w:rPr>
              <w:t xml:space="preserve">Fingerprint binds to IP, which is expected to change on mobile networks</w:t>
            </w:r>
            <w:r/>
          </w:p>
        </w:tc>
        <w:tc>
          <w:tcPr>
            <w:tcBorders/>
            <w:tcMar>
              <w:left w:w="15" w:type="dxa"/>
              <w:top w:w="15" w:type="dxa"/>
              <w:right w:w="15" w:type="dxa"/>
              <w:bottom w:w="15" w:type="dxa"/>
            </w:tcMar>
            <w:tcW w:w="2840" w:type="dxa"/>
            <w:vAlign w:val="center"/>
          </w:tcPr>
          <w:p w14:paraId="4F3E2752">
            <w:pPr>
              <w:pBdr/>
              <w:spacing w:after="0" w:before="0" w:line="240"/>
              <w:ind/>
              <w:rPr/>
            </w:pPr>
            <w:r>
              <w:rPr>
                <w:rFonts w:ascii="Times New Roman" w:hAnsi="Times New Roman" w:eastAsia="Times New Roman" w:cs="Times New Roman"/>
                <w:color w:val="000000"/>
                <w:sz w:val="24"/>
              </w:rPr>
              <w:t xml:space="preserve">Consider binding to a narrower signal (e.g. UA + a rotating device token) instead of raw IP for mobile clients</w:t>
            </w:r>
            <w:r/>
          </w:p>
        </w:tc>
      </w:tr>
      <w:tr>
        <w:trPr/>
        <w:tc>
          <w:tcPr>
            <w:tcBorders/>
            <w:tcMar>
              <w:left w:w="15" w:type="dxa"/>
              <w:top w:w="15" w:type="dxa"/>
              <w:right w:w="15" w:type="dxa"/>
              <w:bottom w:w="15" w:type="dxa"/>
            </w:tcMar>
            <w:tcW w:w="3109" w:type="dxa"/>
            <w:vAlign w:val="center"/>
          </w:tcPr>
          <w:p w14:paraId="4CD2634E">
            <w:pPr>
              <w:pBdr/>
              <w:spacing w:after="0" w:before="0" w:line="240"/>
              <w:ind/>
              <w:rPr/>
            </w:pPr>
            <w:r>
              <w:rPr>
                <w:rFonts w:ascii="Times New Roman" w:hAnsi="Times New Roman" w:eastAsia="Times New Roman" w:cs="Times New Roman"/>
                <w:color w:val="000000"/>
                <w:sz w:val="24"/>
              </w:rPr>
              <w:t xml:space="preserve">Bearer-token clients (mobile/CLI) intentionally bypass CSRF checks</w:t>
            </w:r>
            <w:r/>
          </w:p>
        </w:tc>
        <w:tc>
          <w:tcPr>
            <w:tcBorders/>
            <w:tcMar>
              <w:left w:w="15" w:type="dxa"/>
              <w:top w:w="15" w:type="dxa"/>
              <w:right w:w="15" w:type="dxa"/>
              <w:bottom w:w="15" w:type="dxa"/>
            </w:tcMar>
            <w:tcW w:w="1575" w:type="dxa"/>
            <w:vAlign w:val="center"/>
          </w:tcPr>
          <w:p w14:paraId="62C7D529">
            <w:pPr>
              <w:pBdr/>
              <w:spacing w:after="0" w:before="0" w:line="240"/>
              <w:ind/>
              <w:rPr/>
            </w:pPr>
            <w:r>
              <w:rPr>
                <w:rFonts w:ascii="Times New Roman" w:hAnsi="Times New Roman" w:eastAsia="Times New Roman" w:cs="Times New Roman"/>
                <w:color w:val="000000"/>
                <w:sz w:val="24"/>
              </w:rPr>
              <w:t xml:space="preserve">HG-CSRF-001</w:t>
            </w:r>
            <w:r/>
          </w:p>
        </w:tc>
        <w:tc>
          <w:tcPr>
            <w:tcBorders/>
            <w:tcMar>
              <w:left w:w="15" w:type="dxa"/>
              <w:top w:w="15" w:type="dxa"/>
              <w:right w:w="15" w:type="dxa"/>
              <w:bottom w:w="15" w:type="dxa"/>
            </w:tcMar>
            <w:tcW w:w="1831" w:type="dxa"/>
            <w:vAlign w:val="center"/>
          </w:tcPr>
          <w:p w14:paraId="3F8EAEBE">
            <w:pPr>
              <w:pBdr/>
              <w:spacing w:after="0" w:before="0" w:line="240"/>
              <w:ind/>
              <w:rPr/>
            </w:pPr>
            <w:r>
              <w:rPr>
                <w:rFonts w:ascii="Times New Roman" w:hAnsi="Times New Roman" w:eastAsia="Times New Roman" w:cs="Times New Roman"/>
                <w:color w:val="000000"/>
                <w:sz w:val="24"/>
              </w:rPr>
              <w:t xml:space="preserve">CSRF only applies to cookie-based auth by design</w:t>
            </w:r>
            <w:r/>
          </w:p>
        </w:tc>
        <w:tc>
          <w:tcPr>
            <w:tcBorders/>
            <w:tcMar>
              <w:left w:w="15" w:type="dxa"/>
              <w:top w:w="15" w:type="dxa"/>
              <w:right w:w="15" w:type="dxa"/>
              <w:bottom w:w="15" w:type="dxa"/>
            </w:tcMar>
            <w:tcW w:w="2840" w:type="dxa"/>
            <w:vAlign w:val="center"/>
          </w:tcPr>
          <w:p w14:paraId="4C875AA3">
            <w:pPr>
              <w:pBdr/>
              <w:spacing w:after="0" w:before="0" w:line="240"/>
              <w:ind/>
              <w:rPr/>
            </w:pPr>
            <w:r>
              <w:rPr>
                <w:rFonts w:ascii="Times New Roman" w:hAnsi="Times New Roman" w:eastAsia="Times New Roman" w:cs="Times New Roman"/>
                <w:color w:val="000000"/>
                <w:sz w:val="24"/>
              </w:rPr>
              <w:t xml:space="preserve">Ensure no code path allows a bearer-token client to also authenticate via cookie without CSRF enforcement</w:t>
            </w:r>
            <w:r/>
          </w:p>
        </w:tc>
      </w:tr>
      <w:tr>
        <w:trPr/>
        <w:tc>
          <w:tcPr>
            <w:tcBorders/>
            <w:tcMar>
              <w:left w:w="15" w:type="dxa"/>
              <w:top w:w="15" w:type="dxa"/>
              <w:right w:w="15" w:type="dxa"/>
              <w:bottom w:w="15" w:type="dxa"/>
            </w:tcMar>
            <w:tcW w:w="3109" w:type="dxa"/>
            <w:vAlign w:val="center"/>
          </w:tcPr>
          <w:p w14:paraId="30EB50E9">
            <w:pPr>
              <w:pBdr/>
              <w:spacing w:after="0" w:before="0" w:line="240"/>
              <w:ind/>
              <w:rPr/>
            </w:pPr>
            <w:r>
              <w:rPr>
                <w:rFonts w:ascii="Times New Roman" w:hAnsi="Times New Roman" w:eastAsia="Times New Roman" w:cs="Times New Roman"/>
                <w:color w:val="000000"/>
                <w:sz w:val="24"/>
              </w:rPr>
              <w:t xml:space="preserve">In-memory rate-limit fallback is per-process if Redis is unreachable</w:t>
            </w:r>
            <w:r/>
          </w:p>
        </w:tc>
        <w:tc>
          <w:tcPr>
            <w:tcBorders/>
            <w:tcMar>
              <w:left w:w="15" w:type="dxa"/>
              <w:top w:w="15" w:type="dxa"/>
              <w:right w:w="15" w:type="dxa"/>
              <w:bottom w:w="15" w:type="dxa"/>
            </w:tcMar>
            <w:tcW w:w="1575" w:type="dxa"/>
            <w:vAlign w:val="center"/>
          </w:tcPr>
          <w:p w14:paraId="481FB810">
            <w:pPr>
              <w:pBdr/>
              <w:spacing w:after="0" w:before="0" w:line="240"/>
              <w:ind/>
              <w:rPr/>
            </w:pPr>
            <w:r>
              <w:rPr>
                <w:rFonts w:ascii="Times New Roman" w:hAnsi="Times New Roman" w:eastAsia="Times New Roman" w:cs="Times New Roman"/>
                <w:color w:val="000000"/>
                <w:sz w:val="24"/>
              </w:rPr>
              <w:t xml:space="preserve">HG-DOS-001</w:t>
            </w:r>
            <w:r/>
          </w:p>
        </w:tc>
        <w:tc>
          <w:tcPr>
            <w:tcBorders/>
            <w:tcMar>
              <w:left w:w="15" w:type="dxa"/>
              <w:top w:w="15" w:type="dxa"/>
              <w:right w:w="15" w:type="dxa"/>
              <w:bottom w:w="15" w:type="dxa"/>
            </w:tcMar>
            <w:tcW w:w="1831" w:type="dxa"/>
            <w:vAlign w:val="center"/>
          </w:tcPr>
          <w:p w14:paraId="6F992888">
            <w:pPr>
              <w:pBdr/>
              <w:spacing w:after="0" w:before="0" w:line="240"/>
              <w:ind/>
              <w:rPr/>
            </w:pPr>
            <w:r>
              <w:rPr>
                <w:rFonts w:ascii="Times New Roman" w:hAnsi="Times New Roman" w:eastAsia="Times New Roman" w:cs="Times New Roman"/>
                <w:color w:val="000000"/>
                <w:sz w:val="24"/>
              </w:rPr>
              <w:t xml:space="preserve">Fallback is a deliberate availability tradeoff</w:t>
            </w:r>
            <w:r/>
          </w:p>
        </w:tc>
        <w:tc>
          <w:tcPr>
            <w:tcBorders/>
            <w:tcMar>
              <w:left w:w="15" w:type="dxa"/>
              <w:top w:w="15" w:type="dxa"/>
              <w:right w:w="15" w:type="dxa"/>
              <w:bottom w:w="15" w:type="dxa"/>
            </w:tcMar>
            <w:tcW w:w="2840" w:type="dxa"/>
            <w:vAlign w:val="center"/>
          </w:tcPr>
          <w:p w14:paraId="22F307A8">
            <w:pPr>
              <w:pBdr/>
              <w:spacing w:after="0" w:before="0" w:line="240"/>
              <w:ind/>
              <w:rPr/>
            </w:pPr>
            <w:r>
              <w:rPr>
                <w:rFonts w:ascii="Times New Roman" w:hAnsi="Times New Roman" w:eastAsia="Times New Roman" w:cs="Times New Roman"/>
                <w:color w:val="000000"/>
                <w:sz w:val="24"/>
              </w:rPr>
              <w:t xml:space="preserve">Monitor Redis availability; alert if fallback mode is active for an extended period</w:t>
            </w:r>
            <w:r/>
          </w:p>
        </w:tc>
      </w:tr>
      <w:tr>
        <w:trPr/>
        <w:tc>
          <w:tcPr>
            <w:tcBorders/>
            <w:tcMar>
              <w:left w:w="15" w:type="dxa"/>
              <w:top w:w="15" w:type="dxa"/>
              <w:right w:w="15" w:type="dxa"/>
              <w:bottom w:w="15" w:type="dxa"/>
            </w:tcMar>
            <w:tcW w:w="3109" w:type="dxa"/>
            <w:vAlign w:val="center"/>
          </w:tcPr>
          <w:p w14:paraId="6A498EFE">
            <w:pPr>
              <w:pBdr/>
              <w:spacing w:after="0" w:before="0" w:line="240"/>
              <w:ind/>
              <w:rPr/>
            </w:pPr>
            <w:r>
              <w:rPr>
                <w:rFonts w:ascii="Times New Roman" w:hAnsi="Times New Roman" w:eastAsia="Times New Roman" w:cs="Times New Roman"/>
                <w:color w:val="000000"/>
                <w:sz w:val="24"/>
              </w:rPr>
              <w:t xml:space="preserve">Operators must correctly configure </w:t>
            </w:r>
            <w:r>
              <w:rPr>
                <w:rFonts w:ascii="Courier New" w:hAnsi="Courier New" w:eastAsia="Courier New" w:cs="Courier New"/>
                <w:color w:val="000000"/>
                <w:sz w:val="20"/>
              </w:rPr>
              <w:t xml:space="preserve">ALLOWED_ORIGINS</w:t>
            </w:r>
            <w:r>
              <w:rPr>
                <w:rFonts w:ascii="Times New Roman" w:hAnsi="Times New Roman" w:eastAsia="Times New Roman" w:cs="Times New Roman"/>
                <w:color w:val="000000"/>
                <w:sz w:val="24"/>
              </w:rPr>
              <w:t xml:space="preserve"> per environment</w:t>
            </w:r>
            <w:r/>
          </w:p>
        </w:tc>
        <w:tc>
          <w:tcPr>
            <w:tcBorders/>
            <w:tcMar>
              <w:left w:w="15" w:type="dxa"/>
              <w:top w:w="15" w:type="dxa"/>
              <w:right w:w="15" w:type="dxa"/>
              <w:bottom w:w="15" w:type="dxa"/>
            </w:tcMar>
            <w:tcW w:w="1575" w:type="dxa"/>
            <w:vAlign w:val="center"/>
          </w:tcPr>
          <w:p w14:paraId="4148A041">
            <w:pPr>
              <w:pBdr/>
              <w:spacing w:after="0" w:before="0" w:line="240"/>
              <w:ind/>
              <w:rPr/>
            </w:pPr>
            <w:r>
              <w:rPr>
                <w:rFonts w:ascii="Times New Roman" w:hAnsi="Times New Roman" w:eastAsia="Times New Roman" w:cs="Times New Roman"/>
                <w:color w:val="000000"/>
                <w:sz w:val="24"/>
              </w:rPr>
              <w:t xml:space="preserve">HG-CONF-001</w:t>
            </w:r>
            <w:r/>
          </w:p>
        </w:tc>
        <w:tc>
          <w:tcPr>
            <w:tcBorders/>
            <w:tcMar>
              <w:left w:w="15" w:type="dxa"/>
              <w:top w:w="15" w:type="dxa"/>
              <w:right w:w="15" w:type="dxa"/>
              <w:bottom w:w="15" w:type="dxa"/>
            </w:tcMar>
            <w:tcW w:w="1831" w:type="dxa"/>
            <w:vAlign w:val="center"/>
          </w:tcPr>
          <w:p w14:paraId="07236036">
            <w:pPr>
              <w:pBdr/>
              <w:spacing w:after="0" w:before="0" w:line="240"/>
              <w:ind/>
              <w:rPr/>
            </w:pPr>
            <w:r>
              <w:rPr>
                <w:rFonts w:ascii="Times New Roman" w:hAnsi="Times New Roman" w:eastAsia="Times New Roman" w:cs="Times New Roman"/>
                <w:color w:val="000000"/>
                <w:sz w:val="24"/>
              </w:rPr>
              <w:t xml:space="preserve">Fix moved the risk from code to configuration</w:t>
            </w:r>
            <w:r/>
          </w:p>
        </w:tc>
        <w:tc>
          <w:tcPr>
            <w:tcBorders/>
            <w:tcMar>
              <w:left w:w="15" w:type="dxa"/>
              <w:top w:w="15" w:type="dxa"/>
              <w:right w:w="15" w:type="dxa"/>
              <w:bottom w:w="15" w:type="dxa"/>
            </w:tcMar>
            <w:tcW w:w="2840" w:type="dxa"/>
            <w:vAlign w:val="center"/>
          </w:tcPr>
          <w:p w14:paraId="6B1B7A75">
            <w:pPr>
              <w:pBdr/>
              <w:spacing w:after="0" w:before="0" w:line="240"/>
              <w:ind/>
              <w:rPr/>
            </w:pPr>
            <w:r>
              <w:rPr>
                <w:rFonts w:ascii="Times New Roman" w:hAnsi="Times New Roman" w:eastAsia="Times New Roman" w:cs="Times New Roman"/>
                <w:color w:val="000000"/>
                <w:sz w:val="24"/>
              </w:rPr>
              <w:t xml:space="preserve">Document required production values explicitly in deployment runbook; fail startup if unset in production mode</w:t>
            </w:r>
            <w:r/>
          </w:p>
        </w:tc>
      </w:tr>
      <w:tr>
        <w:trPr/>
        <w:tc>
          <w:tcPr>
            <w:tcBorders/>
            <w:tcMar>
              <w:left w:w="15" w:type="dxa"/>
              <w:top w:w="15" w:type="dxa"/>
              <w:right w:w="15" w:type="dxa"/>
              <w:bottom w:w="15" w:type="dxa"/>
            </w:tcMar>
            <w:tcW w:w="3109" w:type="dxa"/>
            <w:vAlign w:val="center"/>
          </w:tcPr>
          <w:p w14:paraId="049C3184">
            <w:pPr>
              <w:pBdr/>
              <w:spacing w:after="0" w:before="0" w:line="240"/>
              <w:ind/>
              <w:rPr/>
            </w:pPr>
            <w:r>
              <w:rPr>
                <w:rFonts w:ascii="Times New Roman" w:hAnsi="Times New Roman" w:eastAsia="Times New Roman" w:cs="Times New Roman"/>
                <w:color w:val="000000"/>
                <w:sz w:val="24"/>
              </w:rPr>
              <w:t xml:space="preserve">No admin action audit trail</w:t>
            </w:r>
            <w:r/>
          </w:p>
        </w:tc>
        <w:tc>
          <w:tcPr>
            <w:tcBorders/>
            <w:tcMar>
              <w:left w:w="15" w:type="dxa"/>
              <w:top w:w="15" w:type="dxa"/>
              <w:right w:w="15" w:type="dxa"/>
              <w:bottom w:w="15" w:type="dxa"/>
            </w:tcMar>
            <w:tcW w:w="1575" w:type="dxa"/>
            <w:vAlign w:val="center"/>
          </w:tcPr>
          <w:p w14:paraId="6691BA13">
            <w:pPr>
              <w:pBdr/>
              <w:spacing w:after="0" w:before="0" w:line="240"/>
              <w:ind/>
              <w:rPr/>
            </w:pPr>
            <w:r>
              <w:rPr>
                <w:rFonts w:ascii="Times New Roman" w:hAnsi="Times New Roman" w:eastAsia="Times New Roman" w:cs="Times New Roman"/>
                <w:color w:val="000000"/>
                <w:sz w:val="24"/>
              </w:rPr>
              <w:t xml:space="preserve">IMPLEMENTATION_SUMMARY.md, "Known Limitations"</w:t>
            </w:r>
            <w:r/>
          </w:p>
        </w:tc>
        <w:tc>
          <w:tcPr>
            <w:tcBorders/>
            <w:tcMar>
              <w:left w:w="15" w:type="dxa"/>
              <w:top w:w="15" w:type="dxa"/>
              <w:right w:w="15" w:type="dxa"/>
              <w:bottom w:w="15" w:type="dxa"/>
            </w:tcMar>
            <w:tcW w:w="1831" w:type="dxa"/>
            <w:vAlign w:val="center"/>
          </w:tcPr>
          <w:p w14:paraId="37D0F89C">
            <w:pPr>
              <w:pBdr/>
              <w:spacing w:after="0" w:before="0" w:line="240"/>
              <w:ind/>
              <w:rPr/>
            </w:pPr>
            <w:r>
              <w:rPr>
                <w:rFonts w:ascii="Times New Roman" w:hAnsi="Times New Roman" w:eastAsia="Times New Roman" w:cs="Times New Roman"/>
                <w:color w:val="000000"/>
                <w:sz w:val="24"/>
              </w:rPr>
              <w:t xml:space="preserve">Not implemented this pass</w:t>
            </w:r>
            <w:r/>
          </w:p>
        </w:tc>
        <w:tc>
          <w:tcPr>
            <w:tcBorders/>
            <w:tcMar>
              <w:left w:w="15" w:type="dxa"/>
              <w:top w:w="15" w:type="dxa"/>
              <w:right w:w="15" w:type="dxa"/>
              <w:bottom w:w="15" w:type="dxa"/>
            </w:tcMar>
            <w:tcW w:w="2840" w:type="dxa"/>
            <w:vAlign w:val="center"/>
          </w:tcPr>
          <w:p w14:paraId="0A41FD6E">
            <w:pPr>
              <w:pBdr/>
              <w:spacing w:after="0" w:before="0" w:line="240"/>
              <w:ind/>
              <w:rPr/>
            </w:pPr>
            <w:r>
              <w:rPr>
                <w:rFonts w:ascii="Times New Roman" w:hAnsi="Times New Roman" w:eastAsia="Times New Roman" w:cs="Times New Roman"/>
                <w:color w:val="000000"/>
                <w:sz w:val="24"/>
              </w:rPr>
              <w:t xml:space="preserve">Add an append-only audit log for all </w:t>
            </w:r>
            <w:r>
              <w:rPr>
                <w:rFonts w:ascii="Courier New" w:hAnsi="Courier New" w:eastAsia="Courier New" w:cs="Courier New"/>
                <w:color w:val="000000"/>
                <w:sz w:val="20"/>
              </w:rPr>
              <w:t xml:space="preserve">/api/admin/*</w:t>
            </w:r>
            <w:r>
              <w:rPr>
                <w:rFonts w:ascii="Times New Roman" w:hAnsi="Times New Roman" w:eastAsia="Times New Roman" w:cs="Times New Roman"/>
                <w:color w:val="000000"/>
                <w:sz w:val="24"/>
              </w:rPr>
              <w:t xml:space="preserve"> actions before production launch</w:t>
            </w:r>
            <w:r/>
          </w:p>
        </w:tc>
      </w:tr>
      <w:tr>
        <w:trPr/>
        <w:tc>
          <w:tcPr>
            <w:tcBorders/>
            <w:tcMar>
              <w:left w:w="15" w:type="dxa"/>
              <w:top w:w="15" w:type="dxa"/>
              <w:right w:w="15" w:type="dxa"/>
              <w:bottom w:w="15" w:type="dxa"/>
            </w:tcMar>
            <w:tcW w:w="3109" w:type="dxa"/>
            <w:vAlign w:val="center"/>
          </w:tcPr>
          <w:p w14:paraId="1131D35E">
            <w:pPr>
              <w:pBdr/>
              <w:spacing w:after="0" w:before="0" w:line="240"/>
              <w:ind/>
              <w:rPr/>
            </w:pPr>
            <w:r>
              <w:rPr>
                <w:rFonts w:ascii="Times New Roman" w:hAnsi="Times New Roman" w:eastAsia="Times New Roman" w:cs="Times New Roman"/>
                <w:color w:val="000000"/>
                <w:sz w:val="24"/>
              </w:rPr>
              <w:t xml:space="preserve">No 2FA for admin/warden accounts</w:t>
            </w:r>
            <w:r/>
          </w:p>
        </w:tc>
        <w:tc>
          <w:tcPr>
            <w:tcBorders/>
            <w:tcMar>
              <w:left w:w="15" w:type="dxa"/>
              <w:top w:w="15" w:type="dxa"/>
              <w:right w:w="15" w:type="dxa"/>
              <w:bottom w:w="15" w:type="dxa"/>
            </w:tcMar>
            <w:tcW w:w="1575" w:type="dxa"/>
            <w:vAlign w:val="center"/>
          </w:tcPr>
          <w:p w14:paraId="7FC80F0A">
            <w:pPr>
              <w:pBdr/>
              <w:spacing w:after="0" w:before="0" w:line="240"/>
              <w:ind/>
              <w:rPr/>
            </w:pPr>
            <w:r>
              <w:rPr>
                <w:rFonts w:ascii="Times New Roman" w:hAnsi="Times New Roman" w:eastAsia="Times New Roman" w:cs="Times New Roman"/>
                <w:color w:val="000000"/>
                <w:sz w:val="24"/>
              </w:rPr>
              <w:t xml:space="preserve">IMPLEMENTATION_SUMMARY.md</w:t>
            </w:r>
            <w:r/>
          </w:p>
        </w:tc>
        <w:tc>
          <w:tcPr>
            <w:tcBorders/>
            <w:tcMar>
              <w:left w:w="15" w:type="dxa"/>
              <w:top w:w="15" w:type="dxa"/>
              <w:right w:w="15" w:type="dxa"/>
              <w:bottom w:w="15" w:type="dxa"/>
            </w:tcMar>
            <w:tcW w:w="1831" w:type="dxa"/>
            <w:vAlign w:val="center"/>
          </w:tcPr>
          <w:p w14:paraId="74A9C644">
            <w:pPr>
              <w:pBdr/>
              <w:spacing w:after="0" w:before="0" w:line="240"/>
              <w:ind/>
              <w:rPr/>
            </w:pPr>
            <w:r>
              <w:rPr>
                <w:rFonts w:ascii="Times New Roman" w:hAnsi="Times New Roman" w:eastAsia="Times New Roman" w:cs="Times New Roman"/>
                <w:color w:val="000000"/>
                <w:sz w:val="24"/>
              </w:rPr>
              <w:t xml:space="preserve">Not implemented this pass</w:t>
            </w:r>
            <w:r/>
          </w:p>
        </w:tc>
        <w:tc>
          <w:tcPr>
            <w:tcBorders/>
            <w:tcMar>
              <w:left w:w="15" w:type="dxa"/>
              <w:top w:w="15" w:type="dxa"/>
              <w:right w:w="15" w:type="dxa"/>
              <w:bottom w:w="15" w:type="dxa"/>
            </w:tcMar>
            <w:tcW w:w="2840" w:type="dxa"/>
            <w:vAlign w:val="center"/>
          </w:tcPr>
          <w:p w14:paraId="3492EE63">
            <w:pPr>
              <w:pBdr/>
              <w:spacing w:after="0" w:before="0" w:line="240"/>
              <w:ind/>
              <w:rPr/>
            </w:pPr>
            <w:r>
              <w:rPr>
                <w:rFonts w:ascii="Times New Roman" w:hAnsi="Times New Roman" w:eastAsia="Times New Roman" w:cs="Times New Roman"/>
                <w:color w:val="000000"/>
                <w:sz w:val="24"/>
              </w:rPr>
              <w:t xml:space="preserve">Add TOTP-based 2FA at minimum for the admin role, given its blast radius</w:t>
            </w:r>
            <w:r/>
          </w:p>
        </w:tc>
      </w:tr>
      <w:tr>
        <w:trPr/>
        <w:tc>
          <w:tcPr>
            <w:tcBorders/>
            <w:tcMar>
              <w:left w:w="15" w:type="dxa"/>
              <w:top w:w="15" w:type="dxa"/>
              <w:right w:w="15" w:type="dxa"/>
              <w:bottom w:w="15" w:type="dxa"/>
            </w:tcMar>
            <w:tcW w:w="3109" w:type="dxa"/>
            <w:vAlign w:val="center"/>
          </w:tcPr>
          <w:p w14:paraId="09BBFAC8">
            <w:pPr>
              <w:pBdr/>
              <w:spacing w:after="0" w:before="0" w:line="240"/>
              <w:ind/>
              <w:rPr/>
            </w:pPr>
            <w:r>
              <w:rPr>
                <w:rFonts w:ascii="Times New Roman" w:hAnsi="Times New Roman" w:eastAsia="Times New Roman" w:cs="Times New Roman"/>
                <w:color w:val="000000"/>
                <w:sz w:val="24"/>
              </w:rPr>
              <w:t xml:space="preserve">No password expiration or complexity enforcement beyond minimum length</w:t>
            </w:r>
            <w:r/>
          </w:p>
        </w:tc>
        <w:tc>
          <w:tcPr>
            <w:tcBorders/>
            <w:tcMar>
              <w:left w:w="15" w:type="dxa"/>
              <w:top w:w="15" w:type="dxa"/>
              <w:right w:w="15" w:type="dxa"/>
              <w:bottom w:w="15" w:type="dxa"/>
            </w:tcMar>
            <w:tcW w:w="1575" w:type="dxa"/>
            <w:vAlign w:val="center"/>
          </w:tcPr>
          <w:p w14:paraId="4CCCDCCE">
            <w:pPr>
              <w:pBdr/>
              <w:spacing w:after="0" w:before="0" w:line="240"/>
              <w:ind/>
              <w:rPr/>
            </w:pPr>
            <w:r>
              <w:rPr>
                <w:rFonts w:ascii="Times New Roman" w:hAnsi="Times New Roman" w:eastAsia="Times New Roman" w:cs="Times New Roman"/>
                <w:color w:val="000000"/>
                <w:sz w:val="24"/>
              </w:rPr>
              <w:t xml:space="preserve">IMPLEMENTATION_SUMMARY.md</w:t>
            </w:r>
            <w:r/>
          </w:p>
        </w:tc>
        <w:tc>
          <w:tcPr>
            <w:tcBorders/>
            <w:tcMar>
              <w:left w:w="15" w:type="dxa"/>
              <w:top w:w="15" w:type="dxa"/>
              <w:right w:w="15" w:type="dxa"/>
              <w:bottom w:w="15" w:type="dxa"/>
            </w:tcMar>
            <w:tcW w:w="1831" w:type="dxa"/>
            <w:vAlign w:val="center"/>
          </w:tcPr>
          <w:p w14:paraId="13488595">
            <w:pPr>
              <w:pBdr/>
              <w:spacing w:after="0" w:before="0" w:line="240"/>
              <w:ind/>
              <w:rPr/>
            </w:pPr>
            <w:r>
              <w:rPr>
                <w:rFonts w:ascii="Times New Roman" w:hAnsi="Times New Roman" w:eastAsia="Times New Roman" w:cs="Times New Roman"/>
                <w:color w:val="000000"/>
                <w:sz w:val="24"/>
              </w:rPr>
              <w:t xml:space="preserve">Minimum 6 characters only</w:t>
            </w:r>
            <w:r/>
          </w:p>
        </w:tc>
        <w:tc>
          <w:tcPr>
            <w:tcBorders/>
            <w:tcMar>
              <w:left w:w="15" w:type="dxa"/>
              <w:top w:w="15" w:type="dxa"/>
              <w:right w:w="15" w:type="dxa"/>
              <w:bottom w:w="15" w:type="dxa"/>
            </w:tcMar>
            <w:tcW w:w="2840" w:type="dxa"/>
            <w:vAlign w:val="center"/>
          </w:tcPr>
          <w:p w14:paraId="04508303">
            <w:pPr>
              <w:pBdr/>
              <w:spacing w:after="0" w:before="0" w:line="240"/>
              <w:ind/>
              <w:rPr/>
            </w:pPr>
            <w:r>
              <w:rPr>
                <w:rFonts w:ascii="Times New Roman" w:hAnsi="Times New Roman" w:eastAsia="Times New Roman" w:cs="Times New Roman"/>
                <w:color w:val="000000"/>
                <w:sz w:val="24"/>
              </w:rPr>
              <w:t xml:space="preserve">Raise minimum length/complexity requirements before production use</w:t>
            </w:r>
            <w:r/>
          </w:p>
        </w:tc>
      </w:tr>
      <w:tr>
        <w:trPr/>
        <w:tc>
          <w:tcPr>
            <w:tcBorders/>
            <w:tcMar>
              <w:left w:w="15" w:type="dxa"/>
              <w:top w:w="15" w:type="dxa"/>
              <w:right w:w="15" w:type="dxa"/>
              <w:bottom w:w="15" w:type="dxa"/>
            </w:tcMar>
            <w:tcW w:w="3109" w:type="dxa"/>
            <w:vAlign w:val="center"/>
          </w:tcPr>
          <w:p w14:paraId="2ECD0E14">
            <w:pPr>
              <w:pBdr/>
              <w:spacing w:after="0" w:before="0" w:line="240"/>
              <w:ind/>
              <w:rPr/>
            </w:pPr>
            <w:r>
              <w:rPr>
                <w:rFonts w:ascii="Times New Roman" w:hAnsi="Times New Roman" w:eastAsia="Times New Roman" w:cs="Times New Roman"/>
                <w:color w:val="000000"/>
                <w:sz w:val="24"/>
              </w:rPr>
              <w:t xml:space="preserve">Demo credentials visible on the login page</w:t>
            </w:r>
            <w:r/>
          </w:p>
        </w:tc>
        <w:tc>
          <w:tcPr>
            <w:tcBorders>
              <w:bottom w:val="single" w:color="000000" w:sz="4" w:space="0"/>
            </w:tcBorders>
            <w:tcMar>
              <w:left w:w="15" w:type="dxa"/>
              <w:top w:w="15" w:type="dxa"/>
              <w:right w:w="15" w:type="dxa"/>
              <w:bottom w:w="15" w:type="dxa"/>
            </w:tcMar>
            <w:tcW w:w="1575" w:type="dxa"/>
            <w:vAlign w:val="center"/>
          </w:tcPr>
          <w:p w14:paraId="7A0C2365">
            <w:pPr>
              <w:pBdr/>
              <w:spacing w:after="0" w:before="0" w:line="240"/>
              <w:ind/>
              <w:rPr/>
            </w:pPr>
            <w:r>
              <w:rPr>
                <w:rFonts w:ascii="Times New Roman" w:hAnsi="Times New Roman" w:eastAsia="Times New Roman" w:cs="Times New Roman"/>
                <w:color w:val="000000"/>
                <w:sz w:val="24"/>
              </w:rPr>
              <w:t xml:space="preserve">IMPLEMENTATION_SUMMARY.md</w:t>
            </w:r>
            <w:r/>
          </w:p>
        </w:tc>
        <w:tc>
          <w:tcPr>
            <w:tcBorders/>
            <w:tcMar>
              <w:left w:w="15" w:type="dxa"/>
              <w:top w:w="15" w:type="dxa"/>
              <w:right w:w="15" w:type="dxa"/>
              <w:bottom w:w="15" w:type="dxa"/>
            </w:tcMar>
            <w:tcW w:w="1831" w:type="dxa"/>
            <w:vAlign w:val="center"/>
          </w:tcPr>
          <w:p w14:paraId="44F69366">
            <w:pPr>
              <w:pBdr/>
              <w:spacing w:after="0" w:before="0" w:line="240"/>
              <w:ind/>
              <w:rPr/>
            </w:pPr>
            <w:r>
              <w:rPr>
                <w:rFonts w:ascii="Times New Roman" w:hAnsi="Times New Roman" w:eastAsia="Times New Roman" w:cs="Times New Roman"/>
                <w:color w:val="000000"/>
                <w:sz w:val="24"/>
              </w:rPr>
              <w:t xml:space="preserve">Convenience for grading/demo</w:t>
            </w:r>
            <w:r/>
          </w:p>
        </w:tc>
        <w:tc>
          <w:tcPr>
            <w:tcBorders/>
            <w:tcMar>
              <w:left w:w="15" w:type="dxa"/>
              <w:top w:w="15" w:type="dxa"/>
              <w:right w:w="15" w:type="dxa"/>
              <w:bottom w:w="15" w:type="dxa"/>
            </w:tcMar>
            <w:tcW w:w="2840" w:type="dxa"/>
            <w:vAlign w:val="center"/>
          </w:tcPr>
          <w:p w14:paraId="2C1820E3">
            <w:pPr>
              <w:pBdr/>
              <w:spacing w:after="0" w:before="0" w:line="240"/>
              <w:ind/>
              <w:rPr/>
            </w:pPr>
            <w:r>
              <w:rPr>
                <w:rFonts w:ascii="Times New Roman" w:hAnsi="Times New Roman" w:eastAsia="Times New Roman" w:cs="Times New Roman"/>
                <w:color w:val="000000"/>
                <w:sz w:val="24"/>
              </w:rPr>
              <w:t xml:space="preserve">Must be removed before any real deployment — flag explicitly in the deployment checklist</w:t>
            </w:r>
            <w:r/>
          </w:p>
        </w:tc>
      </w:tr>
      <w:tr>
        <w:trPr/>
        <w:tc>
          <w:tcPr>
            <w:tcBorders>
              <w:right w:val="single" w:color="000000" w:sz="4" w:space="0"/>
            </w:tcBorders>
            <w:tcMar>
              <w:left w:w="15" w:type="dxa"/>
              <w:top w:w="15" w:type="dxa"/>
              <w:right w:w="15" w:type="dxa"/>
              <w:bottom w:w="15" w:type="dxa"/>
            </w:tcMar>
            <w:tcW w:w="3109" w:type="dxa"/>
            <w:vAlign w:val="center"/>
          </w:tcPr>
          <w:p w14:paraId="61E92413">
            <w:pPr>
              <w:pBdr/>
              <w:spacing w:after="0" w:before="0" w:line="240"/>
              <w:ind/>
              <w:rPr/>
            </w:pPr>
            <w:r>
              <w:rPr>
                <w:rFonts w:ascii="Times New Roman" w:hAnsi="Times New Roman" w:eastAsia="Times New Roman" w:cs="Times New Roman"/>
                <w:color w:val="000000"/>
                <w:sz w:val="24"/>
              </w:rPr>
              <w:t xml:space="preserve">Dependency advisories in build-time tooling (framework/ORM CLI packages)</w:t>
            </w:r>
            <w:r/>
          </w:p>
        </w:tc>
        <w:tc>
          <w:tcPr>
            <w:tcBorders>
              <w:top w:val="single" w:color="000000" w:sz="4" w:space="0"/>
              <w:left w:val="single" w:color="000000" w:sz="4" w:space="0"/>
              <w:bottom w:val="single" w:color="000000" w:sz="4" w:space="0"/>
              <w:right w:val="single" w:color="000000" w:sz="4" w:space="0"/>
            </w:tcBorders>
            <w:tcW w:w="1575" w:type="dxa"/>
            <w:vAlign w:val="center"/>
          </w:tcPr>
          <w:p w14:paraId="21DED3A9">
            <w:pPr>
              <w:pBdr/>
              <w:spacing w:after="0" w:before="0" w:line="240"/>
              <w:ind/>
              <w:rPr/>
            </w:pPr>
            <w:r>
              <w:rPr>
                <w:rFonts w:ascii="Times New Roman" w:hAnsi="Times New Roman" w:eastAsia="Times New Roman" w:cs="Times New Roman"/>
                <w:color w:val="000000"/>
                <w:sz w:val="24"/>
              </w:rPr>
              <w:t xml:space="preserve">SECURITY.md / SECURITY_ASSESSMENT.md</w:t>
            </w:r>
            <w:r/>
          </w:p>
        </w:tc>
        <w:tc>
          <w:tcPr>
            <w:tcBorders>
              <w:left w:val="single" w:color="000000" w:sz="4" w:space="0"/>
            </w:tcBorders>
            <w:tcMar>
              <w:left w:w="15" w:type="dxa"/>
              <w:top w:w="15" w:type="dxa"/>
              <w:right w:w="15" w:type="dxa"/>
              <w:bottom w:w="15" w:type="dxa"/>
            </w:tcMar>
            <w:tcW w:w="1831" w:type="dxa"/>
            <w:vAlign w:val="center"/>
          </w:tcPr>
          <w:p w14:paraId="4F91400F">
            <w:pPr>
              <w:pBdr/>
              <w:spacing w:after="0" w:before="0" w:line="240"/>
              <w:ind/>
              <w:rPr/>
            </w:pPr>
            <w:r>
              <w:rPr>
                <w:rFonts w:ascii="Times New Roman" w:hAnsi="Times New Roman" w:eastAsia="Times New Roman" w:cs="Times New Roman"/>
                <w:color w:val="000000"/>
                <w:sz w:val="24"/>
              </w:rPr>
              <w:t xml:space="preserve">Awaiting upstream fixes</w:t>
            </w:r>
            <w:r/>
          </w:p>
        </w:tc>
      </w:tr>
    </w:tbl>
    <w:p w14:paraId="76C243E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color w:val="000000"/>
          <w:sz w:val="24"/>
          <w:szCs w:val="24"/>
          <w:highlight w:val="none"/>
          <w:u w:val="none"/>
        </w:rPr>
      </w: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val="0"/>
          <w:bCs w:val="0"/>
          <w:sz w:val="24"/>
          <w:szCs w:val="24"/>
          <w:highlight w:val="none"/>
          <w:u w:val="none"/>
        </w:rPr>
      </w:r>
    </w:p>
    <w:p w14:paraId="2777E0D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p w14:paraId="1D81AF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sz w:val="32"/>
          <w:szCs w:val="32"/>
          <w:highlight w:val="none"/>
          <w:u w:val="single"/>
        </w:rPr>
      </w:pP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bCs/>
          <w:sz w:val="32"/>
          <w:szCs w:val="32"/>
          <w:u w:val="single"/>
        </w:rPr>
        <w:t xml:space="preserve">6. Functional &amp; Security Control Verification</w:t>
      </w:r>
      <w:r>
        <w:rPr>
          <w:rFonts w:ascii="Times New Roman" w:hAnsi="Times New Roman" w:eastAsia="Times New Roman" w:cs="Times New Roman"/>
          <w:b/>
          <w:bCs/>
          <w:color w:val="000000"/>
          <w:sz w:val="32"/>
          <w:szCs w:val="32"/>
          <w:highlight w:val="none"/>
          <w:u w:val="single"/>
        </w:rPr>
      </w:r>
      <w:r>
        <w:rPr>
          <w:rFonts w:ascii="Times New Roman" w:hAnsi="Times New Roman" w:cs="Times New Roman"/>
          <w:b/>
          <w:bCs/>
          <w:color w:val="000000"/>
          <w:sz w:val="32"/>
          <w:szCs w:val="32"/>
          <w:highlight w:val="none"/>
          <w:u w:val="single"/>
        </w:rPr>
      </w:r>
    </w:p>
    <w:p w14:paraId="62D13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From TEST-EVIDENCE.md Part B — confirms legitimate functionality survived every fix above, run fresh after all changes were applied.</w:t>
      </w:r>
      <w:r/>
    </w:p>
    <w:p w14:paraId="50754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Student workflow:</w:t>
      </w:r>
      <w:r>
        <w:rPr>
          <w:rFonts w:ascii="Times New Roman" w:hAnsi="Times New Roman" w:eastAsia="Times New Roman" w:cs="Times New Roman"/>
          <w:color w:val="000000"/>
          <w:sz w:val="24"/>
        </w:rPr>
        <w:t xml:space="preserve"> login, create grievance, view own grievance list/detail, comment, upload allowed attachment, download own attachment, edit own open grievance — all verified passing (</w:t>
      </w:r>
      <w:r>
        <w:rPr>
          <w:rFonts w:ascii="Courier New" w:hAnsi="Courier New" w:eastAsia="Courier New" w:cs="Courier New"/>
          <w:color w:val="000000"/>
          <w:sz w:val="20"/>
        </w:rPr>
        <w:t xml:space="preserve">200</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201</w:t>
      </w:r>
      <w:r>
        <w:rPr>
          <w:rFonts w:ascii="Times New Roman" w:hAnsi="Times New Roman" w:eastAsia="Times New Roman" w:cs="Times New Roman"/>
          <w:color w:val="000000"/>
          <w:sz w:val="24"/>
        </w:rPr>
        <w:t xml:space="preserve"> as expected).</w:t>
      </w:r>
      <w:r/>
    </w:p>
    <w:p w14:paraId="0BDFF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Warden workflow:</w:t>
      </w:r>
      <w:r>
        <w:rPr>
          <w:rFonts w:ascii="Times New Roman" w:hAnsi="Times New Roman" w:eastAsia="Times New Roman" w:cs="Times New Roman"/>
          <w:color w:val="000000"/>
          <w:sz w:val="24"/>
        </w:rPr>
        <w:t xml:space="preserve"> login, view all authorized grievances, comment, update grievance status, view/download authorized attachments — all verified passing.</w:t>
      </w:r>
      <w:r/>
    </w:p>
    <w:p w14:paraId="760CC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Admin workflow:</w:t>
      </w:r>
      <w:r>
        <w:rPr>
          <w:rFonts w:ascii="Times New Roman" w:hAnsi="Times New Roman" w:eastAsia="Times New Roman" w:cs="Times New Roman"/>
          <w:color w:val="000000"/>
          <w:sz w:val="24"/>
        </w:rPr>
        <w:t xml:space="preserve"> login and role routing, list users without leaking password hashes, provision warden accounts, reset warden passwords (with session invalidation), delete warden accounts, self-protection guards (cannot delete/reset own account via the user-management endp</w:t>
      </w:r>
      <w:r>
        <w:rPr>
          <w:rFonts w:ascii="Times New Roman" w:hAnsi="Times New Roman" w:eastAsia="Times New Roman" w:cs="Times New Roman"/>
          <w:color w:val="000000"/>
          <w:sz w:val="24"/>
        </w:rPr>
        <w:t xml:space="preserve">oint) — all verified passing.</w:t>
      </w:r>
      <w:r/>
    </w:p>
    <w:p w14:paraId="352A2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Cross-cutting:</w:t>
      </w:r>
      <w:r/>
    </w:p>
    <w:p w14:paraId="79C5E5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workflow above independently verified via direct API calls, bypassing the frontend entirely — confirming server-side enforcement, not just UI-level correctness.</w:t>
      </w:r>
      <w:r/>
    </w:p>
    <w:p w14:paraId="41DC19E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npm run typecheck</w:t>
      </w:r>
      <w:r>
        <w:rPr>
          <w:rFonts w:ascii="Times New Roman" w:hAnsi="Times New Roman" w:eastAsia="Times New Roman" w:cs="Times New Roman"/>
          <w:color w:val="000000"/>
          <w:sz w:val="24"/>
        </w:rPr>
        <w:t xml:space="preserve"> — 0 errors, 0 warnings.</w:t>
      </w:r>
      <w:r/>
    </w:p>
    <w:p w14:paraId="3DB003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test suite — 23/23 tests passing (100%) across </w:t>
      </w:r>
      <w:r>
        <w:rPr>
          <w:rFonts w:ascii="Courier New" w:hAnsi="Courier New" w:eastAsia="Courier New" w:cs="Courier New"/>
          <w:color w:val="000000"/>
          <w:sz w:val="20"/>
        </w:rPr>
        <w:t xml:space="preserve">app.test.ts</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admin.test.ts</w:t>
      </w:r>
      <w:r>
        <w:rPr>
          <w:rFonts w:ascii="Times New Roman" w:hAnsi="Times New Roman" w:eastAsia="Times New Roman" w:cs="Times New Roman"/>
          <w:sz w:val="24"/>
        </w:rPr>
      </w:r>
    </w:p>
    <w:p w14:paraId="07B22B0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18D953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p>
    <w:p w14:paraId="056CF6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sz w:val="32"/>
          <w:szCs w:val="32"/>
          <w:highlight w:val="none"/>
          <w:u w:val="single"/>
        </w:rPr>
      </w:pPr>
      <w:r>
        <w:rPr>
          <w:rFonts w:ascii="Times New Roman" w:hAnsi="Times New Roman" w:eastAsia="Times New Roman" w:cs="Times New Roman"/>
          <w:b/>
          <w:bCs/>
          <w:sz w:val="32"/>
          <w:szCs w:val="32"/>
          <w:u w:val="single"/>
        </w:rPr>
      </w:r>
      <w:r>
        <w:rPr>
          <w:rFonts w:ascii="Times New Roman" w:hAnsi="Times New Roman" w:eastAsia="Times New Roman" w:cs="Times New Roman"/>
          <w:b/>
          <w:bCs/>
          <w:sz w:val="32"/>
          <w:szCs w:val="32"/>
          <w:u w:val="single"/>
        </w:rPr>
        <w:t xml:space="preserve">7. Final Security Status</w:t>
      </w:r>
      <w:r>
        <w:rPr>
          <w:rFonts w:ascii="Times New Roman" w:hAnsi="Times New Roman" w:eastAsia="Times New Roman" w:cs="Times New Roman"/>
          <w:b/>
          <w:bCs/>
          <w:sz w:val="32"/>
          <w:szCs w:val="32"/>
          <w:u w:val="single"/>
        </w:rPr>
      </w:r>
      <w:r>
        <w:rPr>
          <w:rFonts w:ascii="Times New Roman" w:hAnsi="Times New Roman" w:cs="Times New Roman"/>
          <w:b/>
          <w:bCs/>
          <w:sz w:val="32"/>
          <w:szCs w:val="32"/>
          <w:highlight w:val="none"/>
          <w:u w:val="single"/>
        </w:rPr>
      </w:r>
    </w:p>
    <w:p w14:paraId="39942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Posture summary:</w:t>
      </w:r>
      <w:r>
        <w:rPr>
          <w:rFonts w:ascii="Times New Roman" w:hAnsi="Times New Roman" w:eastAsia="Times New Roman" w:cs="Times New Roman"/>
          <w:color w:val="000000"/>
          <w:sz w:val="24"/>
        </w:rPr>
        <w:t xml:space="preserve"> The core categories of risk identified in the threat model — broken authorization (IDOR and function-level), credential storage weakness, session/token replay, CSRF, and unrestricted file upload — have been remediated and verified with both automated test</w:t>
      </w:r>
      <w:r>
        <w:rPr>
          <w:rFonts w:ascii="Times New Roman" w:hAnsi="Times New Roman" w:eastAsia="Times New Roman" w:cs="Times New Roman"/>
          <w:color w:val="000000"/>
          <w:sz w:val="24"/>
        </w:rPr>
        <w:t xml:space="preserve">s and direct before/after evidence. Legitimate Student, Warden, and Admin workflows remain fully functional, verified independently of the frontend.</w:t>
      </w:r>
      <w:r/>
    </w:p>
    <w:p w14:paraId="3694F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changed the most:</w:t>
      </w:r>
      <w:r>
        <w:rPr>
          <w:rFonts w:ascii="Times New Roman" w:hAnsi="Times New Roman" w:eastAsia="Times New Roman" w:cs="Times New Roman"/>
          <w:color w:val="000000"/>
          <w:sz w:val="24"/>
        </w:rPr>
        <w:t xml:space="preserve"> object-level authorization enforcement (HG-AUTHZ-001/002/003) closes the single biggest blast-radius issue — cross-user data exposure — and the CSRF + file-upload fixes (HG-CSRF-001, HG-INPUT-001) close the two paths capable of chaining into application-w</w:t>
      </w:r>
      <w:r>
        <w:rPr>
          <w:rFonts w:ascii="Times New Roman" w:hAnsi="Times New Roman" w:eastAsia="Times New Roman" w:cs="Times New Roman"/>
          <w:color w:val="000000"/>
          <w:sz w:val="24"/>
        </w:rPr>
        <w:t xml:space="preserve">ide compromise (forged admin actions, stored XSS via disguised uploads).</w:t>
      </w:r>
      <w:r/>
    </w:p>
    <w:p w14:paraId="7EE6D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is not yet fully closed:</w:t>
      </w:r>
      <w:r>
        <w:rPr>
          <w:rFonts w:ascii="Times New Roman" w:hAnsi="Times New Roman" w:eastAsia="Times New Roman" w:cs="Times New Roman"/>
          <w:color w:val="000000"/>
          <w:sz w:val="24"/>
        </w:rPr>
        <w:t xml:space="preserve"> see §5 above — notably, no admin audit trail, no 2FA, demo credentials still present in the login UI, and unresolved upstream dependency advisories that require independent verification rather than acceptance on faith.</w:t>
      </w:r>
      <w:r/>
    </w:p>
    <w:p w14:paraId="1B9B4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Recommended decision: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READY WITH CONDITIONS</w:t>
      </w:r>
      <w:r>
        <w:rPr>
          <w:rFonts w:ascii="Times New Roman" w:hAnsi="Times New Roman" w:eastAsia="Times New Roman" w:cs="Times New Roman"/>
          <w:color w:val="000000"/>
          <w:sz w:val="24"/>
        </w:rPr>
        <w:t xml:space="preserve"> — not an unconditional </w:t>
      </w:r>
      <w:r>
        <w:rPr>
          <w:rFonts w:ascii="Courier New" w:hAnsi="Courier New" w:eastAsia="Courier New" w:cs="Courier New"/>
          <w:color w:val="000000"/>
          <w:sz w:val="20"/>
        </w:rPr>
        <w:t xml:space="preserve">READY FOR DEPLOYMENT</w:t>
      </w:r>
      <w:r>
        <w:rPr>
          <w:rFonts w:ascii="Times New Roman" w:hAnsi="Times New Roman" w:eastAsia="Times New Roman" w:cs="Times New Roman"/>
          <w:color w:val="000000"/>
          <w:sz w:val="24"/>
        </w:rPr>
        <w:t xml:space="preserve">. The conditions: remove demo credentials from the UI, add an admin audit log, and independently confirm (rather than assume) that the flagged dependency advisories genuinely have no runtime-reachable path, before this goes to a real production environment</w:t>
      </w:r>
      <w:r>
        <w:rPr>
          <w:rFonts w:ascii="Times New Roman" w:hAnsi="Times New Roman" w:eastAsia="Times New Roman" w:cs="Times New Roman"/>
          <w:color w:val="000000"/>
          <w:sz w:val="24"/>
        </w:rPr>
        <w:t xml:space="preserve"> with real student data.</w:t>
      </w:r>
      <w:r/>
    </w:p>
    <w:p w14:paraId="2C96E3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p w14:paraId="52B21A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sz w:val="32"/>
          <w:szCs w:val="32"/>
          <w:highlight w:val="none"/>
          <w:u w:val="single"/>
        </w:rPr>
      </w:pPr>
      <w:r>
        <w:rPr>
          <w:rFonts w:ascii="Times New Roman" w:hAnsi="Times New Roman" w:eastAsia="Times New Roman" w:cs="Times New Roman"/>
          <w:b/>
          <w:bCs/>
          <w:sz w:val="32"/>
          <w:szCs w:val="32"/>
          <w:u w:val="single"/>
        </w:rPr>
        <w:t xml:space="preserve">Appendix A. Evidence &amp; Test References</w:t>
      </w:r>
      <w:r>
        <w:rPr>
          <w:rFonts w:ascii="Times New Roman" w:hAnsi="Times New Roman" w:eastAsia="Times New Roman" w:cs="Times New Roman"/>
          <w:b/>
          <w:bCs/>
          <w:color w:val="000000"/>
          <w:sz w:val="32"/>
          <w:szCs w:val="32"/>
          <w:highlight w:val="none"/>
          <w:u w:val="single"/>
        </w:rPr>
      </w:r>
      <w:r>
        <w:rPr>
          <w:rFonts w:ascii="Times New Roman" w:hAnsi="Times New Roman" w:eastAsia="Times New Roman" w:cs="Times New Roman"/>
          <w:b/>
          <w:bCs/>
          <w:sz w:val="32"/>
          <w:szCs w:val="32"/>
          <w:u w:val="single"/>
        </w:rPr>
      </w:r>
      <w:r>
        <w:rPr>
          <w:rFonts w:ascii="Times New Roman" w:hAnsi="Times New Roman" w:cs="Times New Roman"/>
          <w:b/>
          <w:bCs/>
          <w:sz w:val="32"/>
          <w:szCs w:val="32"/>
          <w:u w:val="single"/>
        </w:rPr>
      </w:r>
    </w:p>
    <w:p w14:paraId="66891A67">
      <w:pPr>
        <w:pBdr>
          <w:top w:val="none" w:color="000000" w:sz="4" w:space="0"/>
          <w:left w:val="none" w:color="000000" w:sz="4" w:space="0"/>
          <w:bottom w:val="none" w:color="000000" w:sz="4" w:space="0"/>
          <w:right w:val="none" w:color="000000" w:sz="4" w:space="0"/>
        </w:pBdr>
        <w:spacing/>
        <w:ind w:right="0" w:firstLine="0" w:left="0"/>
        <w:rPr/>
      </w:pPr>
      <w:r>
        <w:t xml:space="preserve">Index of every raw evidence artifact referenced by §4 and by HARDENING.md's Verification column. Confirm each file listed below actually exists at the stated path before submission — a reference to a missing file undermines every claim built on it.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3890"/>
        <w:gridCol w:w="4047"/>
      </w:tblGrid>
      <w:tr>
        <w:trPr/>
        <w:tc>
          <w:tcPr>
            <w:tcBorders/>
            <w:tcMar>
              <w:left w:w="15" w:type="dxa"/>
              <w:top w:w="15" w:type="dxa"/>
              <w:right w:w="15" w:type="dxa"/>
              <w:bottom w:w="15" w:type="dxa"/>
            </w:tcMar>
            <w:tcW w:w="1417" w:type="dxa"/>
            <w:vAlign w:val="center"/>
          </w:tcPr>
          <w:p w14:paraId="5B819CD9">
            <w:pPr>
              <w:pBdr/>
              <w:spacing w:after="0" w:before="0" w:line="240"/>
              <w:ind/>
              <w:jc w:val="center"/>
              <w:rPr/>
            </w:pPr>
            <w:r>
              <w:rPr>
                <w:rFonts w:ascii="Times New Roman" w:hAnsi="Times New Roman" w:eastAsia="Times New Roman" w:cs="Times New Roman"/>
                <w:b/>
                <w:color w:val="000000"/>
                <w:sz w:val="24"/>
              </w:rPr>
              <w:t xml:space="preserve">Finding ID</w:t>
            </w:r>
            <w:r/>
          </w:p>
        </w:tc>
        <w:tc>
          <w:tcPr>
            <w:tcBorders/>
            <w:tcMar>
              <w:left w:w="15" w:type="dxa"/>
              <w:top w:w="15" w:type="dxa"/>
              <w:right w:w="15" w:type="dxa"/>
              <w:bottom w:w="15" w:type="dxa"/>
            </w:tcMar>
            <w:tcW w:w="3890" w:type="dxa"/>
            <w:vAlign w:val="center"/>
          </w:tcPr>
          <w:p w14:paraId="6B77BA73">
            <w:pPr>
              <w:pBdr/>
              <w:spacing w:after="0" w:before="0" w:line="240"/>
              <w:ind/>
              <w:jc w:val="center"/>
              <w:rPr/>
            </w:pPr>
            <w:r>
              <w:rPr>
                <w:rFonts w:ascii="Times New Roman" w:hAnsi="Times New Roman" w:eastAsia="Times New Roman" w:cs="Times New Roman"/>
                <w:b/>
                <w:color w:val="000000"/>
                <w:sz w:val="24"/>
              </w:rPr>
              <w:t xml:space="preserve">Evidence file</w:t>
            </w:r>
            <w:r/>
          </w:p>
        </w:tc>
        <w:tc>
          <w:tcPr>
            <w:tcBorders/>
            <w:tcMar>
              <w:left w:w="15" w:type="dxa"/>
              <w:top w:w="15" w:type="dxa"/>
              <w:right w:w="15" w:type="dxa"/>
              <w:bottom w:w="15" w:type="dxa"/>
            </w:tcMar>
            <w:tcW w:w="4047" w:type="dxa"/>
            <w:vAlign w:val="center"/>
          </w:tcPr>
          <w:p w14:paraId="7AB6FA7D">
            <w:pPr>
              <w:pBdr/>
              <w:spacing w:after="0" w:before="0" w:line="240"/>
              <w:ind/>
              <w:jc w:val="center"/>
              <w:rPr/>
            </w:pPr>
            <w:r>
              <w:rPr>
                <w:rFonts w:ascii="Times New Roman" w:hAnsi="Times New Roman" w:eastAsia="Times New Roman" w:cs="Times New Roman"/>
                <w:b/>
                <w:color w:val="000000"/>
                <w:sz w:val="24"/>
              </w:rPr>
              <w:t xml:space="preserve">Type</w:t>
            </w:r>
            <w:r/>
          </w:p>
        </w:tc>
      </w:tr>
      <w:tr>
        <w:trPr/>
        <w:tc>
          <w:tcPr>
            <w:tcBorders/>
            <w:tcMar>
              <w:left w:w="15" w:type="dxa"/>
              <w:top w:w="15" w:type="dxa"/>
              <w:right w:w="15" w:type="dxa"/>
              <w:bottom w:w="15" w:type="dxa"/>
            </w:tcMar>
            <w:tcW w:w="1417" w:type="dxa"/>
            <w:vAlign w:val="center"/>
          </w:tcPr>
          <w:p w14:paraId="0C4AA7FC">
            <w:pPr>
              <w:pBdr/>
              <w:spacing w:after="0" w:before="0" w:line="240"/>
              <w:ind/>
              <w:rPr/>
            </w:pPr>
            <w:r>
              <w:rPr>
                <w:rFonts w:ascii="Times New Roman" w:hAnsi="Times New Roman" w:eastAsia="Times New Roman" w:cs="Times New Roman"/>
                <w:color w:val="000000"/>
                <w:sz w:val="24"/>
              </w:rPr>
              <w:t xml:space="preserve">HG-AUTHZ-001</w:t>
            </w:r>
            <w:r/>
          </w:p>
        </w:tc>
        <w:tc>
          <w:tcPr>
            <w:tcBorders/>
            <w:tcMar>
              <w:left w:w="15" w:type="dxa"/>
              <w:top w:w="15" w:type="dxa"/>
              <w:right w:w="15" w:type="dxa"/>
              <w:bottom w:w="15" w:type="dxa"/>
            </w:tcMar>
            <w:tcW w:w="3890" w:type="dxa"/>
            <w:vAlign w:val="center"/>
          </w:tcPr>
          <w:p w14:paraId="1F108234">
            <w:pPr>
              <w:pBdr/>
              <w:spacing w:after="0" w:before="0" w:line="240"/>
              <w:ind/>
              <w:rPr/>
            </w:pPr>
            <w:r>
              <w:rPr>
                <w:rFonts w:ascii="Courier New" w:hAnsi="Courier New" w:eastAsia="Courier New" w:cs="Courier New"/>
                <w:color w:val="000000"/>
                <w:sz w:val="20"/>
              </w:rPr>
              <w:t xml:space="preserve">evidence/HG-AUTHZ-001-idor.txt</w:t>
            </w:r>
            <w:r/>
          </w:p>
        </w:tc>
        <w:tc>
          <w:tcPr>
            <w:tcBorders/>
            <w:tcMar>
              <w:left w:w="15" w:type="dxa"/>
              <w:top w:w="15" w:type="dxa"/>
              <w:right w:w="15" w:type="dxa"/>
              <w:bottom w:w="15" w:type="dxa"/>
            </w:tcMar>
            <w:tcW w:w="4047" w:type="dxa"/>
            <w:vAlign w:val="center"/>
          </w:tcPr>
          <w:p w14:paraId="5AEDDA12">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0DF30C75">
            <w:pPr>
              <w:pBdr/>
              <w:spacing w:after="0" w:before="0" w:line="240"/>
              <w:ind/>
              <w:rPr/>
            </w:pPr>
            <w:r>
              <w:rPr>
                <w:rFonts w:ascii="Times New Roman" w:hAnsi="Times New Roman" w:eastAsia="Times New Roman" w:cs="Times New Roman"/>
                <w:color w:val="000000"/>
                <w:sz w:val="24"/>
              </w:rPr>
              <w:t xml:space="preserve">HG-AUTHZ-002</w:t>
            </w:r>
            <w:r/>
          </w:p>
        </w:tc>
        <w:tc>
          <w:tcPr>
            <w:tcBorders/>
            <w:tcMar>
              <w:left w:w="15" w:type="dxa"/>
              <w:top w:w="15" w:type="dxa"/>
              <w:right w:w="15" w:type="dxa"/>
              <w:bottom w:w="15" w:type="dxa"/>
            </w:tcMar>
            <w:tcW w:w="3890" w:type="dxa"/>
            <w:vAlign w:val="center"/>
          </w:tcPr>
          <w:p w14:paraId="7D94FB65">
            <w:pPr>
              <w:pBdr/>
              <w:spacing w:after="0" w:before="0" w:line="240"/>
              <w:ind/>
              <w:rPr/>
            </w:pPr>
            <w:r>
              <w:rPr>
                <w:rFonts w:ascii="Courier New" w:hAnsi="Courier New" w:eastAsia="Courier New" w:cs="Courier New"/>
                <w:color w:val="000000"/>
                <w:sz w:val="20"/>
              </w:rPr>
              <w:t xml:space="preserve">evidence/HG-AUTHZ-002-status-patch.txt</w:t>
            </w:r>
            <w:r/>
          </w:p>
        </w:tc>
        <w:tc>
          <w:tcPr>
            <w:tcBorders/>
            <w:tcMar>
              <w:left w:w="15" w:type="dxa"/>
              <w:top w:w="15" w:type="dxa"/>
              <w:right w:w="15" w:type="dxa"/>
              <w:bottom w:w="15" w:type="dxa"/>
            </w:tcMar>
            <w:tcW w:w="4047" w:type="dxa"/>
            <w:vAlign w:val="center"/>
          </w:tcPr>
          <w:p w14:paraId="711B0F5F">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4E810875">
            <w:pPr>
              <w:pBdr/>
              <w:spacing w:after="0" w:before="0" w:line="240"/>
              <w:ind/>
              <w:rPr/>
            </w:pPr>
            <w:r>
              <w:rPr>
                <w:rFonts w:ascii="Times New Roman" w:hAnsi="Times New Roman" w:eastAsia="Times New Roman" w:cs="Times New Roman"/>
                <w:color w:val="000000"/>
                <w:sz w:val="24"/>
              </w:rPr>
              <w:t xml:space="preserve">HG-AUTHZ-003</w:t>
            </w:r>
            <w:r/>
          </w:p>
        </w:tc>
        <w:tc>
          <w:tcPr>
            <w:tcBorders/>
            <w:tcMar>
              <w:left w:w="15" w:type="dxa"/>
              <w:top w:w="15" w:type="dxa"/>
              <w:right w:w="15" w:type="dxa"/>
              <w:bottom w:w="15" w:type="dxa"/>
            </w:tcMar>
            <w:tcW w:w="3890" w:type="dxa"/>
            <w:vAlign w:val="center"/>
          </w:tcPr>
          <w:p w14:paraId="49CBE0B6">
            <w:pPr>
              <w:pBdr/>
              <w:spacing w:after="0" w:before="0" w:line="240"/>
              <w:ind/>
              <w:rPr/>
            </w:pPr>
            <w:r>
              <w:rPr>
                <w:rFonts w:ascii="Courier New" w:hAnsi="Courier New" w:eastAsia="Courier New" w:cs="Courier New"/>
                <w:color w:val="000000"/>
                <w:sz w:val="20"/>
              </w:rPr>
              <w:t xml:space="preserve">evidence/HG-AUTHZ-003-attachment-idor.txt</w:t>
            </w:r>
            <w:r/>
          </w:p>
        </w:tc>
        <w:tc>
          <w:tcPr>
            <w:tcBorders/>
            <w:tcMar>
              <w:left w:w="15" w:type="dxa"/>
              <w:top w:w="15" w:type="dxa"/>
              <w:right w:w="15" w:type="dxa"/>
              <w:bottom w:w="15" w:type="dxa"/>
            </w:tcMar>
            <w:tcW w:w="4047" w:type="dxa"/>
            <w:vAlign w:val="center"/>
          </w:tcPr>
          <w:p w14:paraId="53DCD84E">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5B8CC43E">
            <w:pPr>
              <w:pBdr/>
              <w:spacing w:after="0" w:before="0" w:line="240"/>
              <w:ind/>
              <w:rPr/>
            </w:pPr>
            <w:r>
              <w:rPr>
                <w:rFonts w:ascii="Times New Roman" w:hAnsi="Times New Roman" w:eastAsia="Times New Roman" w:cs="Times New Roman"/>
                <w:color w:val="000000"/>
                <w:sz w:val="24"/>
              </w:rPr>
              <w:t xml:space="preserve">HG-AUTH-001</w:t>
            </w:r>
            <w:r/>
          </w:p>
        </w:tc>
        <w:tc>
          <w:tcPr>
            <w:tcBorders/>
            <w:tcMar>
              <w:left w:w="15" w:type="dxa"/>
              <w:top w:w="15" w:type="dxa"/>
              <w:right w:w="15" w:type="dxa"/>
              <w:bottom w:w="15" w:type="dxa"/>
            </w:tcMar>
            <w:tcW w:w="3890" w:type="dxa"/>
            <w:vAlign w:val="center"/>
          </w:tcPr>
          <w:p w14:paraId="36338368">
            <w:pPr>
              <w:pBdr/>
              <w:spacing w:after="0" w:before="0" w:line="240"/>
              <w:ind/>
              <w:rPr/>
            </w:pPr>
            <w:r>
              <w:rPr>
                <w:rFonts w:ascii="Courier New" w:hAnsi="Courier New" w:eastAsia="Courier New" w:cs="Courier New"/>
                <w:color w:val="000000"/>
                <w:sz w:val="20"/>
              </w:rPr>
              <w:t xml:space="preserve">evidence/HG-AUTH-001-password-hashing.txt</w:t>
            </w:r>
            <w:r/>
          </w:p>
        </w:tc>
        <w:tc>
          <w:tcPr>
            <w:tcBorders/>
            <w:tcMar>
              <w:left w:w="15" w:type="dxa"/>
              <w:top w:w="15" w:type="dxa"/>
              <w:right w:w="15" w:type="dxa"/>
              <w:bottom w:w="15" w:type="dxa"/>
            </w:tcMar>
            <w:tcW w:w="4047" w:type="dxa"/>
            <w:vAlign w:val="center"/>
          </w:tcPr>
          <w:p w14:paraId="666A7722">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278D3D44">
            <w:pPr>
              <w:pBdr/>
              <w:spacing w:after="0" w:before="0" w:line="240"/>
              <w:ind/>
              <w:rPr/>
            </w:pPr>
            <w:r>
              <w:rPr>
                <w:rFonts w:ascii="Times New Roman" w:hAnsi="Times New Roman" w:eastAsia="Times New Roman" w:cs="Times New Roman"/>
                <w:color w:val="000000"/>
                <w:sz w:val="24"/>
              </w:rPr>
              <w:t xml:space="preserve">HG-AUTH-002</w:t>
            </w:r>
            <w:r/>
          </w:p>
        </w:tc>
        <w:tc>
          <w:tcPr>
            <w:tcBorders/>
            <w:tcMar>
              <w:left w:w="15" w:type="dxa"/>
              <w:top w:w="15" w:type="dxa"/>
              <w:right w:w="15" w:type="dxa"/>
              <w:bottom w:w="15" w:type="dxa"/>
            </w:tcMar>
            <w:tcW w:w="3890" w:type="dxa"/>
            <w:vAlign w:val="center"/>
          </w:tcPr>
          <w:p w14:paraId="3A92A5C4">
            <w:pPr>
              <w:pBdr/>
              <w:spacing w:after="0" w:before="0" w:line="240"/>
              <w:ind/>
              <w:rPr/>
            </w:pPr>
            <w:r>
              <w:rPr>
                <w:rFonts w:ascii="Courier New" w:hAnsi="Courier New" w:eastAsia="Courier New" w:cs="Courier New"/>
                <w:color w:val="000000"/>
                <w:sz w:val="20"/>
              </w:rPr>
              <w:t xml:space="preserve">evidence/HG-AUTH-002-session-revocation.txt</w:t>
            </w:r>
            <w:r/>
          </w:p>
        </w:tc>
        <w:tc>
          <w:tcPr>
            <w:tcBorders/>
            <w:tcMar>
              <w:left w:w="15" w:type="dxa"/>
              <w:top w:w="15" w:type="dxa"/>
              <w:right w:w="15" w:type="dxa"/>
              <w:bottom w:w="15" w:type="dxa"/>
            </w:tcMar>
            <w:tcW w:w="4047" w:type="dxa"/>
            <w:vAlign w:val="center"/>
          </w:tcPr>
          <w:p w14:paraId="05BAE3CB">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0475B842">
            <w:pPr>
              <w:pBdr/>
              <w:spacing w:after="0" w:before="0" w:line="240"/>
              <w:ind/>
              <w:rPr/>
            </w:pPr>
            <w:r>
              <w:rPr>
                <w:rFonts w:ascii="Times New Roman" w:hAnsi="Times New Roman" w:eastAsia="Times New Roman" w:cs="Times New Roman"/>
                <w:color w:val="000000"/>
                <w:sz w:val="24"/>
              </w:rPr>
              <w:t xml:space="preserve">HG-AUTH-003</w:t>
            </w:r>
            <w:r/>
          </w:p>
        </w:tc>
        <w:tc>
          <w:tcPr>
            <w:tcBorders/>
            <w:tcMar>
              <w:left w:w="15" w:type="dxa"/>
              <w:top w:w="15" w:type="dxa"/>
              <w:right w:w="15" w:type="dxa"/>
              <w:bottom w:w="15" w:type="dxa"/>
            </w:tcMar>
            <w:tcW w:w="3890" w:type="dxa"/>
            <w:vAlign w:val="center"/>
          </w:tcPr>
          <w:p w14:paraId="5DB6EB92">
            <w:pPr>
              <w:pBdr/>
              <w:spacing w:after="0" w:before="0" w:line="240"/>
              <w:ind/>
              <w:rPr/>
            </w:pPr>
            <w:r>
              <w:rPr>
                <w:rFonts w:ascii="Courier New" w:hAnsi="Courier New" w:eastAsia="Courier New" w:cs="Courier New"/>
                <w:color w:val="000000"/>
                <w:sz w:val="20"/>
              </w:rPr>
              <w:t xml:space="preserve">evidence/HG-AUTH-003-session-binding.txt</w:t>
            </w:r>
            <w:r/>
          </w:p>
        </w:tc>
        <w:tc>
          <w:tcPr>
            <w:tcBorders/>
            <w:tcMar>
              <w:left w:w="15" w:type="dxa"/>
              <w:top w:w="15" w:type="dxa"/>
              <w:right w:w="15" w:type="dxa"/>
              <w:bottom w:w="15" w:type="dxa"/>
            </w:tcMar>
            <w:tcW w:w="4047" w:type="dxa"/>
            <w:vAlign w:val="center"/>
          </w:tcPr>
          <w:p w14:paraId="5591BFFC">
            <w:pPr>
              <w:pBdr/>
              <w:spacing w:after="0" w:before="0" w:line="240"/>
              <w:ind/>
              <w:rPr/>
            </w:pPr>
            <w:r>
              <w:rPr>
                <w:rFonts w:ascii="Times New Roman" w:hAnsi="Times New Roman" w:eastAsia="Times New Roman" w:cs="Times New Roman"/>
                <w:color w:val="000000"/>
                <w:sz w:val="24"/>
              </w:rPr>
              <w:t xml:space="preserve">Unit/integration test output</w:t>
            </w:r>
            <w:r/>
          </w:p>
        </w:tc>
      </w:tr>
      <w:tr>
        <w:trPr/>
        <w:tc>
          <w:tcPr>
            <w:tcBorders/>
            <w:tcMar>
              <w:left w:w="15" w:type="dxa"/>
              <w:top w:w="15" w:type="dxa"/>
              <w:right w:w="15" w:type="dxa"/>
              <w:bottom w:w="15" w:type="dxa"/>
            </w:tcMar>
            <w:tcW w:w="1417" w:type="dxa"/>
            <w:vAlign w:val="center"/>
          </w:tcPr>
          <w:p w14:paraId="00F15CC9">
            <w:pPr>
              <w:pBdr/>
              <w:spacing w:after="0" w:before="0" w:line="240"/>
              <w:ind/>
              <w:rPr/>
            </w:pPr>
            <w:r>
              <w:rPr>
                <w:rFonts w:ascii="Times New Roman" w:hAnsi="Times New Roman" w:eastAsia="Times New Roman" w:cs="Times New Roman"/>
                <w:color w:val="000000"/>
                <w:sz w:val="24"/>
              </w:rPr>
              <w:t xml:space="preserve">HG-CSRF-001</w:t>
            </w:r>
            <w:r/>
          </w:p>
        </w:tc>
        <w:tc>
          <w:tcPr>
            <w:tcBorders/>
            <w:tcMar>
              <w:left w:w="15" w:type="dxa"/>
              <w:top w:w="15" w:type="dxa"/>
              <w:right w:w="15" w:type="dxa"/>
              <w:bottom w:w="15" w:type="dxa"/>
            </w:tcMar>
            <w:tcW w:w="3890" w:type="dxa"/>
            <w:vAlign w:val="center"/>
          </w:tcPr>
          <w:p w14:paraId="546277FA">
            <w:pPr>
              <w:pBdr/>
              <w:spacing w:after="0" w:before="0" w:line="240"/>
              <w:ind/>
              <w:rPr/>
            </w:pPr>
            <w:r>
              <w:rPr>
                <w:rFonts w:ascii="Courier New" w:hAnsi="Courier New" w:eastAsia="Courier New" w:cs="Courier New"/>
                <w:color w:val="000000"/>
                <w:sz w:val="20"/>
              </w:rPr>
              <w:t xml:space="preserve">evidence/HG-CSRF-001-csrf-validation.txt</w:t>
            </w:r>
            <w:r/>
          </w:p>
        </w:tc>
        <w:tc>
          <w:tcPr>
            <w:tcBorders/>
            <w:tcMar>
              <w:left w:w="15" w:type="dxa"/>
              <w:top w:w="15" w:type="dxa"/>
              <w:right w:w="15" w:type="dxa"/>
              <w:bottom w:w="15" w:type="dxa"/>
            </w:tcMar>
            <w:tcW w:w="4047" w:type="dxa"/>
            <w:vAlign w:val="center"/>
          </w:tcPr>
          <w:p w14:paraId="4AD6092F">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768B7307">
            <w:pPr>
              <w:pBdr/>
              <w:spacing w:after="0" w:before="0" w:line="240"/>
              <w:ind/>
              <w:rPr/>
            </w:pPr>
            <w:r>
              <w:rPr>
                <w:rFonts w:ascii="Times New Roman" w:hAnsi="Times New Roman" w:eastAsia="Times New Roman" w:cs="Times New Roman"/>
                <w:color w:val="000000"/>
                <w:sz w:val="24"/>
              </w:rPr>
              <w:t xml:space="preserve">HG-INPUT-001</w:t>
            </w:r>
            <w:r/>
          </w:p>
        </w:tc>
        <w:tc>
          <w:tcPr>
            <w:tcBorders/>
            <w:tcMar>
              <w:left w:w="15" w:type="dxa"/>
              <w:top w:w="15" w:type="dxa"/>
              <w:right w:w="15" w:type="dxa"/>
              <w:bottom w:w="15" w:type="dxa"/>
            </w:tcMar>
            <w:tcW w:w="3890" w:type="dxa"/>
            <w:vAlign w:val="center"/>
          </w:tcPr>
          <w:p w14:paraId="3407B760">
            <w:pPr>
              <w:pBdr/>
              <w:spacing w:after="0" w:before="0" w:line="240"/>
              <w:ind/>
              <w:rPr/>
            </w:pPr>
            <w:r>
              <w:rPr>
                <w:rFonts w:ascii="Courier New" w:hAnsi="Courier New" w:eastAsia="Courier New" w:cs="Courier New"/>
                <w:color w:val="000000"/>
                <w:sz w:val="20"/>
              </w:rPr>
              <w:t xml:space="preserve">evidence/HG-INPUT-001-magic-bytes.txt</w:t>
            </w:r>
            <w:r/>
          </w:p>
        </w:tc>
        <w:tc>
          <w:tcPr>
            <w:tcBorders/>
            <w:tcMar>
              <w:left w:w="15" w:type="dxa"/>
              <w:top w:w="15" w:type="dxa"/>
              <w:right w:w="15" w:type="dxa"/>
              <w:bottom w:w="15" w:type="dxa"/>
            </w:tcMar>
            <w:tcW w:w="4047" w:type="dxa"/>
            <w:vAlign w:val="center"/>
          </w:tcPr>
          <w:p w14:paraId="6E0E2F89">
            <w:pPr>
              <w:pBdr/>
              <w:spacing w:after="0" w:before="0" w:line="240"/>
              <w:ind/>
              <w:rPr/>
            </w:pPr>
            <w:r>
              <w:rPr>
                <w:rFonts w:ascii="Times New Roman" w:hAnsi="Times New Roman" w:eastAsia="Times New Roman" w:cs="Times New Roman"/>
                <w:color w:val="000000"/>
                <w:sz w:val="24"/>
              </w:rPr>
              <w:t xml:space="preserve">Automated test output</w:t>
            </w:r>
            <w:r/>
          </w:p>
        </w:tc>
      </w:tr>
      <w:tr>
        <w:trPr/>
        <w:tc>
          <w:tcPr>
            <w:tcBorders/>
            <w:tcMar>
              <w:left w:w="15" w:type="dxa"/>
              <w:top w:w="15" w:type="dxa"/>
              <w:right w:w="15" w:type="dxa"/>
              <w:bottom w:w="15" w:type="dxa"/>
            </w:tcMar>
            <w:tcW w:w="1417" w:type="dxa"/>
            <w:vAlign w:val="center"/>
          </w:tcPr>
          <w:p w14:paraId="491CF0A9">
            <w:pPr>
              <w:pBdr/>
              <w:spacing w:after="0" w:before="0" w:line="240"/>
              <w:ind/>
              <w:rPr/>
            </w:pPr>
            <w:r>
              <w:rPr>
                <w:rFonts w:ascii="Times New Roman" w:hAnsi="Times New Roman" w:eastAsia="Times New Roman" w:cs="Times New Roman"/>
                <w:color w:val="000000"/>
                <w:sz w:val="24"/>
              </w:rPr>
              <w:t xml:space="preserve">HG-INPUT-002</w:t>
            </w:r>
            <w:r/>
          </w:p>
        </w:tc>
        <w:tc>
          <w:tcPr>
            <w:tcBorders/>
            <w:tcMar>
              <w:left w:w="15" w:type="dxa"/>
              <w:top w:w="15" w:type="dxa"/>
              <w:right w:w="15" w:type="dxa"/>
              <w:bottom w:w="15" w:type="dxa"/>
            </w:tcMar>
            <w:tcW w:w="3890" w:type="dxa"/>
            <w:vAlign w:val="center"/>
          </w:tcPr>
          <w:p w14:paraId="5B816D6D">
            <w:pPr>
              <w:pBdr/>
              <w:spacing w:after="0" w:before="0" w:line="240"/>
              <w:ind/>
              <w:rPr/>
            </w:pPr>
            <w:r>
              <w:rPr>
                <w:rFonts w:ascii="Courier New" w:hAnsi="Courier New" w:eastAsia="Courier New" w:cs="Courier New"/>
                <w:color w:val="000000"/>
                <w:sz w:val="20"/>
              </w:rPr>
              <w:t xml:space="preserve">evidence/HG-INPUT-002-domain-validation.txt</w:t>
            </w:r>
            <w:r/>
          </w:p>
        </w:tc>
        <w:tc>
          <w:tcPr>
            <w:tcBorders/>
            <w:tcMar>
              <w:left w:w="15" w:type="dxa"/>
              <w:top w:w="15" w:type="dxa"/>
              <w:right w:w="15" w:type="dxa"/>
              <w:bottom w:w="15" w:type="dxa"/>
            </w:tcMar>
            <w:tcW w:w="4047" w:type="dxa"/>
            <w:vAlign w:val="center"/>
          </w:tcPr>
          <w:p w14:paraId="452BD3C4">
            <w:pPr>
              <w:pBdr/>
              <w:spacing w:after="0" w:before="0" w:line="240"/>
              <w:ind/>
              <w:rPr/>
            </w:pPr>
            <w:r>
              <w:rPr>
                <w:rFonts w:ascii="Times New Roman" w:hAnsi="Times New Roman" w:eastAsia="Times New Roman" w:cs="Times New Roman"/>
                <w:color w:val="000000"/>
                <w:sz w:val="24"/>
              </w:rPr>
              <w:t xml:space="preserve">Integration test output</w:t>
            </w:r>
            <w:r/>
          </w:p>
        </w:tc>
      </w:tr>
      <w:tr>
        <w:trPr/>
        <w:tc>
          <w:tcPr>
            <w:tcBorders/>
            <w:tcMar>
              <w:left w:w="15" w:type="dxa"/>
              <w:top w:w="15" w:type="dxa"/>
              <w:right w:w="15" w:type="dxa"/>
              <w:bottom w:w="15" w:type="dxa"/>
            </w:tcMar>
            <w:tcW w:w="1417" w:type="dxa"/>
            <w:vAlign w:val="center"/>
          </w:tcPr>
          <w:p w14:paraId="6E5976DA">
            <w:pPr>
              <w:pBdr/>
              <w:spacing w:after="0" w:before="0" w:line="240"/>
              <w:ind/>
              <w:rPr/>
            </w:pPr>
            <w:r>
              <w:rPr>
                <w:rFonts w:ascii="Times New Roman" w:hAnsi="Times New Roman" w:eastAsia="Times New Roman" w:cs="Times New Roman"/>
                <w:color w:val="000000"/>
                <w:sz w:val="24"/>
              </w:rPr>
              <w:t xml:space="preserve">HG-DOS-001</w:t>
            </w:r>
            <w:r/>
          </w:p>
        </w:tc>
        <w:tc>
          <w:tcPr>
            <w:tcBorders/>
            <w:tcMar>
              <w:left w:w="15" w:type="dxa"/>
              <w:top w:w="15" w:type="dxa"/>
              <w:right w:w="15" w:type="dxa"/>
              <w:bottom w:w="15" w:type="dxa"/>
            </w:tcMar>
            <w:tcW w:w="3890" w:type="dxa"/>
            <w:vAlign w:val="center"/>
          </w:tcPr>
          <w:p w14:paraId="35183A70">
            <w:pPr>
              <w:pBdr/>
              <w:spacing w:after="0" w:before="0" w:line="240"/>
              <w:ind/>
              <w:rPr/>
            </w:pPr>
            <w:r>
              <w:rPr>
                <w:rFonts w:ascii="Courier New" w:hAnsi="Courier New" w:eastAsia="Courier New" w:cs="Courier New"/>
                <w:color w:val="000000"/>
                <w:sz w:val="20"/>
              </w:rPr>
              <w:t xml:space="preserve">evidence/HG-DOS-001-rate-limiting.txt</w:t>
            </w:r>
            <w:r/>
          </w:p>
        </w:tc>
        <w:tc>
          <w:tcPr>
            <w:tcBorders/>
            <w:tcMar>
              <w:left w:w="15" w:type="dxa"/>
              <w:top w:w="15" w:type="dxa"/>
              <w:right w:w="15" w:type="dxa"/>
              <w:bottom w:w="15" w:type="dxa"/>
            </w:tcMar>
            <w:tcW w:w="4047" w:type="dxa"/>
            <w:vAlign w:val="center"/>
          </w:tcPr>
          <w:p w14:paraId="6B62D79B">
            <w:pPr>
              <w:pBdr/>
              <w:spacing w:after="0" w:before="0" w:line="240"/>
              <w:ind/>
              <w:rPr/>
            </w:pPr>
            <w:r>
              <w:rPr>
                <w:rFonts w:ascii="Times New Roman" w:hAnsi="Times New Roman" w:eastAsia="Times New Roman" w:cs="Times New Roman"/>
                <w:color w:val="000000"/>
                <w:sz w:val="24"/>
              </w:rPr>
              <w:t xml:space="preserve">Manual harness output (</w:t>
            </w:r>
            <w:r>
              <w:rPr>
                <w:rFonts w:ascii="Courier New" w:hAnsi="Courier New" w:eastAsia="Courier New" w:cs="Courier New"/>
                <w:color w:val="000000"/>
                <w:sz w:val="20"/>
              </w:rPr>
              <w:t xml:space="preserve">rate_limit_test.py</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417" w:type="dxa"/>
            <w:vAlign w:val="center"/>
          </w:tcPr>
          <w:p w14:paraId="270AEF50">
            <w:pPr>
              <w:pBdr/>
              <w:spacing w:after="0" w:before="0" w:line="240"/>
              <w:ind/>
              <w:rPr/>
            </w:pPr>
            <w:r>
              <w:rPr>
                <w:rFonts w:ascii="Times New Roman" w:hAnsi="Times New Roman" w:eastAsia="Times New Roman" w:cs="Times New Roman"/>
                <w:color w:val="000000"/>
                <w:sz w:val="24"/>
              </w:rPr>
              <w:t xml:space="preserve">HG-CONF-001</w:t>
            </w:r>
            <w:r/>
          </w:p>
        </w:tc>
        <w:tc>
          <w:tcPr>
            <w:tcBorders/>
            <w:tcMar>
              <w:left w:w="15" w:type="dxa"/>
              <w:top w:w="15" w:type="dxa"/>
              <w:right w:w="15" w:type="dxa"/>
              <w:bottom w:w="15" w:type="dxa"/>
            </w:tcMar>
            <w:tcW w:w="3890" w:type="dxa"/>
            <w:vAlign w:val="center"/>
          </w:tcPr>
          <w:p w14:paraId="68C70AA4">
            <w:pPr>
              <w:pBdr/>
              <w:spacing w:after="0" w:before="0" w:line="240"/>
              <w:ind/>
              <w:rPr/>
            </w:pPr>
            <w:r>
              <w:rPr>
                <w:rFonts w:ascii="Courier New" w:hAnsi="Courier New" w:eastAsia="Courier New" w:cs="Courier New"/>
                <w:color w:val="000000"/>
                <w:sz w:val="20"/>
              </w:rPr>
              <w:t xml:space="preserve">evidence/HG-CONF-001-cors-health.txt</w:t>
            </w:r>
            <w:r/>
          </w:p>
        </w:tc>
        <w:tc>
          <w:tcPr>
            <w:tcBorders/>
            <w:tcMar>
              <w:left w:w="15" w:type="dxa"/>
              <w:top w:w="15" w:type="dxa"/>
              <w:right w:w="15" w:type="dxa"/>
              <w:bottom w:w="15" w:type="dxa"/>
            </w:tcMar>
            <w:tcW w:w="4047" w:type="dxa"/>
            <w:vAlign w:val="center"/>
          </w:tcPr>
          <w:p w14:paraId="170C9114">
            <w:pPr>
              <w:pBdr/>
              <w:spacing w:after="0" w:before="0" w:line="240"/>
              <w:ind/>
              <w:rPr/>
            </w:pPr>
            <w:r>
              <w:rPr>
                <w:rFonts w:ascii="Times New Roman" w:hAnsi="Times New Roman" w:eastAsia="Times New Roman" w:cs="Times New Roman"/>
                <w:color w:val="000000"/>
                <w:sz w:val="24"/>
              </w:rPr>
              <w:t xml:space="preserve">Direct HTTP verification</w:t>
            </w:r>
            <w:r/>
          </w:p>
        </w:tc>
      </w:tr>
      <w:tr>
        <w:trPr/>
        <w:tc>
          <w:tcPr>
            <w:tcBorders/>
            <w:tcMar>
              <w:left w:w="15" w:type="dxa"/>
              <w:top w:w="15" w:type="dxa"/>
              <w:right w:w="15" w:type="dxa"/>
              <w:bottom w:w="15" w:type="dxa"/>
            </w:tcMar>
            <w:tcW w:w="1417" w:type="dxa"/>
            <w:vAlign w:val="center"/>
          </w:tcPr>
          <w:p w14:paraId="6272DF6E">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3890" w:type="dxa"/>
            <w:vAlign w:val="center"/>
          </w:tcPr>
          <w:p w14:paraId="65FBFEDF">
            <w:pPr>
              <w:pBdr/>
              <w:spacing w:after="0" w:before="0" w:line="240"/>
              <w:ind/>
              <w:rPr/>
            </w:pPr>
            <w:r>
              <w:rPr>
                <w:rFonts w:ascii="Courier New" w:hAnsi="Courier New" w:eastAsia="Courier New" w:cs="Courier New"/>
                <w:color w:val="000000"/>
                <w:sz w:val="20"/>
              </w:rPr>
              <w:t xml:space="preserve">evidence/typecheck-run.txt</w:t>
            </w:r>
            <w:r/>
          </w:p>
        </w:tc>
        <w:tc>
          <w:tcPr>
            <w:tcBorders/>
            <w:tcMar>
              <w:left w:w="15" w:type="dxa"/>
              <w:top w:w="15" w:type="dxa"/>
              <w:right w:w="15" w:type="dxa"/>
              <w:bottom w:w="15" w:type="dxa"/>
            </w:tcMar>
            <w:tcW w:w="4047" w:type="dxa"/>
            <w:vAlign w:val="center"/>
          </w:tcPr>
          <w:p w14:paraId="5831AEED">
            <w:pPr>
              <w:pBdr/>
              <w:spacing w:after="0" w:before="0" w:line="240"/>
              <w:ind/>
              <w:rPr/>
            </w:pPr>
            <w:r>
              <w:rPr>
                <w:rFonts w:ascii="Courier New" w:hAnsi="Courier New" w:eastAsia="Courier New" w:cs="Courier New"/>
                <w:color w:val="000000"/>
                <w:sz w:val="20"/>
              </w:rPr>
              <w:t xml:space="preserve">npm run typecheck</w:t>
            </w:r>
            <w:r>
              <w:rPr>
                <w:rFonts w:ascii="Times New Roman" w:hAnsi="Times New Roman" w:eastAsia="Times New Roman" w:cs="Times New Roman"/>
                <w:color w:val="000000"/>
                <w:sz w:val="24"/>
              </w:rPr>
              <w:t xml:space="preserve"> full output (0 errors/warnings)</w:t>
            </w:r>
            <w:r/>
          </w:p>
        </w:tc>
      </w:tr>
      <w:tr>
        <w:trPr/>
        <w:tc>
          <w:tcPr>
            <w:tcBorders/>
            <w:tcMar>
              <w:left w:w="15" w:type="dxa"/>
              <w:top w:w="15" w:type="dxa"/>
              <w:right w:w="15" w:type="dxa"/>
              <w:bottom w:w="15" w:type="dxa"/>
            </w:tcMar>
            <w:tcW w:w="1417" w:type="dxa"/>
            <w:vAlign w:val="center"/>
          </w:tcPr>
          <w:p w14:paraId="16C68DCB">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3890" w:type="dxa"/>
            <w:vAlign w:val="center"/>
          </w:tcPr>
          <w:p w14:paraId="78BEA551">
            <w:pPr>
              <w:pBdr/>
              <w:spacing w:after="0" w:before="0" w:line="240"/>
              <w:ind/>
              <w:rPr/>
            </w:pPr>
            <w:r>
              <w:rPr>
                <w:rFonts w:ascii="Courier New" w:hAnsi="Courier New" w:eastAsia="Courier New" w:cs="Courier New"/>
                <w:color w:val="000000"/>
                <w:sz w:val="20"/>
              </w:rPr>
              <w:t xml:space="preserve">evidence/vitest-full-run.txt</w:t>
            </w:r>
            <w:r/>
          </w:p>
        </w:tc>
        <w:tc>
          <w:tcPr>
            <w:tcBorders/>
            <w:tcMar>
              <w:left w:w="15" w:type="dxa"/>
              <w:top w:w="15" w:type="dxa"/>
              <w:right w:w="15" w:type="dxa"/>
              <w:bottom w:w="15" w:type="dxa"/>
            </w:tcMar>
            <w:tcW w:w="4047" w:type="dxa"/>
            <w:vAlign w:val="center"/>
          </w:tcPr>
          <w:p w14:paraId="662DDE90">
            <w:pPr>
              <w:pBdr/>
              <w:spacing w:after="0" w:before="0" w:line="240"/>
              <w:ind/>
              <w:rPr/>
            </w:pPr>
            <w:r>
              <w:rPr>
                <w:rFonts w:ascii="Times New Roman" w:hAnsi="Times New Roman" w:eastAsia="Times New Roman" w:cs="Times New Roman"/>
                <w:color w:val="000000"/>
                <w:sz w:val="24"/>
              </w:rPr>
              <w:t xml:space="preserve">Full test suite run (23/23 passing)</w:t>
            </w:r>
            <w:r/>
          </w:p>
        </w:tc>
      </w:tr>
    </w:tbl>
    <w:p w14:paraId="4ED273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b/>
          <w:bCs/>
          <w:sz w:val="32"/>
          <w:szCs w:val="32"/>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p w14:paraId="23179B17">
      <w:pPr>
        <w:pBdr/>
        <w:spacing/>
        <w:ind/>
        <w:jc w:val="both"/>
        <w:rPr>
          <w:rFonts w:ascii="Times New Roman" w:hAnsi="Times New Roman" w:eastAsia="Times New Roman" w:cs="Times New Roman"/>
          <w:b/>
          <w:bCs/>
          <w:sz w:val="32"/>
          <w:szCs w:val="32"/>
          <w:highlight w:val="none"/>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u w:val="single"/>
        </w:rPr>
        <w:t xml:space="preserve">Appendix B. Test Evidence</w:t>
      </w:r>
      <w:r>
        <w:rPr>
          <w:rFonts w:ascii="Times New Roman" w:hAnsi="Times New Roman" w:eastAsia="Times New Roman" w:cs="Times New Roman"/>
          <w:b/>
          <w:bCs/>
          <w:sz w:val="32"/>
          <w:szCs w:val="32"/>
          <w:highlight w:val="none"/>
          <w:u w:val="single"/>
        </w:rPr>
      </w:r>
      <w:r>
        <w:rPr>
          <w:rFonts w:ascii="Times New Roman" w:hAnsi="Times New Roman" w:cs="Times New Roman"/>
          <w:b/>
          <w:bCs/>
          <w:sz w:val="32"/>
          <w:szCs w:val="32"/>
          <w:highlight w:val="none"/>
          <w:u w:val="single"/>
        </w:rPr>
      </w:r>
    </w:p>
    <w:p w14:paraId="6F1739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appendix is an index, not a duplicate — the full raw command output, request/response captures, and screenshots referenced in Appendix A live in </w:t>
      </w:r>
      <w:r>
        <w:rPr>
          <w:rFonts w:ascii="Courier New" w:hAnsi="Courier New" w:eastAsia="Courier New" w:cs="Courier New"/>
          <w:color w:val="000000"/>
          <w:sz w:val="20"/>
        </w:rPr>
        <w:t xml:space="preserve">TEST-EVIDENCE.md</w:t>
      </w:r>
      <w:r>
        <w:rPr>
          <w:rFonts w:ascii="Times New Roman" w:hAnsi="Times New Roman" w:eastAsia="Times New Roman" w:cs="Times New Roman"/>
          <w:color w:val="000000"/>
          <w:sz w:val="24"/>
        </w:rPr>
        <w:t xml:space="preserve"> and the </w:t>
      </w:r>
      <w:r>
        <w:rPr>
          <w:rFonts w:ascii="Courier New" w:hAnsi="Courier New" w:eastAsia="Courier New" w:cs="Courier New"/>
          <w:color w:val="000000"/>
          <w:sz w:val="20"/>
        </w:rPr>
        <w:t xml:space="preserve">/evidence/</w:t>
      </w:r>
      <w:r>
        <w:rPr>
          <w:rFonts w:ascii="Times New Roman" w:hAnsi="Times New Roman" w:eastAsia="Times New Roman" w:cs="Times New Roman"/>
          <w:color w:val="000000"/>
          <w:sz w:val="24"/>
        </w:rPr>
        <w:t xml:space="preserve"> directory. Do not paste raw evidence contents into the main report body; link to them so the report stays readable and the evidence stays independently reviewable/reproducible.</w:t>
      </w:r>
      <w:r/>
    </w:p>
    <w:p w14:paraId="27B1F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Reproduction commands</w:t>
      </w:r>
      <w:r>
        <w:rPr>
          <w:rFonts w:ascii="Times New Roman" w:hAnsi="Times New Roman" w:eastAsia="Times New Roman" w:cs="Times New Roman"/>
          <w:color w:val="000000"/>
          <w:sz w:val="24"/>
        </w:rPr>
        <w:t xml:space="preserve"> (for a reviewer to independently re-verify, per your challenge's "reproducible examples" requirement):</w:t>
      </w:r>
      <w:r/>
    </w:p>
    <w:p w14:paraId="0CB84F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w:t>
      </w:r>
      <w:r/>
    </w:p>
    <w:p w14:paraId="02FEDE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9be963"/>
          <w:sz w:val="24"/>
          <w:szCs w:val="24"/>
        </w:rPr>
      </w:pPr>
      <w:r>
        <w:rPr>
          <w:rFonts w:ascii="Times New Roman" w:hAnsi="Times New Roman" w:eastAsia="Times New Roman" w:cs="Times New Roman"/>
          <w:color w:val="70b8ff"/>
          <w:sz w:val="24"/>
        </w:rPr>
        <w:t xml:space="preserve">npm</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install</w:t>
      </w:r>
      <w:r>
        <w:rPr>
          <w:rFonts w:ascii="Times New Roman" w:hAnsi="Times New Roman" w:eastAsia="Times New Roman" w:cs="Times New Roman"/>
          <w:sz w:val="24"/>
        </w:rPr>
      </w:r>
    </w:p>
    <w:p w14:paraId="6DBC23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eaecf0"/>
          <w:sz w:val="24"/>
          <w:szCs w:val="24"/>
        </w:rPr>
      </w:pPr>
      <w:r>
        <w:rPr>
          <w:rFonts w:ascii="Times New Roman" w:hAnsi="Times New Roman" w:eastAsia="Times New Roman" w:cs="Times New Roman"/>
          <w:color w:val="9be963"/>
          <w:sz w:val="24"/>
        </w:rPr>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npm</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run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db:reset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or the Prisma equivalent if the app now uses Postgres — verify which applies</w:t>
      </w:r>
      <w:r>
        <w:rPr>
          <w:rFonts w:ascii="Times New Roman" w:hAnsi="Times New Roman" w:eastAsia="Times New Roman" w:cs="Times New Roman"/>
          <w:color w:val="eaecf0"/>
          <w:sz w:val="24"/>
        </w:rPr>
      </w:r>
      <w:r>
        <w:rPr>
          <w:rFonts w:ascii="Times New Roman" w:hAnsi="Times New Roman" w:eastAsia="Times New Roman" w:cs="Times New Roman"/>
          <w:sz w:val="24"/>
          <w:szCs w:val="24"/>
        </w:rPr>
      </w:r>
    </w:p>
    <w:p w14:paraId="74C827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9be963"/>
          <w:sz w:val="24"/>
          <w:szCs w:val="24"/>
        </w:rPr>
      </w:pP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npm</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run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dev:all</w:t>
      </w:r>
      <w:r>
        <w:rPr>
          <w:rFonts w:ascii="Times New Roman" w:hAnsi="Times New Roman" w:eastAsia="Times New Roman" w:cs="Times New Roman"/>
          <w:sz w:val="24"/>
          <w:szCs w:val="24"/>
        </w:rPr>
      </w:r>
    </w:p>
    <w:p w14:paraId="6E6EF5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70b8ff"/>
          <w:sz w:val="24"/>
          <w:szCs w:val="24"/>
        </w:rPr>
      </w:pPr>
      <w:r>
        <w:rPr>
          <w:rFonts w:ascii="Times New Roman" w:hAnsi="Times New Roman" w:eastAsia="Times New Roman" w:cs="Times New Roman"/>
          <w:color w:val="9be963"/>
          <w:sz w:val="24"/>
        </w:rPr>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npm</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run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typecheck</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r>
      <w:r>
        <w:rPr>
          <w:rFonts w:ascii="Times New Roman" w:hAnsi="Times New Roman" w:eastAsia="Times New Roman" w:cs="Times New Roman"/>
          <w:sz w:val="24"/>
          <w:szCs w:val="24"/>
        </w:rPr>
      </w:r>
    </w:p>
    <w:p w14:paraId="30842F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70b8ff"/>
          <w:sz w:val="24"/>
        </w:rPr>
        <w:t xml:space="preserve">npm</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test</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70b8ff"/>
          <w:sz w:val="24"/>
        </w:rPr>
        <w:t xml:space="preserve">python</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9be963"/>
          <w:sz w:val="24"/>
        </w:rPr>
        <w:t xml:space="preserve">rate_limit_test.py</w:t>
      </w:r>
      <w:r>
        <w:rPr>
          <w:rFonts w:ascii="Times New Roman" w:hAnsi="Times New Roman" w:eastAsia="Times New Roman" w:cs="Times New Roman"/>
          <w:color w:val="eaecf0"/>
          <w:sz w:val="24"/>
        </w:rPr>
        <w:t xml:space="preserve">   </w:t>
      </w:r>
      <w:r>
        <w:rPr>
          <w:rFonts w:ascii="Times New Roman" w:hAnsi="Times New Roman" w:eastAsia="Times New Roman" w:cs="Times New Roman"/>
          <w:color w:val="818898"/>
          <w:sz w:val="24"/>
        </w:rPr>
        <w:t xml:space="preserve"># if this script is included in the submission package</w:t>
      </w:r>
      <w:r/>
      <w:r/>
    </w:p>
    <w:p w14:paraId="6197A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current codebase uses Prisma/PostgreSQL rather than the SQLite baseline described in README.md, update these reproduction commands accordingly (e.g. </w:t>
      </w:r>
      <w:r>
        <w:rPr>
          <w:rFonts w:ascii="Courier New" w:hAnsi="Courier New" w:eastAsia="Courier New" w:cs="Courier New"/>
          <w:color w:val="000000"/>
          <w:sz w:val="20"/>
        </w:rPr>
        <w:t xml:space="preserve">npx prisma migrate deploy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npm run seed:db</w:t>
      </w:r>
      <w:r>
        <w:rPr>
          <w:rFonts w:ascii="Times New Roman" w:hAnsi="Times New Roman" w:eastAsia="Times New Roman" w:cs="Times New Roman"/>
          <w:color w:val="000000"/>
          <w:sz w:val="24"/>
        </w:rPr>
        <w:t xml:space="preserve">) — a reviewer following stale commands from README.md against a Prisma-based codebase will fail to reproduce your evidence, which would undermine an otherwise solid submission.</w:t>
      </w:r>
      <w:r/>
    </w:p>
    <w:p w14:paraId="1FA6A794">
      <w:pPr>
        <w:pBdr/>
        <w:spacing/>
        <w:ind/>
        <w:jc w:val="both"/>
        <w:rPr>
          <w:rFonts w:ascii="Times New Roman" w:hAnsi="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bCs/>
          <w:sz w:val="32"/>
          <w:szCs w:val="32"/>
          <w:highlight w:val="none"/>
          <w:u w:val="single"/>
        </w:rPr>
      </w:r>
      <w:r>
        <w:rPr>
          <w:rFonts w:ascii="Times New Roman" w:hAnsi="Times New Roman" w:cs="Times New Roman"/>
          <w:b w:val="0"/>
          <w:bCs w:val="0"/>
          <w:sz w:val="24"/>
          <w:szCs w:val="24"/>
          <w:highlight w:val="none"/>
          <w:u w:val="none"/>
        </w:rPr>
      </w:r>
    </w:p>
    <w:p w14:paraId="7F9680FA">
      <w:pPr>
        <w:pStyle w:val="139"/>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32"/>
          <w:szCs w:val="32"/>
          <w:u w:val="single"/>
        </w:rPr>
      </w:pPr>
      <w:r>
        <w:rPr>
          <w:rFonts w:ascii="Times New Roman" w:hAnsi="Times New Roman" w:eastAsia="Times New Roman" w:cs="Times New Roman"/>
          <w:b/>
          <w:color w:val="000000"/>
          <w:sz w:val="32"/>
          <w:szCs w:val="32"/>
          <w:u w:val="single"/>
        </w:rPr>
        <w:t xml:space="preserve">Document Control</w:t>
      </w:r>
      <w:r>
        <w:rPr>
          <w:rFonts w:ascii="Times New Roman" w:hAnsi="Times New Roman" w:eastAsia="Times New Roman" w:cs="Times New Roman"/>
          <w:sz w:val="32"/>
          <w:szCs w:val="32"/>
          <w:u w:val="single"/>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53"/>
        <w:gridCol w:w="1200"/>
        <w:gridCol w:w="6781"/>
        <w:gridCol w:w="620"/>
      </w:tblGrid>
      <w:tr>
        <w:trPr/>
        <w:tc>
          <w:tcPr>
            <w:tcBorders/>
            <w:tcMar>
              <w:left w:w="15" w:type="dxa"/>
              <w:top w:w="15" w:type="dxa"/>
              <w:right w:w="15" w:type="dxa"/>
              <w:bottom w:w="15" w:type="dxa"/>
            </w:tcMar>
            <w:tcW w:w="753" w:type="dxa"/>
            <w:vAlign w:val="center"/>
          </w:tcPr>
          <w:p w14:paraId="2BFC699C">
            <w:pPr>
              <w:pBdr/>
              <w:spacing w:after="0" w:before="0" w:line="240"/>
              <w:ind/>
              <w:jc w:val="left"/>
              <w:rPr>
                <w:rFonts w:ascii="Times New Roman" w:hAnsi="Times New Roman" w:cs="Times New Roman"/>
              </w:rPr>
            </w:pPr>
            <w:r>
              <w:rPr>
                <w:rFonts w:ascii="Times New Roman" w:hAnsi="Times New Roman" w:eastAsia="Times New Roman" w:cs="Times New Roman"/>
                <w:b/>
                <w:color w:val="000000"/>
                <w:sz w:val="24"/>
              </w:rPr>
              <w:t xml:space="preserve">Version</w:t>
            </w:r>
            <w:r>
              <w:rPr>
                <w:rFonts w:ascii="Times New Roman" w:hAnsi="Times New Roman" w:eastAsia="Times New Roman" w:cs="Times New Roman"/>
              </w:rPr>
            </w:r>
          </w:p>
        </w:tc>
        <w:tc>
          <w:tcPr>
            <w:tcBorders/>
            <w:tcMar>
              <w:left w:w="15" w:type="dxa"/>
              <w:top w:w="15" w:type="dxa"/>
              <w:right w:w="15" w:type="dxa"/>
              <w:bottom w:w="15" w:type="dxa"/>
            </w:tcMar>
            <w:tcW w:w="1200" w:type="dxa"/>
            <w:vAlign w:val="center"/>
          </w:tcPr>
          <w:p w14:paraId="4DDE3AEF">
            <w:pPr>
              <w:pBdr/>
              <w:spacing w:after="0" w:before="0" w:line="240"/>
              <w:ind/>
              <w:jc w:val="left"/>
              <w:rPr>
                <w:rFonts w:ascii="Times New Roman" w:hAnsi="Times New Roman" w:cs="Times New Roman"/>
              </w:rPr>
            </w:pPr>
            <w:r>
              <w:rPr>
                <w:rFonts w:ascii="Times New Roman" w:hAnsi="Times New Roman" w:eastAsia="Times New Roman" w:cs="Times New Roman"/>
                <w:b/>
                <w:color w:val="000000"/>
                <w:sz w:val="24"/>
              </w:rPr>
              <w:t xml:space="preserve">Date</w:t>
            </w:r>
            <w:r>
              <w:rPr>
                <w:rFonts w:ascii="Times New Roman" w:hAnsi="Times New Roman" w:eastAsia="Times New Roman" w:cs="Times New Roman"/>
              </w:rPr>
            </w:r>
          </w:p>
        </w:tc>
        <w:tc>
          <w:tcPr>
            <w:tcBorders/>
            <w:tcMar>
              <w:left w:w="15" w:type="dxa"/>
              <w:top w:w="15" w:type="dxa"/>
              <w:right w:w="15" w:type="dxa"/>
              <w:bottom w:w="15" w:type="dxa"/>
            </w:tcMar>
            <w:tcW w:w="6781" w:type="dxa"/>
            <w:vAlign w:val="center"/>
          </w:tcPr>
          <w:p w14:paraId="34DEB486">
            <w:pPr>
              <w:pBdr/>
              <w:spacing w:after="0" w:before="0" w:line="240"/>
              <w:ind/>
              <w:jc w:val="left"/>
              <w:rPr>
                <w:rFonts w:ascii="Times New Roman" w:hAnsi="Times New Roman" w:cs="Times New Roman"/>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rPr>
            </w:r>
          </w:p>
        </w:tc>
        <w:tc>
          <w:tcPr>
            <w:tcBorders/>
            <w:tcMar>
              <w:left w:w="15" w:type="dxa"/>
              <w:top w:w="15" w:type="dxa"/>
              <w:right w:w="15" w:type="dxa"/>
              <w:bottom w:w="15" w:type="dxa"/>
            </w:tcMar>
            <w:tcW w:w="620" w:type="dxa"/>
            <w:vAlign w:val="center"/>
          </w:tcPr>
          <w:p w14:paraId="221604FB">
            <w:pPr>
              <w:pBdr/>
              <w:spacing w:after="0" w:before="0" w:line="240"/>
              <w:ind/>
              <w:jc w:val="left"/>
              <w:rPr>
                <w:rFonts w:ascii="Times New Roman" w:hAnsi="Times New Roman" w:cs="Times New Roman"/>
              </w:rPr>
            </w:pPr>
            <w:r>
              <w:rPr>
                <w:rFonts w:ascii="Times New Roman" w:hAnsi="Times New Roman" w:eastAsia="Times New Roman" w:cs="Times New Roman"/>
                <w:b/>
                <w:color w:val="000000"/>
                <w:sz w:val="24"/>
              </w:rPr>
              <w:t xml:space="preserve">Status</w:t>
            </w:r>
            <w:r>
              <w:rPr>
                <w:rFonts w:ascii="Times New Roman" w:hAnsi="Times New Roman" w:eastAsia="Times New Roman" w:cs="Times New Roman"/>
              </w:rPr>
            </w:r>
          </w:p>
        </w:tc>
      </w:tr>
      <w:tr>
        <w:trPr/>
        <w:tc>
          <w:tcPr>
            <w:tcBorders/>
            <w:tcMar>
              <w:left w:w="15" w:type="dxa"/>
              <w:top w:w="15" w:type="dxa"/>
              <w:right w:w="15" w:type="dxa"/>
              <w:bottom w:w="15" w:type="dxa"/>
            </w:tcMar>
            <w:tcW w:w="753" w:type="dxa"/>
            <w:vAlign w:val="center"/>
          </w:tcPr>
          <w:p w14:paraId="44FB260E">
            <w:pPr>
              <w:pBdr/>
              <w:spacing w:after="0" w:before="0" w:line="240"/>
              <w:ind/>
              <w:jc w:val="left"/>
              <w:rPr>
                <w:rFonts w:ascii="Times New Roman" w:hAnsi="Times New Roman" w:cs="Times New Roman"/>
              </w:rPr>
            </w:pPr>
            <w:r>
              <w:rPr>
                <w:rFonts w:ascii="Times New Roman" w:hAnsi="Times New Roman" w:eastAsia="Times New Roman" w:cs="Times New Roman"/>
                <w:color w:val="000000"/>
                <w:sz w:val="24"/>
              </w:rPr>
              <w:t xml:space="preserve">1.0</w:t>
            </w:r>
            <w:r>
              <w:rPr>
                <w:rFonts w:ascii="Times New Roman" w:hAnsi="Times New Roman" w:eastAsia="Times New Roman" w:cs="Times New Roman"/>
              </w:rPr>
            </w:r>
          </w:p>
        </w:tc>
        <w:tc>
          <w:tcPr>
            <w:tcBorders/>
            <w:tcMar>
              <w:left w:w="15" w:type="dxa"/>
              <w:top w:w="15" w:type="dxa"/>
              <w:right w:w="15" w:type="dxa"/>
              <w:bottom w:w="15" w:type="dxa"/>
            </w:tcMar>
            <w:tcW w:w="1200" w:type="dxa"/>
            <w:vAlign w:val="center"/>
          </w:tcPr>
          <w:p w14:paraId="10C16ABA">
            <w:pPr>
              <w:pBdr/>
              <w:spacing w:after="0" w:before="0" w:line="240"/>
              <w:ind/>
              <w:jc w:val="left"/>
              <w:rPr>
                <w:rFonts w:ascii="Times New Roman" w:hAnsi="Times New Roman" w:cs="Times New Roman"/>
              </w:rPr>
            </w:pPr>
            <w:r>
              <w:rPr>
                <w:rFonts w:ascii="Times New Roman" w:hAnsi="Times New Roman" w:eastAsia="Times New Roman" w:cs="Times New Roman"/>
                <w:color w:val="000000"/>
                <w:sz w:val="24"/>
              </w:rPr>
              <w:t xml:space="preserve">29 Aug 2026</w:t>
            </w:r>
            <w:r>
              <w:rPr>
                <w:rFonts w:ascii="Times New Roman" w:hAnsi="Times New Roman" w:eastAsia="Times New Roman" w:cs="Times New Roman"/>
              </w:rPr>
            </w:r>
          </w:p>
        </w:tc>
        <w:tc>
          <w:tcPr>
            <w:tcBorders/>
            <w:tcMar>
              <w:left w:w="15" w:type="dxa"/>
              <w:top w:w="15" w:type="dxa"/>
              <w:right w:w="15" w:type="dxa"/>
              <w:bottom w:w="15" w:type="dxa"/>
            </w:tcMar>
            <w:tcW w:w="6781" w:type="dxa"/>
            <w:vAlign w:val="center"/>
          </w:tcPr>
          <w:p w14:paraId="25077001">
            <w:pPr>
              <w:pBdr/>
              <w:spacing w:after="0" w:before="0" w:line="240"/>
              <w:ind/>
              <w:jc w:val="left"/>
              <w:rPr>
                <w:rFonts w:ascii="Times New Roman" w:hAnsi="Times New Roman" w:cs="Times New Roman"/>
              </w:rPr>
            </w:pPr>
            <w:r>
              <w:rPr>
                <w:rFonts w:ascii="Times New Roman" w:hAnsi="Times New Roman" w:eastAsia="Times New Roman" w:cs="Times New Roman"/>
                <w:color w:val="000000"/>
                <w:sz w:val="24"/>
              </w:rPr>
              <w:t xml:space="preserve">Initial security findings reconciliation and post-fix verification document</w:t>
            </w:r>
            <w:r>
              <w:rPr>
                <w:rFonts w:ascii="Times New Roman" w:hAnsi="Times New Roman" w:eastAsia="Times New Roman" w:cs="Times New Roman"/>
              </w:rPr>
            </w:r>
          </w:p>
        </w:tc>
        <w:tc>
          <w:tcPr>
            <w:tcBorders/>
            <w:tcMar>
              <w:left w:w="15" w:type="dxa"/>
              <w:top w:w="15" w:type="dxa"/>
              <w:right w:w="15" w:type="dxa"/>
              <w:bottom w:w="15" w:type="dxa"/>
            </w:tcMar>
            <w:tcW w:w="620" w:type="dxa"/>
            <w:vAlign w:val="center"/>
          </w:tcPr>
          <w:p w14:paraId="2C25E005">
            <w:pPr>
              <w:pBdr/>
              <w:spacing w:after="0" w:before="0" w:line="240"/>
              <w:ind/>
              <w:jc w:val="left"/>
              <w:rPr>
                <w:rFonts w:ascii="Times New Roman" w:hAnsi="Times New Roman" w:cs="Times New Roman"/>
              </w:rPr>
            </w:pPr>
            <w:r>
              <w:rPr>
                <w:rFonts w:ascii="Times New Roman" w:hAnsi="Times New Roman" w:eastAsia="Times New Roman" w:cs="Times New Roman"/>
                <w:color w:val="000000"/>
                <w:sz w:val="24"/>
              </w:rPr>
              <w:t xml:space="preserve">Final</w:t>
            </w:r>
            <w:r>
              <w:rPr>
                <w:rFonts w:ascii="Times New Roman" w:hAnsi="Times New Roman" w:eastAsia="Times New Roman" w:cs="Times New Roman"/>
              </w:rPr>
            </w:r>
          </w:p>
        </w:tc>
      </w:tr>
    </w:tbl>
    <w:p w14:paraId="184EEA7F">
      <w:pPr>
        <w:pStyle w:val="140"/>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u w:val="single"/>
        </w:rPr>
      </w:pPr>
      <w:r>
        <w:rPr>
          <w:rFonts w:ascii="Times New Roman" w:hAnsi="Times New Roman" w:eastAsia="Times New Roman" w:cs="Times New Roman"/>
          <w:b/>
          <w:color w:val="000000"/>
          <w:sz w:val="36"/>
          <w:u w:val="single"/>
        </w:rPr>
        <w:t xml:space="preserve">Scope</w:t>
      </w:r>
      <w:r>
        <w:rPr>
          <w:rFonts w:ascii="Times New Roman" w:hAnsi="Times New Roman" w:eastAsia="Times New Roman" w:cs="Times New Roman"/>
          <w:u w:val="single"/>
        </w:rPr>
      </w:r>
    </w:p>
    <w:p w14:paraId="6537C9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This document covers the reconciliation and verification of security findings identified during the assessment of the SecureHostel grievance platform. It should be updated when additional remediation or verification activities are performed.</w:t>
      </w:r>
      <w:r>
        <w:rPr>
          <w:rFonts w:ascii="Times New Roman" w:hAnsi="Times New Roman" w:eastAsia="Times New Roman" w:cs="Times New Roman"/>
        </w:rPr>
      </w:r>
    </w:p>
    <w:p w14:paraId="697995A0">
      <w:pPr>
        <w:pStyle w:val="140"/>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32"/>
          <w:szCs w:val="32"/>
          <w:u w:val="single"/>
        </w:rPr>
      </w:pPr>
      <w:r>
        <w:rPr>
          <w:rFonts w:ascii="Times New Roman" w:hAnsi="Times New Roman" w:eastAsia="Times New Roman" w:cs="Times New Roman"/>
          <w:b/>
          <w:color w:val="000000"/>
          <w:sz w:val="32"/>
          <w:szCs w:val="32"/>
          <w:u w:val="single"/>
        </w:rPr>
        <w:t xml:space="preserve">Status Convention</w:t>
      </w:r>
      <w:r>
        <w:rPr>
          <w:rFonts w:ascii="Times New Roman" w:hAnsi="Times New Roman" w:eastAsia="Times New Roman" w:cs="Times New Roman"/>
          <w:b/>
          <w:color w:val="000000"/>
          <w:sz w:val="32"/>
          <w:szCs w:val="32"/>
          <w:u w:val="single"/>
        </w:rPr>
      </w:r>
      <w:r>
        <w:rPr>
          <w:rFonts w:ascii="Times New Roman" w:hAnsi="Times New Roman" w:eastAsia="Times New Roman" w:cs="Times New Roman"/>
          <w:sz w:val="32"/>
          <w:szCs w:val="32"/>
          <w:u w:val="single"/>
        </w:rPr>
      </w:r>
    </w:p>
    <w:p w14:paraId="132A659D">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Open</w:t>
      </w:r>
      <w:r>
        <w:rPr>
          <w:rFonts w:ascii="Times New Roman" w:hAnsi="Times New Roman" w:eastAsia="Times New Roman" w:cs="Times New Roman"/>
          <w:color w:val="000000"/>
          <w:sz w:val="24"/>
        </w:rPr>
        <w:t xml:space="preserve"> — Issue remains unresolved.</w:t>
        <w:br/>
      </w:r>
      <w:r>
        <w:rPr>
          <w:rFonts w:ascii="Times New Roman" w:hAnsi="Times New Roman" w:eastAsia="Times New Roman" w:cs="Times New Roman"/>
          <w:b/>
          <w:color w:val="000000"/>
          <w:sz w:val="24"/>
        </w:rPr>
        <w:t xml:space="preserve">Verified</w:t>
      </w:r>
      <w:r>
        <w:rPr>
          <w:rFonts w:ascii="Times New Roman" w:hAnsi="Times New Roman" w:eastAsia="Times New Roman" w:cs="Times New Roman"/>
          <w:color w:val="000000"/>
          <w:sz w:val="24"/>
        </w:rPr>
        <w:t xml:space="preserve"> — Remediation implemented and successfully retested.</w:t>
        <w:br/>
      </w:r>
      <w:r>
        <w:rPr>
          <w:rFonts w:ascii="Times New Roman" w:hAnsi="Times New Roman" w:eastAsia="Times New Roman" w:cs="Times New Roman"/>
          <w:b/>
          <w:color w:val="000000"/>
          <w:sz w:val="24"/>
        </w:rPr>
        <w:t xml:space="preserve">Residual</w:t>
      </w:r>
      <w:r>
        <w:rPr>
          <w:rFonts w:ascii="Times New Roman" w:hAnsi="Times New Roman" w:eastAsia="Times New Roman" w:cs="Times New Roman"/>
          <w:color w:val="000000"/>
          <w:sz w:val="24"/>
        </w:rPr>
        <w:t xml:space="preserve"> — Partial mitigation implemented; additional work remains.</w:t>
        <w:br/>
      </w:r>
      <w:r>
        <w:rPr>
          <w:rFonts w:ascii="Times New Roman" w:hAnsi="Times New Roman" w:eastAsia="Times New Roman" w:cs="Times New Roman"/>
          <w:b/>
          <w:color w:val="000000"/>
          <w:sz w:val="24"/>
        </w:rPr>
        <w:t xml:space="preserve">Informational</w:t>
      </w:r>
      <w:r>
        <w:rPr>
          <w:rFonts w:ascii="Times New Roman" w:hAnsi="Times New Roman" w:eastAsia="Times New Roman" w:cs="Times New Roman"/>
          <w:color w:val="000000"/>
          <w:sz w:val="24"/>
        </w:rPr>
        <w:t xml:space="preserve"> — Observation requiring no immediate security remediation.</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474F9B56">
      <w:pPr>
        <w:pBdr/>
        <w:spacing/>
        <w:ind/>
        <w:jc w:val="both"/>
        <w:rPr>
          <w:rFonts w:ascii="Times New Roman" w:hAnsi="Times New Roman" w:cs="Times New Roman"/>
          <w:b/>
          <w:bCs/>
          <w:sz w:val="32"/>
          <w:szCs w:val="32"/>
          <w:u w:val="single"/>
        </w:rPr>
      </w:pP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r>
        <w:rPr>
          <w:rFonts w:ascii="Times New Roman" w:hAnsi="Times New Roman" w:eastAsia="Times New Roman" w:cs="Times New Roman"/>
          <w:b/>
          <w:bCs/>
          <w:sz w:val="32"/>
          <w:szCs w:val="32"/>
          <w:highlight w:val="none"/>
          <w:u w:val="singl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5337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2026-08-29T09:34:02Z</dcterms:modified>
</cp:coreProperties>
</file>