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60E5" w:rsidRDefault="00B160E5"/>
    <w:p w:rsidR="00B160E5" w:rsidRPr="006365B9" w:rsidRDefault="006365B9" w:rsidP="006365B9">
      <w:pPr>
        <w:jc w:val="center"/>
        <w:rPr>
          <w:b/>
          <w:sz w:val="24"/>
        </w:rPr>
      </w:pPr>
      <w:r w:rsidRPr="006365B9">
        <w:rPr>
          <w:b/>
          <w:sz w:val="24"/>
        </w:rPr>
        <w:t>Meta-analysis diagrams of plant</w:t>
      </w:r>
      <w:r w:rsidR="00B160E5" w:rsidRPr="006365B9">
        <w:rPr>
          <w:b/>
          <w:sz w:val="24"/>
        </w:rPr>
        <w:t xml:space="preserve"> species detection</w:t>
      </w:r>
      <w:bookmarkStart w:id="0" w:name="_GoBack"/>
      <w:bookmarkEnd w:id="0"/>
    </w:p>
    <w:p w:rsidR="00F02D74" w:rsidRDefault="00B160E5">
      <w:r>
        <w:rPr>
          <w:noProof/>
          <w:lang w:eastAsia="en-IN"/>
        </w:rPr>
        <w:drawing>
          <wp:inline distT="0" distB="0" distL="0" distR="0" wp14:anchorId="1C674249" wp14:editId="40263F00">
            <wp:extent cx="5486400" cy="4185920"/>
            <wp:effectExtent l="0" t="0" r="0" b="508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:rsidR="00B160E5" w:rsidRPr="00B160E5" w:rsidRDefault="00B160E5" w:rsidP="00B160E5">
      <w:pPr>
        <w:tabs>
          <w:tab w:val="left" w:pos="206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C00000"/>
          <w:sz w:val="20"/>
          <w:szCs w:val="20"/>
        </w:rPr>
      </w:pPr>
      <w:r w:rsidRPr="00B160E5">
        <w:rPr>
          <w:rFonts w:ascii="Times New Roman" w:eastAsia="Times New Roman" w:hAnsi="Times New Roman" w:cs="Times New Roman"/>
          <w:b/>
          <w:bCs/>
          <w:color w:val="C00000"/>
          <w:sz w:val="20"/>
          <w:szCs w:val="20"/>
        </w:rPr>
        <w:t>Figure 7: Analysis of the dataset based on the usage in the manuscript</w:t>
      </w:r>
    </w:p>
    <w:p w:rsidR="00B160E5" w:rsidRPr="00B160E5" w:rsidRDefault="00B160E5" w:rsidP="00B160E5">
      <w:pPr>
        <w:tabs>
          <w:tab w:val="left" w:pos="206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C00000"/>
          <w:sz w:val="20"/>
          <w:szCs w:val="20"/>
        </w:rPr>
      </w:pPr>
      <w:r w:rsidRPr="00B160E5">
        <w:rPr>
          <w:rFonts w:eastAsia="Times New Roman" w:cs="Times New Roman"/>
          <w:noProof/>
          <w:color w:val="C00000"/>
          <w:sz w:val="20"/>
          <w:szCs w:val="20"/>
          <w:lang w:eastAsia="en-IN"/>
        </w:rPr>
        <w:lastRenderedPageBreak/>
        <w:drawing>
          <wp:inline distT="0" distB="0" distL="0" distR="0">
            <wp:extent cx="5645150" cy="4425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0E5" w:rsidRPr="00B160E5" w:rsidRDefault="00B160E5" w:rsidP="00B160E5">
      <w:pPr>
        <w:tabs>
          <w:tab w:val="left" w:pos="206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C00000"/>
          <w:sz w:val="20"/>
          <w:szCs w:val="20"/>
        </w:rPr>
      </w:pPr>
      <w:r w:rsidRPr="00B160E5">
        <w:rPr>
          <w:rFonts w:ascii="Times New Roman" w:eastAsia="Times New Roman" w:hAnsi="Times New Roman" w:cs="Times New Roman"/>
          <w:b/>
          <w:bCs/>
          <w:color w:val="C00000"/>
          <w:sz w:val="20"/>
          <w:szCs w:val="20"/>
        </w:rPr>
        <w:t>Figure 8: Analysis of co-authorship among authors of the plant species detection</w:t>
      </w:r>
    </w:p>
    <w:p w:rsidR="00B160E5" w:rsidRPr="00B160E5" w:rsidRDefault="00B160E5" w:rsidP="00B160E5">
      <w:pPr>
        <w:tabs>
          <w:tab w:val="left" w:pos="206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C00000"/>
          <w:sz w:val="20"/>
          <w:szCs w:val="20"/>
        </w:rPr>
      </w:pPr>
    </w:p>
    <w:p w:rsidR="00B160E5" w:rsidRPr="00B160E5" w:rsidRDefault="00B160E5" w:rsidP="00B160E5">
      <w:pPr>
        <w:tabs>
          <w:tab w:val="left" w:pos="206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0"/>
          <w:szCs w:val="20"/>
        </w:rPr>
      </w:pPr>
      <w:r w:rsidRPr="00B160E5">
        <w:rPr>
          <w:rFonts w:eastAsia="Times New Roman" w:cs="Times New Roman"/>
          <w:noProof/>
          <w:color w:val="C00000"/>
          <w:sz w:val="20"/>
          <w:szCs w:val="20"/>
          <w:lang w:eastAsia="en-IN"/>
        </w:rPr>
        <w:drawing>
          <wp:inline distT="0" distB="0" distL="0" distR="0">
            <wp:extent cx="5613400" cy="3930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0E5" w:rsidRPr="00B160E5" w:rsidRDefault="00B160E5" w:rsidP="00B160E5">
      <w:pPr>
        <w:tabs>
          <w:tab w:val="left" w:pos="206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C00000"/>
          <w:sz w:val="20"/>
          <w:szCs w:val="20"/>
        </w:rPr>
      </w:pPr>
      <w:r w:rsidRPr="00B160E5">
        <w:rPr>
          <w:rFonts w:ascii="Times New Roman" w:eastAsia="Times New Roman" w:hAnsi="Times New Roman" w:cs="Times New Roman"/>
          <w:b/>
          <w:bCs/>
          <w:color w:val="C00000"/>
          <w:sz w:val="20"/>
          <w:szCs w:val="20"/>
        </w:rPr>
        <w:t>Figure 9: Analysis of authors based on the citations and the co–citations</w:t>
      </w:r>
    </w:p>
    <w:p w:rsidR="00B160E5" w:rsidRPr="00B160E5" w:rsidRDefault="00B160E5" w:rsidP="00B160E5">
      <w:pPr>
        <w:tabs>
          <w:tab w:val="left" w:pos="206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C00000"/>
          <w:sz w:val="20"/>
          <w:szCs w:val="20"/>
        </w:rPr>
      </w:pPr>
      <w:r w:rsidRPr="00B160E5">
        <w:rPr>
          <w:rFonts w:eastAsia="Times New Roman" w:cs="Times New Roman"/>
          <w:noProof/>
          <w:color w:val="C00000"/>
          <w:sz w:val="20"/>
          <w:szCs w:val="20"/>
          <w:lang w:eastAsia="en-IN"/>
        </w:rPr>
        <w:lastRenderedPageBreak/>
        <w:drawing>
          <wp:inline distT="0" distB="0" distL="0" distR="0">
            <wp:extent cx="5143500" cy="423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0E5" w:rsidRPr="00B160E5" w:rsidRDefault="00B160E5" w:rsidP="00B160E5">
      <w:pPr>
        <w:tabs>
          <w:tab w:val="left" w:pos="206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160E5">
        <w:rPr>
          <w:rFonts w:ascii="Times New Roman" w:eastAsia="Times New Roman" w:hAnsi="Times New Roman" w:cs="Times New Roman"/>
          <w:b/>
          <w:bCs/>
          <w:color w:val="C00000"/>
          <w:sz w:val="20"/>
          <w:szCs w:val="20"/>
        </w:rPr>
        <w:t>Figure 10: Analysis based on the keywords used and the linkage in the research area of plant species detection</w:t>
      </w:r>
    </w:p>
    <w:p w:rsidR="00B160E5" w:rsidRDefault="00B160E5"/>
    <w:sectPr w:rsidR="00B16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C73"/>
    <w:rsid w:val="006365B9"/>
    <w:rsid w:val="00663C73"/>
    <w:rsid w:val="009A11B2"/>
    <w:rsid w:val="00B160E5"/>
    <w:rsid w:val="00FA4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BC48F"/>
  <w15:chartTrackingRefBased/>
  <w15:docId w15:val="{B35162FC-6886-4087-A36B-A57541DFF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551582093904927"/>
          <c:y val="3.8569424964936885E-2"/>
          <c:w val="0.78860454943132108"/>
          <c:h val="0.8503611224613754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Count</c:v>
                </c:pt>
              </c:strCache>
            </c:strRef>
          </c:tx>
          <c:spPr>
            <a:solidFill>
              <a:schemeClr val="accent6">
                <a:lumMod val="50000"/>
              </a:schemeClr>
            </a:solidFill>
            <a:ln w="19050">
              <a:solidFill>
                <a:schemeClr val="lt1"/>
              </a:solidFill>
            </a:ln>
            <a:effectLst/>
          </c:spPr>
          <c:invertIfNegative val="0"/>
          <c:cat>
            <c:strRef>
              <c:f>Sheet1!$A$2:$A$29</c:f>
              <c:strCache>
                <c:ptCount val="28"/>
                <c:pt idx="0">
                  <c:v>Flavia</c:v>
                </c:pt>
                <c:pt idx="1">
                  <c:v>ImageCLEF</c:v>
                </c:pt>
                <c:pt idx="2">
                  <c:v>Folio</c:v>
                </c:pt>
                <c:pt idx="3">
                  <c:v>ICL</c:v>
                </c:pt>
                <c:pt idx="4">
                  <c:v>Imagenet</c:v>
                </c:pt>
                <c:pt idx="5">
                  <c:v>Swedish</c:v>
                </c:pt>
                <c:pt idx="6">
                  <c:v>Oxford</c:v>
                </c:pt>
                <c:pt idx="7">
                  <c:v>Plantvillage</c:v>
                </c:pt>
                <c:pt idx="8">
                  <c:v>Dense-leaves</c:v>
                </c:pt>
                <c:pt idx="9">
                  <c:v>Lifeclef</c:v>
                </c:pt>
                <c:pt idx="10">
                  <c:v>ILSVRC2012</c:v>
                </c:pt>
                <c:pt idx="11">
                  <c:v>UHManoa100</c:v>
                </c:pt>
                <c:pt idx="12">
                  <c:v>Mixed datset</c:v>
                </c:pt>
                <c:pt idx="13">
                  <c:v>INTA datset</c:v>
                </c:pt>
                <c:pt idx="14">
                  <c:v>iNaturelist</c:v>
                </c:pt>
                <c:pt idx="15">
                  <c:v>Orchid</c:v>
                </c:pt>
                <c:pt idx="16">
                  <c:v>Malayakew</c:v>
                </c:pt>
                <c:pt idx="17">
                  <c:v>Green apples</c:v>
                </c:pt>
                <c:pt idx="18">
                  <c:v>Apricot</c:v>
                </c:pt>
                <c:pt idx="19">
                  <c:v>Nectarine</c:v>
                </c:pt>
                <c:pt idx="20">
                  <c:v>Sour cherry</c:v>
                </c:pt>
                <c:pt idx="21">
                  <c:v>Peach</c:v>
                </c:pt>
                <c:pt idx="22">
                  <c:v>Amber-colored plums
</c:v>
                </c:pt>
                <c:pt idx="23">
                  <c:v>Plantclef 2015</c:v>
                </c:pt>
                <c:pt idx="24">
                  <c:v>AVIRIS-NG imagery</c:v>
                </c:pt>
                <c:pt idx="25">
                  <c:v>MEW 10,12,14</c:v>
                </c:pt>
                <c:pt idx="26">
                  <c:v>VI Net Deep weeds </c:v>
                </c:pt>
                <c:pt idx="27">
                  <c:v>Leafsnap</c:v>
                </c:pt>
              </c:strCache>
            </c:strRef>
          </c:cat>
          <c:val>
            <c:numRef>
              <c:f>Sheet1!$B$2:$B$29</c:f>
              <c:numCache>
                <c:formatCode>General</c:formatCode>
                <c:ptCount val="28"/>
                <c:pt idx="0">
                  <c:v>17</c:v>
                </c:pt>
                <c:pt idx="1">
                  <c:v>4</c:v>
                </c:pt>
                <c:pt idx="2">
                  <c:v>4</c:v>
                </c:pt>
                <c:pt idx="3">
                  <c:v>11</c:v>
                </c:pt>
                <c:pt idx="4">
                  <c:v>4</c:v>
                </c:pt>
                <c:pt idx="5">
                  <c:v>14</c:v>
                </c:pt>
                <c:pt idx="6">
                  <c:v>5</c:v>
                </c:pt>
                <c:pt idx="7">
                  <c:v>4</c:v>
                </c:pt>
                <c:pt idx="8">
                  <c:v>1</c:v>
                </c:pt>
                <c:pt idx="9">
                  <c:v>4</c:v>
                </c:pt>
                <c:pt idx="10">
                  <c:v>1</c:v>
                </c:pt>
                <c:pt idx="11">
                  <c:v>2</c:v>
                </c:pt>
                <c:pt idx="12">
                  <c:v>3</c:v>
                </c:pt>
                <c:pt idx="13">
                  <c:v>1</c:v>
                </c:pt>
                <c:pt idx="14">
                  <c:v>2</c:v>
                </c:pt>
                <c:pt idx="15">
                  <c:v>1</c:v>
                </c:pt>
                <c:pt idx="16">
                  <c:v>4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2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A71-4EAD-8897-FE5B52E3E0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720233231"/>
        <c:axId val="1720239887"/>
      </c:barChart>
      <c:catAx>
        <c:axId val="1720233231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720239887"/>
        <c:crosses val="autoZero"/>
        <c:auto val="1"/>
        <c:lblAlgn val="ctr"/>
        <c:lblOffset val="100"/>
        <c:noMultiLvlLbl val="0"/>
      </c:catAx>
      <c:valAx>
        <c:axId val="17202398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7202332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5698126275882184"/>
          <c:y val="0.92677082528078103"/>
          <c:w val="8.603747448235638E-2"/>
          <c:h val="4.813517697423744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59</Words>
  <Characters>339</Characters>
  <Application>Microsoft Office Word</Application>
  <DocSecurity>0</DocSecurity>
  <Lines>2</Lines>
  <Paragraphs>1</Paragraphs>
  <ScaleCrop>false</ScaleCrop>
  <Company>HP Inc.</Company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Deepti Barhate</dc:creator>
  <cp:keywords/>
  <dc:description/>
  <cp:lastModifiedBy>Deepti Barhate</cp:lastModifiedBy>
  <cp:revision>3</cp:revision>
  <dcterms:created xsi:type="dcterms:W3CDTF">2023-02-06T06:32:00Z</dcterms:created>
  <dcterms:modified xsi:type="dcterms:W3CDTF">2023-02-06T06:34:00Z</dcterms:modified>
</cp:coreProperties>
</file>