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2.0 -->
  <w:body>
    <w:p>
      <w:pPr>
        <w:pStyle w:val="Heading20"/>
        <w:keepNext w:val="0"/>
        <w:spacing w:before="0" w:after="0" w:line="486" w:lineRule="atLeast"/>
        <w:rPr>
          <w:rFonts w:ascii="Arial" w:eastAsia="Arial" w:hAnsi="Arial" w:cs="Arial"/>
          <w:b/>
          <w:bCs/>
          <w:color w:val="006699"/>
          <w:sz w:val="32"/>
          <w:szCs w:val="32"/>
        </w:rPr>
      </w:pPr>
      <w:r>
        <w:rPr>
          <w:rFonts w:eastAsia="Arial"/>
          <w:i w:val="0"/>
          <w:iCs w:val="0"/>
          <w:color w:val="006699"/>
          <w:sz w:val="32"/>
          <w:szCs w:val="32"/>
        </w:rPr>
        <w:t>Shondel Gordon</w:t>
      </w:r>
    </w:p>
    <w:p>
      <w:pPr>
        <w:pStyle w:val="Normal0"/>
        <w:spacing w:before="0" w:after="300"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Senior Consultant ? Risk And Compliance @ Concisiv LLC </w:t>
      </w:r>
    </w:p>
    <w:p>
      <w:pPr>
        <w:pStyle w:val="Normal0"/>
        <w:spacing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Email: r3f-yse-ib1@mail.dice.com </w:t>
      </w:r>
    </w:p>
    <w:p>
      <w:pPr>
        <w:pStyle w:val="Normal0"/>
        <w:spacing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Phone: 3479936074 </w:t>
      </w:r>
    </w:p>
    <w:p>
      <w:pPr>
        <w:pStyle w:val="Heading30"/>
        <w:keepNext w:val="0"/>
        <w:spacing w:before="253" w:after="253" w:line="379" w:lineRule="atLeast"/>
        <w:rPr>
          <w:rFonts w:ascii="Arial" w:eastAsia="Arial" w:hAnsi="Arial" w:cs="Arial"/>
          <w:b/>
          <w:bCs/>
          <w:color w:val="006699"/>
          <w:sz w:val="25"/>
          <w:szCs w:val="25"/>
        </w:rPr>
      </w:pPr>
      <w:r>
        <w:rPr>
          <w:rFonts w:eastAsia="Arial"/>
          <w:color w:val="006699"/>
          <w:sz w:val="25"/>
          <w:szCs w:val="25"/>
        </w:rPr>
        <w:t>Summary</w:t>
      </w:r>
    </w:p>
    <w:tbl>
      <w:tblPr>
        <w:tblStyle w:val="table"/>
        <w:tblW w:w="5000" w:type="pct"/>
        <w:tblCellSpacing w:w="15" w:type="dxa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235"/>
        <w:gridCol w:w="6705"/>
      </w:tblGrid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Previous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Senior Customer Success Manager @ NWN Carousel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Preferred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Senior IT Risk Management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Location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Fairfield, CT, US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Desired Work Settings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 xml:space="preserve">Remote or On-Site or Hybrid 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Willing to Relocate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Yes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Work Authorization(s):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Authorized to work in the United States on a full-time basis.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Security Clearance Info: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US Citizen (for security purposes)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Employment Type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Full-time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- Corp-to-Corp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Total Experience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19 years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Education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Bachelors @ Southern New Hampshire University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Source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Dice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Downloaded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Monday, December 9, 2024</w:t>
            </w:r>
          </w:p>
        </w:tc>
      </w:tr>
    </w:tbl>
    <w:p w:rsidR="00A77B3E">
      <w:pPr>
        <w:pStyle w:val="Normal0"/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3AE3" w:rsidRPr="00777653" w14:paraId="3323FC1B" w14:textId="77777777">
      <w:pPr>
        <w:pStyle w:val="BodyText"/>
        <w:spacing w:before="2"/>
        <w:rPr>
          <w:rFonts w:ascii="Calibri" w:hAnsi="Calibri" w:cs="Calibri"/>
          <w:i w:val="0"/>
          <w:color w:val="000000" w:themeColor="text1"/>
          <w:sz w:val="2"/>
        </w:rPr>
      </w:pPr>
    </w:p>
    <w:tbl>
      <w:tblPr>
        <w:tblStyle w:val="TableNormal"/>
        <w:tblW w:w="10530" w:type="dxa"/>
        <w:tblBorders>
          <w:bottom w:val="single" w:sz="18" w:space="0" w:color="74211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74"/>
        <w:gridCol w:w="5456"/>
      </w:tblGrid>
      <w:tr w14:paraId="28470B0C" w14:textId="77777777" w:rsidTr="00503211">
        <w:tblPrEx>
          <w:tblW w:w="10530" w:type="dxa"/>
          <w:tblBorders>
            <w:bottom w:val="single" w:sz="18" w:space="0" w:color="742116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73"/>
        </w:trPr>
        <w:tc>
          <w:tcPr>
            <w:tcW w:w="5074" w:type="dxa"/>
          </w:tcPr>
          <w:p w:rsidR="00503211" w:rsidRPr="00777653" w:rsidP="005C7056" w14:paraId="0C99F0E7" w14:textId="4FD03846">
            <w:pPr>
              <w:pStyle w:val="TableParagraph"/>
              <w:spacing w:line="453" w:lineRule="exact"/>
              <w:ind w:left="-9" w:firstLine="9"/>
              <w:jc w:val="left"/>
              <w:rPr>
                <w:rFonts w:ascii="Calibri" w:hAnsi="Calibri" w:cs="Calibri"/>
                <w:b/>
                <w:color w:val="000000" w:themeColor="text1"/>
                <w:sz w:val="52"/>
              </w:rPr>
            </w:pPr>
            <w:bookmarkStart w:id="0" w:name="_Hlk141868557"/>
            <w:r w:rsidRPr="00777653">
              <w:rPr>
                <w:rFonts w:ascii="Calibri" w:hAnsi="Calibri" w:cs="Calibri"/>
                <w:b/>
                <w:smallCaps/>
                <w:color w:val="000000" w:themeColor="text1"/>
                <w:sz w:val="52"/>
              </w:rPr>
              <w:t xml:space="preserve">Shondel Gordon </w:t>
            </w:r>
          </w:p>
        </w:tc>
        <w:tc>
          <w:tcPr>
            <w:tcW w:w="5456" w:type="dxa"/>
          </w:tcPr>
          <w:p w:rsidR="00503211" w:rsidRPr="00777653" w:rsidP="005C7056" w14:paraId="08BB981A" w14:textId="0C55ED85">
            <w:pPr>
              <w:pStyle w:val="TableParagraph"/>
              <w:spacing w:line="199" w:lineRule="exact"/>
              <w:ind w:right="35" w:firstLine="9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777653">
              <w:rPr>
                <w:rFonts w:ascii="Calibri" w:hAnsi="Calibri" w:cs="Calibri"/>
                <w:b/>
                <w:color w:val="000000" w:themeColor="text1"/>
                <w:sz w:val="20"/>
              </w:rPr>
              <w:t xml:space="preserve">  </w:t>
            </w:r>
          </w:p>
          <w:p w:rsidR="00503211" w:rsidRPr="00777653" w:rsidP="005C7056" w14:paraId="1FC6CA2E" w14:textId="345F4C60">
            <w:pPr>
              <w:pStyle w:val="TableParagraph"/>
              <w:spacing w:before="13"/>
              <w:ind w:right="34" w:firstLine="9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777653">
              <w:rPr>
                <w:rFonts w:ascii="Calibri" w:hAnsi="Calibri" w:cs="Calibri"/>
                <w:b/>
                <w:color w:val="000000" w:themeColor="text1"/>
                <w:sz w:val="20"/>
              </w:rPr>
              <w:t xml:space="preserve"> • </w:t>
            </w:r>
            <w:hyperlink r:id="rId4" w:history="1">
              <w:r w:rsidRPr="00777653">
                <w:rPr>
                  <w:rStyle w:val="Hyperlink"/>
                  <w:rFonts w:ascii="Calibri" w:hAnsi="Calibri" w:cs="Calibri"/>
                  <w:b/>
                  <w:color w:val="000000" w:themeColor="text1"/>
                  <w:sz w:val="20"/>
                </w:rPr>
                <w:t>LinkedIn</w:t>
              </w:r>
            </w:hyperlink>
          </w:p>
        </w:tc>
      </w:tr>
    </w:tbl>
    <w:p w:rsidR="00852030" w:rsidP="00852030" w14:paraId="5E87D65C" w14:textId="01FFC453">
      <w:pPr>
        <w:spacing w:before="1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264E4A">
        <w:rPr>
          <w:rFonts w:ascii="Calibri" w:hAnsi="Calibri" w:cs="Calibri"/>
          <w:i/>
          <w:color w:val="000000" w:themeColor="text1"/>
          <w:sz w:val="24"/>
        </w:rPr>
        <w:t xml:space="preserve">IT </w:t>
      </w:r>
      <w:r w:rsidRPr="00264E4A" w:rsidR="00F17303">
        <w:rPr>
          <w:rFonts w:ascii="Calibri" w:hAnsi="Calibri" w:cs="Calibri"/>
          <w:i/>
          <w:color w:val="000000" w:themeColor="text1"/>
          <w:sz w:val="24"/>
        </w:rPr>
        <w:t xml:space="preserve">Audit </w:t>
      </w:r>
      <w:r w:rsidRPr="00264E4A">
        <w:rPr>
          <w:rFonts w:ascii="Calibri" w:hAnsi="Calibri" w:cs="Calibri"/>
          <w:i/>
          <w:color w:val="000000" w:themeColor="text1"/>
          <w:sz w:val="24"/>
        </w:rPr>
        <w:t>Management</w:t>
      </w:r>
      <w:r w:rsidRPr="00264E4A" w:rsidR="00503211">
        <w:rPr>
          <w:rFonts w:ascii="Calibri" w:hAnsi="Calibri" w:cs="Calibri"/>
          <w:i/>
          <w:color w:val="000000" w:themeColor="text1"/>
          <w:sz w:val="24"/>
        </w:rPr>
        <w:t xml:space="preserve"> ▪ </w:t>
      </w:r>
      <w:r w:rsidR="00676A07">
        <w:rPr>
          <w:rFonts w:ascii="Calibri" w:hAnsi="Calibri" w:cs="Calibri"/>
          <w:i/>
          <w:color w:val="000000" w:themeColor="text1"/>
          <w:sz w:val="24"/>
        </w:rPr>
        <w:t>Compliance</w:t>
      </w:r>
      <w:r w:rsidRPr="00264E4A">
        <w:rPr>
          <w:rFonts w:ascii="Calibri" w:hAnsi="Calibri" w:cs="Calibri"/>
          <w:i/>
          <w:color w:val="000000" w:themeColor="text1"/>
          <w:sz w:val="24"/>
        </w:rPr>
        <w:t xml:space="preserve"> </w:t>
      </w:r>
      <w:r w:rsidRPr="00777653">
        <w:rPr>
          <w:rFonts w:ascii="Calibri" w:hAnsi="Calibri" w:cs="Calibri"/>
          <w:i/>
          <w:color w:val="000000" w:themeColor="text1"/>
          <w:sz w:val="24"/>
        </w:rPr>
        <w:t>Success</w:t>
      </w:r>
      <w:bookmarkEnd w:id="0"/>
      <w:r w:rsidR="00FF582F">
        <w:rPr>
          <w:rFonts w:ascii="Calibri" w:hAnsi="Calibri" w:cs="Calibri"/>
          <w:i/>
          <w:color w:val="000000" w:themeColor="text1"/>
          <w:sz w:val="24"/>
        </w:rPr>
        <w:t xml:space="preserve"> </w:t>
      </w:r>
      <w:r w:rsidRPr="00264E4A" w:rsidR="00FF582F">
        <w:rPr>
          <w:rFonts w:ascii="Calibri" w:hAnsi="Calibri" w:cs="Calibri"/>
          <w:i/>
          <w:color w:val="000000" w:themeColor="text1"/>
          <w:sz w:val="24"/>
        </w:rPr>
        <w:t xml:space="preserve">▪ </w:t>
      </w:r>
      <w:r w:rsidR="00FF582F">
        <w:rPr>
          <w:rFonts w:ascii="Calibri" w:hAnsi="Calibri" w:cs="Calibri"/>
          <w:i/>
          <w:color w:val="000000" w:themeColor="text1"/>
          <w:sz w:val="24"/>
        </w:rPr>
        <w:t>Project</w:t>
      </w:r>
      <w:r w:rsidRPr="00264E4A" w:rsidR="00FF582F">
        <w:rPr>
          <w:rFonts w:ascii="Calibri" w:hAnsi="Calibri" w:cs="Calibri"/>
          <w:i/>
          <w:color w:val="000000" w:themeColor="text1"/>
          <w:sz w:val="24"/>
        </w:rPr>
        <w:t xml:space="preserve"> </w:t>
      </w:r>
      <w:r w:rsidR="00FF582F">
        <w:rPr>
          <w:rFonts w:ascii="Calibri" w:hAnsi="Calibri" w:cs="Calibri"/>
          <w:i/>
          <w:color w:val="000000" w:themeColor="text1"/>
          <w:sz w:val="24"/>
        </w:rPr>
        <w:t>Leadership</w:t>
      </w:r>
    </w:p>
    <w:p w:rsidR="003B6E56" w:rsidRPr="00777653" w:rsidP="003B6E56" w14:paraId="7EBFA48A" w14:textId="77777777">
      <w:pPr>
        <w:pStyle w:val="Heading31"/>
        <w:spacing w:before="60" w:line="273" w:lineRule="auto"/>
        <w:ind w:left="0" w:right="109"/>
        <w:rPr>
          <w:rFonts w:ascii="Calibri" w:hAnsi="Calibri" w:cs="Calibri"/>
          <w:color w:val="000000" w:themeColor="text1"/>
        </w:rPr>
      </w:pPr>
    </w:p>
    <w:p w:rsidR="003B6E56" w:rsidRPr="00777653" w:rsidP="003B6E56" w14:paraId="19184662" w14:textId="77777777">
      <w:pPr>
        <w:shd w:val="clear" w:color="auto" w:fill="742016"/>
        <w:ind w:left="187" w:right="18" w:hanging="187"/>
        <w:jc w:val="center"/>
        <w:rPr>
          <w:rFonts w:ascii="Calibri" w:hAnsi="Calibri" w:cs="Calibri"/>
          <w:b/>
          <w:smallCaps/>
          <w:color w:val="000000" w:themeColor="text1"/>
          <w:spacing w:val="20"/>
          <w:sz w:val="12"/>
          <w:szCs w:val="12"/>
        </w:rPr>
      </w:pPr>
    </w:p>
    <w:p w:rsidR="003B6E56" w:rsidRPr="00777653" w:rsidP="003B6E56" w14:paraId="5350E801" w14:textId="77777777">
      <w:pPr>
        <w:shd w:val="clear" w:color="auto" w:fill="742016"/>
        <w:ind w:right="18"/>
        <w:jc w:val="center"/>
        <w:rPr>
          <w:rFonts w:ascii="Calibri" w:hAnsi="Calibri" w:cs="Calibri"/>
          <w:b/>
          <w:smallCaps/>
          <w:color w:val="FFFFFF" w:themeColor="background1"/>
          <w:spacing w:val="30"/>
          <w:sz w:val="32"/>
        </w:rPr>
      </w:pPr>
      <w:r w:rsidRPr="00777653">
        <w:rPr>
          <w:rFonts w:ascii="Calibri" w:hAnsi="Calibri" w:cs="Calibri"/>
          <w:b/>
          <w:smallCaps/>
          <w:color w:val="FFFFFF" w:themeColor="background1"/>
          <w:spacing w:val="30"/>
          <w:sz w:val="32"/>
        </w:rPr>
        <w:t>Professional Summary</w:t>
      </w:r>
    </w:p>
    <w:p w:rsidR="003B6E56" w:rsidRPr="00777653" w:rsidP="003B6E56" w14:paraId="61E1565D" w14:textId="534F6E09">
      <w:pPr>
        <w:shd w:val="clear" w:color="auto" w:fill="742016"/>
        <w:ind w:right="18"/>
        <w:jc w:val="center"/>
        <w:rPr>
          <w:rFonts w:ascii="Calibri" w:hAnsi="Calibri" w:cs="Calibri"/>
          <w:b/>
          <w:bCs/>
          <w:i/>
          <w:iCs/>
          <w:color w:val="FFFFFF" w:themeColor="background1"/>
        </w:rPr>
      </w:pPr>
      <w:r w:rsidRPr="00777653">
        <w:rPr>
          <w:rFonts w:ascii="Calibri" w:hAnsi="Calibri" w:cs="Calibri"/>
          <w:b/>
          <w:bCs/>
          <w:i/>
          <w:iCs/>
          <w:noProof/>
          <w:color w:val="FFFFFF" w:themeColor="background1"/>
        </w:rPr>
        <w:t xml:space="preserve">Vision </w:t>
      </w:r>
      <w:r w:rsidRPr="00777653">
        <w:rPr>
          <w:rFonts w:ascii="Calibri" w:hAnsi="Calibri" w:cs="Calibri"/>
          <w:b/>
          <w:bCs/>
          <w:i/>
          <w:iCs/>
          <w:color w:val="FFFFFF" w:themeColor="background1"/>
        </w:rPr>
        <w:t>driven change agent with exemplary record of information technology audit management success.</w:t>
      </w:r>
    </w:p>
    <w:p w:rsidR="003B6E56" w:rsidRPr="00777653" w:rsidP="003B6E56" w14:paraId="1CBB0C1F" w14:textId="77777777">
      <w:pPr>
        <w:shd w:val="clear" w:color="auto" w:fill="742016"/>
        <w:ind w:right="18" w:firstLine="187"/>
        <w:jc w:val="center"/>
        <w:rPr>
          <w:rFonts w:ascii="Calibri" w:hAnsi="Calibri" w:cs="Calibri"/>
          <w:b/>
          <w:i/>
          <w:color w:val="000000" w:themeColor="text1"/>
          <w:sz w:val="16"/>
          <w:szCs w:val="16"/>
        </w:rPr>
      </w:pPr>
    </w:p>
    <w:p w:rsidR="003B6E56" w:rsidRPr="00777653" w:rsidP="003B6E56" w14:paraId="4ECCCF09" w14:textId="77777777">
      <w:pPr>
        <w:pStyle w:val="Heading31"/>
        <w:spacing w:before="0"/>
        <w:ind w:left="173" w:right="160"/>
        <w:jc w:val="both"/>
        <w:rPr>
          <w:rFonts w:ascii="Calibri" w:hAnsi="Calibri" w:cs="Calibri"/>
          <w:noProof/>
          <w:color w:val="000000" w:themeColor="text1"/>
          <w:sz w:val="20"/>
          <w:szCs w:val="20"/>
        </w:rPr>
      </w:pPr>
    </w:p>
    <w:p w:rsidR="003B6E56" w:rsidRPr="00264E4A" w:rsidP="003B6E56" w14:paraId="222F7AF1" w14:textId="77777777">
      <w:pPr>
        <w:jc w:val="both"/>
        <w:rPr>
          <w:rFonts w:ascii="Calibri" w:eastAsia="MS Mincho" w:hAnsi="Calibri" w:cs="Calibri"/>
          <w:color w:val="000000" w:themeColor="text1"/>
          <w:sz w:val="20"/>
        </w:rPr>
      </w:pPr>
      <w:r w:rsidRPr="00777653">
        <w:rPr>
          <w:rFonts w:ascii="Calibri" w:hAnsi="Calibri" w:cs="Calibri"/>
          <w:noProof/>
          <w:color w:val="000000" w:themeColor="text1"/>
          <w:sz w:val="20"/>
          <w:szCs w:val="20"/>
        </w:rPr>
        <w:t xml:space="preserve">Proven </w:t>
      </w:r>
      <w:r w:rsidRPr="00777653">
        <w:rPr>
          <w:rFonts w:ascii="Calibri" w:eastAsia="MS Mincho" w:hAnsi="Calibri" w:cs="Calibri"/>
          <w:color w:val="000000" w:themeColor="text1"/>
          <w:sz w:val="20"/>
        </w:rPr>
        <w:t xml:space="preserve">talent for aligning business strategy and objectives with established information technology management paradigms to achieve maximum operational impacts with minimum resource expenditures. Customer-focused leader with the strategic mindset to orchestrate critical projects to standout success, partnering with cross-functional teams and external stakeholders alike.  Passionate about the opportunity to further develop background and experience in a new and challenging leadership role. Exceptionally dedicated professional with </w:t>
      </w:r>
      <w:r w:rsidRPr="00264E4A">
        <w:rPr>
          <w:rFonts w:ascii="Calibri" w:eastAsia="MS Mincho" w:hAnsi="Calibri" w:cs="Calibri"/>
          <w:color w:val="000000" w:themeColor="text1"/>
          <w:sz w:val="20"/>
        </w:rPr>
        <w:t xml:space="preserve">keen communication and organizational skills for the modern tech landscape. </w:t>
      </w:r>
      <w:bookmarkStart w:id="1" w:name="_Hlk141865509"/>
    </w:p>
    <w:bookmarkEnd w:id="1"/>
    <w:tbl>
      <w:tblPr>
        <w:tblStyle w:val="TableGrid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320"/>
        <w:gridCol w:w="3690"/>
        <w:gridCol w:w="2610"/>
      </w:tblGrid>
      <w:tr w14:paraId="5AEF6960" w14:textId="77777777" w:rsidTr="00C72CE4">
        <w:tblPrEx>
          <w:tblW w:w="1062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c>
          <w:tcPr>
            <w:tcW w:w="4320" w:type="dxa"/>
          </w:tcPr>
          <w:p w:rsidR="003B6E56" w:rsidRPr="00264E4A" w:rsidP="00C72CE4" w14:paraId="128C2DE5" w14:textId="77777777">
            <w:pPr>
              <w:ind w:left="-112"/>
              <w:jc w:val="both"/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</w:pPr>
          </w:p>
          <w:p w:rsidR="003B6E56" w:rsidRPr="00264E4A" w:rsidP="00C72CE4" w14:paraId="26C96277" w14:textId="77777777">
            <w:pPr>
              <w:ind w:left="-112"/>
              <w:jc w:val="both"/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</w:pPr>
            <w:r w:rsidRPr="00264E4A"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  <w:t>Team Leadership</w:t>
            </w:r>
          </w:p>
          <w:p w:rsidR="003B6E56" w:rsidRPr="00264E4A" w:rsidP="00C72CE4" w14:paraId="16D33285" w14:textId="77777777">
            <w:pPr>
              <w:ind w:left="-112"/>
              <w:jc w:val="both"/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</w:pPr>
            <w:r w:rsidRPr="00264E4A"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  <w:t>Compliance Programs</w:t>
            </w:r>
          </w:p>
          <w:p w:rsidR="003B6E56" w:rsidRPr="00264E4A" w:rsidP="00C72CE4" w14:paraId="3F45D023" w14:textId="77777777">
            <w:pPr>
              <w:ind w:left="-112"/>
              <w:jc w:val="both"/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</w:pPr>
            <w:r w:rsidRPr="00264E4A"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  <w:t>Risk Management</w:t>
            </w:r>
          </w:p>
        </w:tc>
        <w:tc>
          <w:tcPr>
            <w:tcW w:w="3690" w:type="dxa"/>
          </w:tcPr>
          <w:p w:rsidR="003B6E56" w:rsidRPr="00264E4A" w:rsidP="00C72CE4" w14:paraId="744EB4EA" w14:textId="77777777">
            <w:pPr>
              <w:jc w:val="both"/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</w:pPr>
          </w:p>
          <w:p w:rsidR="003B6E56" w:rsidRPr="00264E4A" w:rsidP="00C72CE4" w14:paraId="0A7F6BEC" w14:textId="77777777">
            <w:pPr>
              <w:jc w:val="both"/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</w:pPr>
            <w:r w:rsidRPr="00264E4A"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  <w:t>Executive Collaboration</w:t>
            </w:r>
          </w:p>
          <w:p w:rsidR="003B6E56" w:rsidRPr="00264E4A" w:rsidP="00C72CE4" w14:paraId="555BFA66" w14:textId="77777777">
            <w:pPr>
              <w:jc w:val="both"/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</w:pPr>
            <w:r w:rsidRPr="00264E4A"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  <w:t>Internal Controls</w:t>
            </w:r>
          </w:p>
          <w:p w:rsidR="003B6E56" w:rsidRPr="00264E4A" w:rsidP="00C72CE4" w14:paraId="44A207B3" w14:textId="77777777">
            <w:pPr>
              <w:jc w:val="both"/>
              <w:rPr>
                <w:rFonts w:ascii="Calibri" w:eastAsia="MS Mincho" w:hAnsi="Calibri" w:cs="Calibri"/>
                <w:color w:val="000000" w:themeColor="text1"/>
                <w:sz w:val="20"/>
              </w:rPr>
            </w:pPr>
            <w:r w:rsidRPr="00264E4A"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  <w:t>Artificial Intelligence</w:t>
            </w:r>
          </w:p>
        </w:tc>
        <w:tc>
          <w:tcPr>
            <w:tcW w:w="2610" w:type="dxa"/>
          </w:tcPr>
          <w:p w:rsidR="003B6E56" w:rsidRPr="00264E4A" w:rsidP="00C72CE4" w14:paraId="170E4668" w14:textId="77777777">
            <w:pPr>
              <w:jc w:val="both"/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</w:pPr>
          </w:p>
          <w:p w:rsidR="003B6E56" w:rsidRPr="00264E4A" w:rsidP="00C72CE4" w14:paraId="19AFB83C" w14:textId="77777777">
            <w:pPr>
              <w:jc w:val="both"/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</w:pPr>
            <w:r w:rsidRPr="00264E4A"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  <w:t>Reporting &amp; Documentation</w:t>
            </w:r>
          </w:p>
          <w:p w:rsidR="003B6E56" w:rsidRPr="00264E4A" w:rsidP="00C72CE4" w14:paraId="053B8EF9" w14:textId="77777777">
            <w:pPr>
              <w:jc w:val="both"/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</w:pPr>
            <w:r w:rsidRPr="00264E4A"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  <w:t xml:space="preserve">Incident Management </w:t>
            </w:r>
          </w:p>
          <w:p w:rsidR="003B6E56" w:rsidRPr="00264E4A" w:rsidP="00C72CE4" w14:paraId="58E88A46" w14:textId="77777777">
            <w:pPr>
              <w:jc w:val="both"/>
              <w:rPr>
                <w:rFonts w:ascii="Calibri" w:eastAsia="MS Mincho" w:hAnsi="Calibri" w:cs="Calibri"/>
                <w:color w:val="000000" w:themeColor="text1"/>
                <w:sz w:val="20"/>
              </w:rPr>
            </w:pPr>
            <w:r w:rsidRPr="00264E4A">
              <w:rPr>
                <w:rFonts w:ascii="Calibri" w:hAnsi="Calibri" w:cs="Calibri"/>
                <w:i/>
                <w:iCs/>
                <w:noProof/>
                <w:color w:val="000000" w:themeColor="text1"/>
                <w:sz w:val="20"/>
                <w:szCs w:val="20"/>
              </w:rPr>
              <w:t xml:space="preserve">Information Security </w:t>
            </w:r>
          </w:p>
          <w:p w:rsidR="003B6E56" w:rsidRPr="00264E4A" w:rsidP="00C72CE4" w14:paraId="6C0D7286" w14:textId="77777777">
            <w:pPr>
              <w:jc w:val="both"/>
              <w:rPr>
                <w:rFonts w:ascii="Calibri" w:eastAsia="MS Mincho" w:hAnsi="Calibri" w:cs="Calibri"/>
                <w:color w:val="000000" w:themeColor="text1"/>
                <w:sz w:val="20"/>
              </w:rPr>
            </w:pPr>
          </w:p>
        </w:tc>
      </w:tr>
    </w:tbl>
    <w:p w:rsidR="00852030" w:rsidP="00852030" w14:paraId="4D104E18" w14:textId="61E2A301">
      <w:pPr>
        <w:spacing w:before="1"/>
        <w:jc w:val="center"/>
        <w:rPr>
          <w:rFonts w:ascii="Calibri" w:hAnsi="Calibri" w:cs="Calibri"/>
          <w:b/>
          <w:iCs/>
          <w:color w:val="000000" w:themeColor="text1"/>
          <w:sz w:val="24"/>
        </w:rPr>
      </w:pPr>
      <w:r w:rsidRPr="00852030">
        <w:rPr>
          <w:rFonts w:ascii="Calibri" w:hAnsi="Calibri" w:cs="Calibri"/>
          <w:b/>
          <w:iCs/>
          <w:color w:val="000000" w:themeColor="text1"/>
          <w:sz w:val="24"/>
        </w:rPr>
        <w:t>PROFESSIONAL EXPERIENCE</w:t>
      </w:r>
    </w:p>
    <w:p w:rsidR="00852030" w:rsidRPr="00852030" w:rsidP="00852030" w14:paraId="49358C8F" w14:textId="77777777">
      <w:pPr>
        <w:spacing w:before="1"/>
        <w:rPr>
          <w:rFonts w:ascii="Calibri" w:hAnsi="Calibri" w:cs="Calibri"/>
          <w:iCs/>
          <w:color w:val="000000" w:themeColor="text1"/>
          <w:sz w:val="18"/>
          <w:szCs w:val="18"/>
        </w:rPr>
      </w:pPr>
    </w:p>
    <w:p w:rsidR="00F819AD" w:rsidRPr="00852030" w:rsidP="00264E4A" w14:paraId="55D04E97" w14:textId="78EAB72A">
      <w:pPr>
        <w:shd w:val="clear" w:color="auto" w:fill="F2F2F2" w:themeFill="background1" w:themeFillShade="F2"/>
        <w:ind w:right="18"/>
        <w:rPr>
          <w:rFonts w:ascii="Calibri" w:hAnsi="Calibri" w:cs="Calibri"/>
          <w:b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bCs/>
          <w:noProof/>
          <w:color w:val="000000" w:themeColor="text1"/>
          <w:sz w:val="18"/>
          <w:szCs w:val="18"/>
        </w:rPr>
        <w:t>Concisiv LLC | CT | 2023 to Present</w:t>
      </w:r>
    </w:p>
    <w:p w:rsidR="00F819AD" w:rsidRPr="00852030" w:rsidP="00264E4A" w14:paraId="41425281" w14:textId="01993FD5">
      <w:pPr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i/>
          <w:color w:val="000000" w:themeColor="text1"/>
          <w:sz w:val="18"/>
          <w:szCs w:val="18"/>
        </w:rPr>
        <w:t xml:space="preserve">Senior Consultant – </w:t>
      </w:r>
      <w:r w:rsidRPr="00852030" w:rsidR="004670FF">
        <w:rPr>
          <w:rFonts w:ascii="Calibri" w:hAnsi="Calibri" w:cs="Calibri"/>
          <w:b/>
          <w:i/>
          <w:color w:val="000000" w:themeColor="text1"/>
          <w:sz w:val="18"/>
          <w:szCs w:val="18"/>
        </w:rPr>
        <w:t>Risk and Compliance</w:t>
      </w:r>
      <w:r w:rsidRPr="00852030" w:rsidR="008D1C74">
        <w:rPr>
          <w:rFonts w:ascii="Calibri" w:hAnsi="Calibri" w:cs="Calibri"/>
          <w:b/>
          <w:i/>
          <w:color w:val="000000" w:themeColor="text1"/>
          <w:sz w:val="18"/>
          <w:szCs w:val="18"/>
        </w:rPr>
        <w:t xml:space="preserve"> – Avelo Airlines</w:t>
      </w:r>
      <w:r w:rsidRPr="00852030" w:rsidR="008679C1">
        <w:rPr>
          <w:rFonts w:eastAsia="Times New Roman" w:asciiTheme="minorHAnsi" w:hAnsiTheme="minorHAnsi" w:cstheme="minorHAnsi"/>
          <w:color w:val="000000" w:themeColor="text1"/>
          <w:sz w:val="18"/>
          <w:szCs w:val="18"/>
        </w:rPr>
        <w:t>.</w:t>
      </w:r>
    </w:p>
    <w:p w:rsidR="00697595" w:rsidRPr="00852030" w:rsidP="00264E4A" w14:paraId="75C27D10" w14:textId="7B6C60DD">
      <w:pPr>
        <w:pStyle w:val="ListParagraph"/>
        <w:widowControl/>
        <w:numPr>
          <w:ilvl w:val="0"/>
          <w:numId w:val="17"/>
        </w:numPr>
        <w:autoSpaceDE/>
        <w:autoSpaceDN/>
        <w:spacing w:before="0"/>
        <w:ind w:right="18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52030">
        <w:rPr>
          <w:rFonts w:asciiTheme="minorHAnsi" w:hAnsiTheme="minorHAnsi" w:cstheme="minorHAnsi"/>
          <w:color w:val="000000" w:themeColor="text1"/>
          <w:sz w:val="18"/>
          <w:szCs w:val="18"/>
        </w:rPr>
        <w:t>Provide strategic guidance on IT investments, balancing cost, risk, and business impact.</w:t>
      </w:r>
    </w:p>
    <w:p w:rsidR="004F64C3" w:rsidRPr="00852030" w:rsidP="00264E4A" w14:paraId="27BDBBF9" w14:textId="15835840">
      <w:pPr>
        <w:pStyle w:val="ListParagraph"/>
        <w:widowControl/>
        <w:numPr>
          <w:ilvl w:val="0"/>
          <w:numId w:val="17"/>
        </w:numPr>
        <w:autoSpaceDE/>
        <w:autoSpaceDN/>
        <w:spacing w:before="0"/>
        <w:ind w:right="18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5203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Managed cloud risk, governance, </w:t>
      </w:r>
      <w:r w:rsidR="00442033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access </w:t>
      </w:r>
      <w:r w:rsidRPr="00852030">
        <w:rPr>
          <w:rFonts w:asciiTheme="minorHAnsi" w:hAnsiTheme="minorHAnsi" w:cstheme="minorHAnsi"/>
          <w:color w:val="000000" w:themeColor="text1"/>
          <w:sz w:val="18"/>
          <w:szCs w:val="18"/>
        </w:rPr>
        <w:t>control, and security at an aggregate level, encompassing networks, applications, cloud computing, and data.</w:t>
      </w:r>
    </w:p>
    <w:p w:rsidR="004670FF" w:rsidRPr="00852030" w:rsidP="00264E4A" w14:paraId="3C656D8E" w14:textId="77777777">
      <w:pPr>
        <w:pStyle w:val="ListParagraph"/>
        <w:widowControl/>
        <w:numPr>
          <w:ilvl w:val="0"/>
          <w:numId w:val="17"/>
        </w:numPr>
        <w:autoSpaceDE/>
        <w:autoSpaceDN/>
        <w:spacing w:before="0"/>
        <w:ind w:right="18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52030">
        <w:rPr>
          <w:rFonts w:asciiTheme="minorHAnsi" w:hAnsiTheme="minorHAnsi" w:cstheme="minorHAnsi"/>
          <w:color w:val="000000" w:themeColor="text1"/>
          <w:sz w:val="18"/>
          <w:szCs w:val="18"/>
        </w:rPr>
        <w:t>Assist CTO with the execution of audit planning, fieldwork, and reporting of various IT environments, systems, and processes.</w:t>
      </w:r>
    </w:p>
    <w:p w:rsidR="009A1AD2" w:rsidP="00264E4A" w14:paraId="6931CA4C" w14:textId="105918A2">
      <w:pPr>
        <w:pStyle w:val="ListParagraph"/>
        <w:widowControl/>
        <w:numPr>
          <w:ilvl w:val="0"/>
          <w:numId w:val="17"/>
        </w:numPr>
        <w:autoSpaceDE/>
        <w:autoSpaceDN/>
        <w:spacing w:before="0"/>
        <w:ind w:right="18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85203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Perform </w:t>
      </w:r>
      <w:r w:rsidR="00FB3789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comprehensive </w:t>
      </w:r>
      <w:r w:rsidRPr="0085203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audit walkthroughs of complex IT systems to </w:t>
      </w:r>
      <w:r w:rsidR="00416779">
        <w:rPr>
          <w:rFonts w:asciiTheme="minorHAnsi" w:hAnsiTheme="minorHAnsi" w:cstheme="minorHAnsi"/>
          <w:color w:val="000000" w:themeColor="text1"/>
          <w:sz w:val="18"/>
          <w:szCs w:val="18"/>
        </w:rPr>
        <w:t>identify</w:t>
      </w:r>
      <w:r w:rsidRPr="0085203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risk and evaluate internal controls.</w:t>
      </w:r>
    </w:p>
    <w:p w:rsidR="00416779" w:rsidRPr="00416779" w:rsidP="00416779" w14:paraId="4DDE1393" w14:textId="77777777">
      <w:pPr>
        <w:widowControl/>
        <w:autoSpaceDE/>
        <w:autoSpaceDN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416779">
        <w:rPr>
          <w:rFonts w:ascii="Calibri" w:hAnsi="Calibri" w:cs="Calibri"/>
          <w:color w:val="000000" w:themeColor="text1"/>
          <w:sz w:val="20"/>
        </w:rPr>
        <w:t>KEY RESULTS:</w:t>
      </w:r>
    </w:p>
    <w:p w:rsidR="00F819AD" w:rsidRPr="00852030" w:rsidP="00264E4A" w14:paraId="51C1718F" w14:textId="054D405A">
      <w:pPr>
        <w:pStyle w:val="ListParagraph"/>
        <w:widowControl/>
        <w:numPr>
          <w:ilvl w:val="0"/>
          <w:numId w:val="17"/>
        </w:numPr>
        <w:autoSpaceDE/>
        <w:autoSpaceDN/>
        <w:spacing w:before="0"/>
        <w:ind w:right="18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Successfully orchestrated adoption of AI-driven </w:t>
      </w:r>
      <w:r w:rsidR="00FB3789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anomaly </w:t>
      </w:r>
      <w:r>
        <w:rPr>
          <w:rFonts w:asciiTheme="minorHAnsi" w:hAnsiTheme="minorHAnsi" w:cstheme="minorHAnsi"/>
          <w:color w:val="000000" w:themeColor="text1"/>
          <w:sz w:val="18"/>
          <w:szCs w:val="18"/>
        </w:rPr>
        <w:t>d</w:t>
      </w:r>
      <w:r w:rsidR="00FB3789">
        <w:rPr>
          <w:rFonts w:asciiTheme="minorHAnsi" w:hAnsiTheme="minorHAnsi" w:cstheme="minorHAnsi"/>
          <w:color w:val="000000" w:themeColor="text1"/>
          <w:sz w:val="18"/>
          <w:szCs w:val="18"/>
        </w:rPr>
        <w:t>etection system (Darktrace), decreasing false positives by 46%.</w:t>
      </w:r>
    </w:p>
    <w:p w:rsidR="00F819AD" w:rsidRPr="00852030" w:rsidP="00264E4A" w14:paraId="5E537DBB" w14:textId="77777777">
      <w:pPr>
        <w:pStyle w:val="ListParagraph"/>
        <w:widowControl/>
        <w:autoSpaceDE/>
        <w:autoSpaceDN/>
        <w:spacing w:before="0"/>
        <w:ind w:left="720" w:right="18" w:firstLine="0"/>
        <w:rPr>
          <w:rFonts w:ascii="Calibri" w:hAnsi="Calibri" w:cs="Calibri"/>
          <w:color w:val="000000" w:themeColor="text1"/>
          <w:sz w:val="18"/>
          <w:szCs w:val="18"/>
        </w:rPr>
      </w:pPr>
    </w:p>
    <w:p w:rsidR="00BC5A9D" w:rsidRPr="00852030" w:rsidP="00264E4A" w14:paraId="6E0E78C0" w14:textId="7750A896">
      <w:pPr>
        <w:shd w:val="clear" w:color="auto" w:fill="F2F2F2" w:themeFill="background1" w:themeFillShade="F2"/>
        <w:ind w:right="18"/>
        <w:rPr>
          <w:rFonts w:ascii="Calibri" w:hAnsi="Calibri" w:cs="Calibri"/>
          <w:b/>
          <w:color w:val="000000" w:themeColor="text1"/>
          <w:sz w:val="18"/>
          <w:szCs w:val="18"/>
        </w:rPr>
      </w:pPr>
      <w:bookmarkStart w:id="2" w:name="_Hlk157591310"/>
      <w:r w:rsidRPr="00852030">
        <w:rPr>
          <w:rFonts w:ascii="Calibri" w:hAnsi="Calibri" w:cs="Calibri"/>
          <w:b/>
          <w:bCs/>
          <w:noProof/>
          <w:color w:val="000000" w:themeColor="text1"/>
          <w:sz w:val="18"/>
          <w:szCs w:val="18"/>
        </w:rPr>
        <w:t xml:space="preserve">NWN Carousel | Exeter, RI | 2021 to </w:t>
      </w:r>
      <w:r w:rsidRPr="00852030" w:rsidR="00F819AD">
        <w:rPr>
          <w:rFonts w:ascii="Calibri" w:hAnsi="Calibri" w:cs="Calibri"/>
          <w:b/>
          <w:bCs/>
          <w:noProof/>
          <w:color w:val="000000" w:themeColor="text1"/>
          <w:sz w:val="18"/>
          <w:szCs w:val="18"/>
        </w:rPr>
        <w:t>2023</w:t>
      </w:r>
    </w:p>
    <w:p w:rsidR="00BC5A9D" w:rsidRPr="00852030" w:rsidP="00264E4A" w14:paraId="3C3B4B25" w14:textId="2BB8118A">
      <w:pPr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i/>
          <w:color w:val="000000" w:themeColor="text1"/>
          <w:sz w:val="18"/>
          <w:szCs w:val="18"/>
        </w:rPr>
        <w:t>Senior Manager of Customer Success</w:t>
      </w:r>
    </w:p>
    <w:bookmarkEnd w:id="2"/>
    <w:p w:rsidR="00857864" w:rsidRPr="00090D0C" w:rsidP="00090D0C" w14:paraId="5D4EA7C0" w14:textId="151BF1A0">
      <w:pPr>
        <w:pStyle w:val="ListParagraph"/>
        <w:widowControl/>
        <w:numPr>
          <w:ilvl w:val="0"/>
          <w:numId w:val="17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>Spearhead</w:t>
      </w:r>
      <w:r w:rsidRPr="00852030" w:rsidR="004F64C3">
        <w:rPr>
          <w:rFonts w:ascii="Calibri" w:hAnsi="Calibri" w:cs="Calibri"/>
          <w:color w:val="000000" w:themeColor="text1"/>
          <w:sz w:val="18"/>
          <w:szCs w:val="18"/>
        </w:rPr>
        <w:t>ed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="000B0976">
        <w:rPr>
          <w:rFonts w:ascii="Calibri" w:hAnsi="Calibri" w:cs="Calibri"/>
          <w:color w:val="000000" w:themeColor="text1"/>
          <w:sz w:val="18"/>
          <w:szCs w:val="18"/>
        </w:rPr>
        <w:t xml:space="preserve">integration of ACL Analytics for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both new and ongoing client </w:t>
      </w:r>
      <w:r w:rsidR="009D10F2">
        <w:rPr>
          <w:rFonts w:ascii="Calibri" w:hAnsi="Calibri" w:cs="Calibri"/>
          <w:color w:val="000000" w:themeColor="text1"/>
          <w:sz w:val="18"/>
          <w:szCs w:val="18"/>
        </w:rPr>
        <w:t xml:space="preserve">IT </w:t>
      </w:r>
      <w:r w:rsidR="0087006A">
        <w:rPr>
          <w:rFonts w:ascii="Calibri" w:hAnsi="Calibri" w:cs="Calibri"/>
          <w:color w:val="000000" w:themeColor="text1"/>
          <w:sz w:val="18"/>
          <w:szCs w:val="18"/>
        </w:rPr>
        <w:t>audits</w:t>
      </w:r>
      <w:r w:rsidR="000B0976">
        <w:rPr>
          <w:rFonts w:ascii="Calibri" w:hAnsi="Calibri" w:cs="Calibri"/>
          <w:color w:val="000000" w:themeColor="text1"/>
          <w:sz w:val="18"/>
          <w:szCs w:val="18"/>
        </w:rPr>
        <w:t xml:space="preserve"> reduc</w:t>
      </w:r>
      <w:r w:rsidR="0087006A">
        <w:rPr>
          <w:rFonts w:ascii="Calibri" w:hAnsi="Calibri" w:cs="Calibri"/>
          <w:color w:val="000000" w:themeColor="text1"/>
          <w:sz w:val="18"/>
          <w:szCs w:val="18"/>
        </w:rPr>
        <w:t>ing</w:t>
      </w:r>
      <w:r w:rsidR="000B0976">
        <w:rPr>
          <w:rFonts w:ascii="Calibri" w:hAnsi="Calibri" w:cs="Calibri"/>
          <w:color w:val="000000" w:themeColor="text1"/>
          <w:sz w:val="18"/>
          <w:szCs w:val="18"/>
        </w:rPr>
        <w:t xml:space="preserve"> customer response time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="000B0976">
        <w:rPr>
          <w:rFonts w:ascii="Calibri" w:hAnsi="Calibri" w:cs="Calibri"/>
          <w:color w:val="000000" w:themeColor="text1"/>
          <w:sz w:val="18"/>
          <w:szCs w:val="18"/>
        </w:rPr>
        <w:t>by 40%.</w:t>
      </w:r>
    </w:p>
    <w:p w:rsidR="00E87E9E" w:rsidRPr="00E87E9E" w:rsidP="00E87E9E" w14:paraId="05040236" w14:textId="0B21863A">
      <w:pPr>
        <w:pStyle w:val="ListParagraph"/>
        <w:widowControl/>
        <w:numPr>
          <w:ilvl w:val="0"/>
          <w:numId w:val="17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>Influenced the implementation of</w:t>
      </w:r>
      <w:r w:rsidRPr="00852030" w:rsidR="00961297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change management procedures, </w:t>
      </w:r>
      <w:r>
        <w:rPr>
          <w:rFonts w:ascii="Calibri" w:hAnsi="Calibri" w:cs="Calibri"/>
          <w:color w:val="000000" w:themeColor="text1"/>
          <w:sz w:val="18"/>
          <w:szCs w:val="18"/>
        </w:rPr>
        <w:t>identifying efficiencies in IT audit processes.</w:t>
      </w:r>
      <w:r w:rsidRPr="00E87E9E" w:rsidR="004F64C3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</w:p>
    <w:p w:rsidR="00AB73F2" w:rsidRPr="00E87E9E" w:rsidP="004D0474" w14:paraId="16BBFE0A" w14:textId="7995A5DB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>Managed</w:t>
      </w:r>
      <w:r w:rsidRPr="00E87E9E" w:rsidR="00081923">
        <w:rPr>
          <w:rFonts w:ascii="Calibri" w:hAnsi="Calibri" w:cs="Calibri"/>
          <w:color w:val="000000" w:themeColor="text1"/>
          <w:sz w:val="18"/>
          <w:szCs w:val="18"/>
        </w:rPr>
        <w:t xml:space="preserve"> successful compliance projects, achieving 100% adherence to data security </w:t>
      </w:r>
      <w:r w:rsidRPr="00E87E9E">
        <w:rPr>
          <w:rFonts w:ascii="Calibri" w:hAnsi="Calibri" w:cs="Calibri"/>
          <w:color w:val="000000" w:themeColor="text1"/>
          <w:sz w:val="18"/>
          <w:szCs w:val="18"/>
        </w:rPr>
        <w:t>standards</w:t>
      </w:r>
      <w:r w:rsidRPr="00E87E9E" w:rsidR="00081923">
        <w:rPr>
          <w:rFonts w:ascii="Calibri" w:hAnsi="Calibri" w:cs="Calibri"/>
          <w:color w:val="000000" w:themeColor="text1"/>
          <w:sz w:val="18"/>
          <w:szCs w:val="18"/>
        </w:rPr>
        <w:t xml:space="preserve"> in 6 months</w:t>
      </w:r>
      <w:r w:rsidRPr="00E87E9E">
        <w:rPr>
          <w:rFonts w:ascii="Calibri" w:hAnsi="Calibri" w:cs="Calibri"/>
          <w:color w:val="000000" w:themeColor="text1"/>
          <w:sz w:val="18"/>
          <w:szCs w:val="18"/>
        </w:rPr>
        <w:t xml:space="preserve">, </w:t>
      </w:r>
      <w:r w:rsidRPr="00E87E9E" w:rsidR="00857864">
        <w:rPr>
          <w:rFonts w:ascii="Calibri" w:hAnsi="Calibri" w:cs="Calibri"/>
          <w:color w:val="000000" w:themeColor="text1"/>
          <w:sz w:val="18"/>
          <w:szCs w:val="18"/>
        </w:rPr>
        <w:t>increasing</w:t>
      </w:r>
      <w:r w:rsidRPr="00E87E9E">
        <w:rPr>
          <w:rFonts w:ascii="Calibri" w:hAnsi="Calibri" w:cs="Calibri"/>
          <w:color w:val="000000" w:themeColor="text1"/>
          <w:sz w:val="18"/>
          <w:szCs w:val="18"/>
        </w:rPr>
        <w:t xml:space="preserve"> client satisfaction 37%.</w:t>
      </w:r>
    </w:p>
    <w:p w:rsidR="004F64C3" w:rsidP="00264E4A" w14:paraId="64C3BBB9" w14:textId="7A5E89C1">
      <w:pPr>
        <w:pStyle w:val="ListParagraph"/>
        <w:widowControl/>
        <w:numPr>
          <w:ilvl w:val="0"/>
          <w:numId w:val="4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Demonstrated </w:t>
      </w:r>
      <w:r w:rsidR="00090D0C">
        <w:rPr>
          <w:rFonts w:ascii="Calibri" w:hAnsi="Calibri" w:cs="Calibri"/>
          <w:color w:val="000000" w:themeColor="text1"/>
          <w:sz w:val="18"/>
          <w:szCs w:val="18"/>
        </w:rPr>
        <w:t xml:space="preserve">IT audit project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management</w:t>
      </w:r>
      <w:r w:rsidR="001C23BA">
        <w:rPr>
          <w:rFonts w:ascii="Calibri" w:hAnsi="Calibri" w:cs="Calibri"/>
          <w:color w:val="000000" w:themeColor="text1"/>
          <w:sz w:val="18"/>
          <w:szCs w:val="18"/>
        </w:rPr>
        <w:t xml:space="preserve">,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document</w:t>
      </w:r>
      <w:r w:rsidR="001C23BA">
        <w:rPr>
          <w:rFonts w:ascii="Calibri" w:hAnsi="Calibri" w:cs="Calibri"/>
          <w:color w:val="000000" w:themeColor="text1"/>
          <w:sz w:val="18"/>
          <w:szCs w:val="18"/>
        </w:rPr>
        <w:t>ation and communication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 action plans, impediments and risks, and stakeholder engagement.</w:t>
      </w:r>
    </w:p>
    <w:p w:rsidR="00416779" w:rsidRPr="00416779" w:rsidP="00416779" w14:paraId="407D68C8" w14:textId="77777777">
      <w:pPr>
        <w:widowControl/>
        <w:autoSpaceDE/>
        <w:autoSpaceDN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416779">
        <w:rPr>
          <w:rFonts w:ascii="Calibri" w:hAnsi="Calibri" w:cs="Calibri"/>
          <w:color w:val="000000" w:themeColor="text1"/>
          <w:sz w:val="20"/>
        </w:rPr>
        <w:t>KEY RESULTS:</w:t>
      </w:r>
    </w:p>
    <w:p w:rsidR="00416779" w:rsidP="00416779" w14:paraId="7A32B92E" w14:textId="364C5AE1">
      <w:pPr>
        <w:pStyle w:val="ListParagraph"/>
        <w:widowControl/>
        <w:numPr>
          <w:ilvl w:val="0"/>
          <w:numId w:val="17"/>
        </w:numPr>
        <w:autoSpaceDE/>
        <w:autoSpaceDN/>
        <w:spacing w:before="0"/>
        <w:ind w:right="18"/>
        <w:rPr>
          <w:rFonts w:asciiTheme="minorHAnsi" w:hAnsiTheme="minorHAnsi" w:cstheme="minorHAnsi"/>
          <w:color w:val="000000" w:themeColor="text1"/>
          <w:sz w:val="18"/>
          <w:szCs w:val="18"/>
        </w:rPr>
      </w:pPr>
      <w:r>
        <w:rPr>
          <w:rFonts w:asciiTheme="minorHAnsi" w:hAnsiTheme="minorHAnsi" w:cstheme="minorHAnsi"/>
          <w:color w:val="000000" w:themeColor="text1"/>
          <w:sz w:val="18"/>
          <w:szCs w:val="18"/>
        </w:rPr>
        <w:t>Led comprehensive IT audits, resulting in identification and remediation of 25 major security gaps.</w:t>
      </w:r>
    </w:p>
    <w:p w:rsidR="003471B0" w:rsidRPr="00416779" w:rsidP="00416779" w14:paraId="5A2E41E3" w14:textId="416A0277">
      <w:pPr>
        <w:pStyle w:val="ListParagraph"/>
        <w:widowControl/>
        <w:numPr>
          <w:ilvl w:val="0"/>
          <w:numId w:val="17"/>
        </w:numPr>
        <w:autoSpaceDE/>
        <w:autoSpaceDN/>
        <w:spacing w:before="0"/>
        <w:ind w:right="18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3471B0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Developed a company-wide training program on IT risk management that increased the team's productivity by </w:t>
      </w:r>
      <w:r w:rsidRPr="003471B0" w:rsidR="00F6357C">
        <w:rPr>
          <w:rFonts w:asciiTheme="minorHAnsi" w:hAnsiTheme="minorHAnsi" w:cstheme="minorHAnsi"/>
          <w:color w:val="000000" w:themeColor="text1"/>
          <w:sz w:val="18"/>
          <w:szCs w:val="18"/>
        </w:rPr>
        <w:t>20%.</w:t>
      </w:r>
    </w:p>
    <w:p w:rsidR="00AB73F2" w:rsidRPr="00852030" w:rsidP="00264E4A" w14:paraId="2FFD6394" w14:textId="77777777">
      <w:pPr>
        <w:widowControl/>
        <w:autoSpaceDE/>
        <w:autoSpaceDN/>
        <w:ind w:right="18"/>
        <w:rPr>
          <w:rFonts w:ascii="Calibri" w:hAnsi="Calibri" w:cs="Calibri"/>
          <w:color w:val="000000" w:themeColor="text1"/>
          <w:sz w:val="18"/>
          <w:szCs w:val="18"/>
        </w:rPr>
      </w:pPr>
    </w:p>
    <w:p w:rsidR="00961297" w:rsidRPr="00852030" w:rsidP="00264E4A" w14:paraId="33032C63" w14:textId="5327C4C0">
      <w:pPr>
        <w:shd w:val="clear" w:color="auto" w:fill="F2F2F2" w:themeFill="background1" w:themeFillShade="F2"/>
        <w:ind w:right="18"/>
        <w:rPr>
          <w:rFonts w:ascii="Calibri" w:hAnsi="Calibri" w:cs="Calibri"/>
          <w:b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bCs/>
          <w:noProof/>
          <w:color w:val="000000" w:themeColor="text1"/>
          <w:sz w:val="18"/>
          <w:szCs w:val="18"/>
        </w:rPr>
        <w:t>SWBOCES/LHRIC | Harrison, NY | 2020 to 2021</w:t>
      </w:r>
    </w:p>
    <w:p w:rsidR="00961297" w:rsidRPr="00852030" w:rsidP="00264E4A" w14:paraId="1BCA9B79" w14:textId="02BA2E80">
      <w:pPr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i/>
          <w:color w:val="000000" w:themeColor="text1"/>
          <w:sz w:val="18"/>
          <w:szCs w:val="18"/>
        </w:rPr>
        <w:t>Lead Manager of Information Technology</w:t>
      </w:r>
    </w:p>
    <w:p w:rsidR="00221B63" w:rsidRPr="00852030" w:rsidP="00264E4A" w14:paraId="65215944" w14:textId="4DC16766">
      <w:pPr>
        <w:pStyle w:val="ListParagraph"/>
        <w:widowControl/>
        <w:numPr>
          <w:ilvl w:val="0"/>
          <w:numId w:val="6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>Onboarded as a consultant to design the distance learning technology program for New York State school districts.</w:t>
      </w:r>
    </w:p>
    <w:p w:rsidR="00221B63" w:rsidRPr="00852030" w:rsidP="00264E4A" w14:paraId="4F0A9930" w14:textId="0494AFEF">
      <w:pPr>
        <w:pStyle w:val="ListParagraph"/>
        <w:widowControl/>
        <w:numPr>
          <w:ilvl w:val="0"/>
          <w:numId w:val="6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Formulated strategies for school districts and planning the implementation of information security products </w:t>
      </w:r>
      <w:r w:rsidR="000135D2">
        <w:rPr>
          <w:rFonts w:ascii="Calibri" w:hAnsi="Calibri" w:cs="Calibri"/>
          <w:color w:val="000000" w:themeColor="text1"/>
          <w:sz w:val="18"/>
          <w:szCs w:val="18"/>
        </w:rPr>
        <w:t xml:space="preserve">(Cisco Umbrella and Darktrace)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and cloud-based productivity suites, ensuring compliance with the state Ed Law 2d mandate.</w:t>
      </w:r>
    </w:p>
    <w:p w:rsidR="00221B63" w:rsidRPr="00852030" w:rsidP="00264E4A" w14:paraId="36364123" w14:textId="150FF9B8">
      <w:pPr>
        <w:pStyle w:val="ListParagraph"/>
        <w:widowControl/>
        <w:numPr>
          <w:ilvl w:val="0"/>
          <w:numId w:val="6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>Pioneered post-implementation analysis, identifying challenges, proposing impactful solutions, and executing them against a set of success criteria.</w:t>
      </w:r>
    </w:p>
    <w:p w:rsidR="00221B63" w:rsidRPr="00852030" w:rsidP="00264E4A" w14:paraId="5C783EB4" w14:textId="0B929AA9">
      <w:pPr>
        <w:pStyle w:val="ListParagraph"/>
        <w:widowControl/>
        <w:numPr>
          <w:ilvl w:val="0"/>
          <w:numId w:val="7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>Enhanced technology project standards by introducing communication expectations and fostering rapport with clients.</w:t>
      </w:r>
    </w:p>
    <w:p w:rsidR="00221B63" w:rsidRPr="00852030" w:rsidP="00264E4A" w14:paraId="068F0145" w14:textId="521D5B7D">
      <w:pPr>
        <w:pStyle w:val="ListParagraph"/>
        <w:widowControl/>
        <w:numPr>
          <w:ilvl w:val="0"/>
          <w:numId w:val="7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>Offered guidance to schoo</w:t>
      </w:r>
      <w:r w:rsidR="00852030">
        <w:rPr>
          <w:rFonts w:ascii="Calibri" w:hAnsi="Calibri" w:cs="Calibri"/>
          <w:color w:val="000000" w:themeColor="text1"/>
          <w:sz w:val="18"/>
          <w:szCs w:val="18"/>
        </w:rPr>
        <w:t>ls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, enhancing security controls within AWS, Azure, and Google cloud platforms to achieve Ed Law 2d compliance.</w:t>
      </w:r>
    </w:p>
    <w:p w:rsidR="000338E2" w:rsidRPr="001222E9" w:rsidP="000338E2" w14:paraId="76150CED" w14:textId="58D50BE9">
      <w:pPr>
        <w:widowControl/>
        <w:autoSpaceDE/>
        <w:autoSpaceDN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64192D">
        <w:rPr>
          <w:rFonts w:ascii="Calibri" w:hAnsi="Calibri" w:cs="Calibri"/>
          <w:color w:val="000000" w:themeColor="text1"/>
          <w:sz w:val="20"/>
        </w:rPr>
        <w:t>KEY RESULTS</w:t>
      </w:r>
      <w:r w:rsidR="00501FF9">
        <w:rPr>
          <w:rFonts w:ascii="Calibri" w:hAnsi="Calibri" w:cs="Calibri"/>
          <w:color w:val="000000" w:themeColor="text1"/>
          <w:sz w:val="20"/>
        </w:rPr>
        <w:t>:</w:t>
      </w:r>
    </w:p>
    <w:p w:rsidR="000338E2" w:rsidP="000338E2" w14:paraId="36CCC88F" w14:textId="03E6D5AB">
      <w:pPr>
        <w:pStyle w:val="ListParagraph"/>
        <w:widowControl/>
        <w:numPr>
          <w:ilvl w:val="0"/>
          <w:numId w:val="7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Successfully utilized NIST </w:t>
      </w:r>
      <w:r w:rsidR="001A3F1B">
        <w:rPr>
          <w:rFonts w:ascii="Calibri" w:hAnsi="Calibri" w:cs="Calibri"/>
          <w:color w:val="000000" w:themeColor="text1"/>
          <w:sz w:val="18"/>
          <w:szCs w:val="18"/>
        </w:rPr>
        <w:t xml:space="preserve">framework </w:t>
      </w:r>
      <w:r>
        <w:rPr>
          <w:rFonts w:ascii="Calibri" w:hAnsi="Calibri" w:cs="Calibri"/>
          <w:color w:val="000000" w:themeColor="text1"/>
          <w:sz w:val="18"/>
          <w:szCs w:val="18"/>
        </w:rPr>
        <w:t>to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 identif</w:t>
      </w:r>
      <w:r w:rsidR="00E27A6C">
        <w:rPr>
          <w:rFonts w:ascii="Calibri" w:hAnsi="Calibri" w:cs="Calibri"/>
          <w:color w:val="000000" w:themeColor="text1"/>
          <w:sz w:val="18"/>
          <w:szCs w:val="18"/>
        </w:rPr>
        <w:t>y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 gaps</w:t>
      </w:r>
      <w:r w:rsidR="001A3F1B">
        <w:rPr>
          <w:rFonts w:ascii="Calibri" w:hAnsi="Calibri" w:cs="Calibri"/>
          <w:color w:val="000000" w:themeColor="text1"/>
          <w:sz w:val="18"/>
          <w:szCs w:val="18"/>
        </w:rPr>
        <w:t>, recommended system enhancements increasing security risks detection by 20%.</w:t>
      </w:r>
    </w:p>
    <w:p w:rsidR="00AB73F2" w:rsidRPr="00852030" w:rsidP="00264E4A" w14:paraId="48466C1B" w14:textId="77777777">
      <w:pPr>
        <w:widowControl/>
        <w:autoSpaceDE/>
        <w:autoSpaceDN/>
        <w:ind w:right="18"/>
        <w:rPr>
          <w:rFonts w:ascii="Calibri" w:hAnsi="Calibri" w:cs="Calibri"/>
          <w:color w:val="000000" w:themeColor="text1"/>
          <w:sz w:val="18"/>
          <w:szCs w:val="18"/>
        </w:rPr>
      </w:pPr>
    </w:p>
    <w:p w:rsidR="00221B63" w:rsidRPr="00852030" w:rsidP="00264E4A" w14:paraId="2D9DF25D" w14:textId="09D288B6">
      <w:pPr>
        <w:shd w:val="clear" w:color="auto" w:fill="F2F2F2" w:themeFill="background1" w:themeFillShade="F2"/>
        <w:ind w:right="18"/>
        <w:rPr>
          <w:rFonts w:ascii="Calibri" w:hAnsi="Calibri" w:cs="Calibri"/>
          <w:b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bCs/>
          <w:noProof/>
          <w:color w:val="000000" w:themeColor="text1"/>
          <w:sz w:val="18"/>
          <w:szCs w:val="18"/>
        </w:rPr>
        <w:t>Psychogenics Inc. | Paramus, NJ | 2019 to 2020</w:t>
      </w:r>
    </w:p>
    <w:p w:rsidR="00AB73F2" w:rsidRPr="00852030" w:rsidP="00264E4A" w14:paraId="44B4FED0" w14:textId="01429624">
      <w:pPr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i/>
          <w:color w:val="000000" w:themeColor="text1"/>
          <w:sz w:val="18"/>
          <w:szCs w:val="18"/>
        </w:rPr>
        <w:t>Senior Director of IT</w:t>
      </w:r>
      <w:r w:rsidR="00402F31">
        <w:rPr>
          <w:rFonts w:ascii="Calibri" w:hAnsi="Calibri" w:cs="Calibri"/>
          <w:b/>
          <w:i/>
          <w:color w:val="000000" w:themeColor="text1"/>
          <w:sz w:val="18"/>
          <w:szCs w:val="18"/>
        </w:rPr>
        <w:t xml:space="preserve"> &amp; Compliance</w:t>
      </w:r>
    </w:p>
    <w:p w:rsidR="00F73D06" w:rsidRPr="00852030" w:rsidP="00264E4A" w14:paraId="44372AC0" w14:textId="5A685BE1">
      <w:pPr>
        <w:pStyle w:val="ListParagraph"/>
        <w:widowControl/>
        <w:numPr>
          <w:ilvl w:val="0"/>
          <w:numId w:val="8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>Recruited to develop and oversee the Enterprise Security program, offering cost-effective recommendations to the executive team for safeguarding corporate data and IT assets; also, held the position of Head of the Information Security Committee.</w:t>
      </w:r>
    </w:p>
    <w:p w:rsidR="006949ED" w:rsidP="00264E4A" w14:paraId="7B43FF17" w14:textId="77777777">
      <w:pPr>
        <w:pStyle w:val="ListParagraph"/>
        <w:widowControl/>
        <w:numPr>
          <w:ilvl w:val="0"/>
          <w:numId w:val="9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>Enhanced o</w:t>
      </w:r>
      <w:r w:rsidRPr="00852030" w:rsidR="00F73D06">
        <w:rPr>
          <w:rFonts w:ascii="Calibri" w:hAnsi="Calibri" w:cs="Calibri"/>
          <w:color w:val="000000" w:themeColor="text1"/>
          <w:sz w:val="18"/>
          <w:szCs w:val="18"/>
        </w:rPr>
        <w:t>perational compliance standards by introducing security metrics, evaluating the performance of cloud vendors (AWS and Azure), and ensuring effective data protection levels</w:t>
      </w:r>
      <w:r>
        <w:rPr>
          <w:rFonts w:ascii="Calibri" w:hAnsi="Calibri" w:cs="Calibri"/>
          <w:color w:val="000000" w:themeColor="text1"/>
          <w:sz w:val="18"/>
          <w:szCs w:val="18"/>
        </w:rPr>
        <w:t>.</w:t>
      </w:r>
    </w:p>
    <w:p w:rsidR="00F73D06" w:rsidRPr="006857F5" w:rsidP="006857F5" w14:paraId="2B2D57F7" w14:textId="2BD82E3F">
      <w:pPr>
        <w:pStyle w:val="ListParagraph"/>
        <w:widowControl/>
        <w:numPr>
          <w:ilvl w:val="0"/>
          <w:numId w:val="9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>Led audit initiatives,</w:t>
      </w:r>
      <w:r w:rsidRPr="006857F5">
        <w:rPr>
          <w:rFonts w:ascii="Calibri" w:hAnsi="Calibri" w:cs="Calibri"/>
          <w:color w:val="000000" w:themeColor="text1"/>
          <w:sz w:val="18"/>
          <w:szCs w:val="18"/>
        </w:rPr>
        <w:t xml:space="preserve"> risk assessment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s, implemented </w:t>
      </w:r>
      <w:r w:rsidRPr="006857F5">
        <w:rPr>
          <w:rFonts w:ascii="Calibri" w:hAnsi="Calibri" w:cs="Calibri"/>
          <w:color w:val="000000" w:themeColor="text1"/>
          <w:sz w:val="18"/>
          <w:szCs w:val="18"/>
        </w:rPr>
        <w:t xml:space="preserve">roadmap </w:t>
      </w:r>
      <w:r w:rsidR="00DE578F">
        <w:rPr>
          <w:rFonts w:ascii="Calibri" w:hAnsi="Calibri" w:cs="Calibri"/>
          <w:color w:val="000000" w:themeColor="text1"/>
          <w:sz w:val="18"/>
          <w:szCs w:val="18"/>
        </w:rPr>
        <w:t xml:space="preserve">including a </w:t>
      </w:r>
      <w:r w:rsidRPr="006857F5">
        <w:rPr>
          <w:rFonts w:ascii="Calibri" w:hAnsi="Calibri" w:cs="Calibri"/>
          <w:color w:val="000000" w:themeColor="text1"/>
          <w:sz w:val="18"/>
          <w:szCs w:val="18"/>
        </w:rPr>
        <w:t>Security Awareness Program.</w:t>
      </w:r>
      <w:r w:rsidR="00DE578F">
        <w:rPr>
          <w:rFonts w:ascii="Calibri" w:hAnsi="Calibri" w:cs="Calibri"/>
          <w:color w:val="000000" w:themeColor="text1"/>
          <w:sz w:val="18"/>
          <w:szCs w:val="18"/>
        </w:rPr>
        <w:t xml:space="preserve"> Increased overall employee adoption.</w:t>
      </w:r>
    </w:p>
    <w:p w:rsidR="000C0145" w:rsidRPr="001222E9" w:rsidP="000C0145" w14:paraId="6D313033" w14:textId="0036BF97">
      <w:pPr>
        <w:widowControl/>
        <w:autoSpaceDE/>
        <w:autoSpaceDN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64192D">
        <w:rPr>
          <w:rFonts w:ascii="Calibri" w:hAnsi="Calibri" w:cs="Calibri"/>
          <w:color w:val="000000" w:themeColor="text1"/>
          <w:sz w:val="20"/>
        </w:rPr>
        <w:t>KEY RESULTS</w:t>
      </w:r>
      <w:r w:rsidR="00501FF9">
        <w:rPr>
          <w:rFonts w:ascii="Calibri" w:hAnsi="Calibri" w:cs="Calibri"/>
          <w:color w:val="000000" w:themeColor="text1"/>
          <w:sz w:val="20"/>
        </w:rPr>
        <w:t>:</w:t>
      </w:r>
    </w:p>
    <w:p w:rsidR="000C0145" w:rsidRPr="006949ED" w:rsidP="006949ED" w14:paraId="75D8CF00" w14:textId="4EE69BF6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>A</w:t>
      </w:r>
      <w:r w:rsidR="006949ED">
        <w:rPr>
          <w:rFonts w:ascii="Calibri" w:hAnsi="Calibri" w:cs="Calibri"/>
          <w:color w:val="000000" w:themeColor="text1"/>
          <w:sz w:val="18"/>
          <w:szCs w:val="18"/>
        </w:rPr>
        <w:t xml:space="preserve">chieved </w:t>
      </w:r>
      <w:r w:rsidR="00375C15">
        <w:rPr>
          <w:rFonts w:ascii="Calibri" w:hAnsi="Calibri" w:cs="Calibri"/>
          <w:color w:val="000000" w:themeColor="text1"/>
          <w:sz w:val="18"/>
          <w:szCs w:val="18"/>
        </w:rPr>
        <w:t>FISMA compliance to secure research grant funding from National Institutes of Health.</w:t>
      </w:r>
    </w:p>
    <w:p w:rsidR="00852030" w:rsidRPr="00852030" w:rsidP="00852030" w14:paraId="5DC41B57" w14:textId="77777777">
      <w:pPr>
        <w:pStyle w:val="ListParagraph"/>
        <w:widowControl/>
        <w:autoSpaceDE/>
        <w:autoSpaceDN/>
        <w:spacing w:before="0"/>
        <w:ind w:left="720" w:right="18" w:firstLine="0"/>
        <w:rPr>
          <w:rFonts w:ascii="Calibri" w:hAnsi="Calibri" w:cs="Calibri"/>
          <w:color w:val="000000" w:themeColor="text1"/>
          <w:sz w:val="18"/>
          <w:szCs w:val="18"/>
        </w:rPr>
      </w:pPr>
    </w:p>
    <w:p w:rsidR="00F73D06" w:rsidRPr="00852030" w:rsidP="00264E4A" w14:paraId="011C225F" w14:textId="3EF38D1E">
      <w:pPr>
        <w:shd w:val="clear" w:color="auto" w:fill="F2F2F2" w:themeFill="background1" w:themeFillShade="F2"/>
        <w:ind w:right="18"/>
        <w:rPr>
          <w:rFonts w:ascii="Calibri" w:hAnsi="Calibri" w:cs="Calibri"/>
          <w:b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bCs/>
          <w:noProof/>
          <w:color w:val="000000" w:themeColor="text1"/>
          <w:sz w:val="18"/>
          <w:szCs w:val="18"/>
        </w:rPr>
        <w:t>Dymax Corporation | Torrington, CT, 2018 to 2019</w:t>
      </w:r>
    </w:p>
    <w:p w:rsidR="00F73D06" w:rsidRPr="00852030" w:rsidP="00264E4A" w14:paraId="2F5F3E86" w14:textId="680A2B57">
      <w:pPr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i/>
          <w:color w:val="000000" w:themeColor="text1"/>
          <w:sz w:val="18"/>
          <w:szCs w:val="18"/>
        </w:rPr>
        <w:t>Senior Infrastructure Manager, Global</w:t>
      </w:r>
    </w:p>
    <w:p w:rsidR="00E30AA8" w:rsidRPr="00852030" w:rsidP="00264E4A" w14:paraId="0778A2C8" w14:textId="2053C7CF">
      <w:pPr>
        <w:pStyle w:val="ListParagraph"/>
        <w:widowControl/>
        <w:numPr>
          <w:ilvl w:val="0"/>
          <w:numId w:val="10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Directed </w:t>
      </w:r>
      <w:r w:rsidR="00852030">
        <w:rPr>
          <w:rFonts w:ascii="Calibri" w:hAnsi="Calibri" w:cs="Calibri"/>
          <w:color w:val="000000" w:themeColor="text1"/>
          <w:sz w:val="18"/>
          <w:szCs w:val="18"/>
        </w:rPr>
        <w:t>IT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 operations and facilitated the delivery of technology solutions, offering thought leadership to the IT infrastructure team. </w:t>
      </w:r>
    </w:p>
    <w:p w:rsidR="00E30AA8" w:rsidRPr="00852030" w:rsidP="00264E4A" w14:paraId="1D00BA48" w14:textId="762E2FC8">
      <w:pPr>
        <w:pStyle w:val="ListParagraph"/>
        <w:widowControl/>
        <w:numPr>
          <w:ilvl w:val="0"/>
          <w:numId w:val="10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Fostered collaboration with the executive team and business </w:t>
      </w:r>
      <w:r w:rsidRPr="00852030" w:rsidR="007E473B">
        <w:rPr>
          <w:rFonts w:ascii="Calibri" w:hAnsi="Calibri" w:cs="Calibri"/>
          <w:color w:val="000000" w:themeColor="text1"/>
          <w:sz w:val="18"/>
          <w:szCs w:val="18"/>
        </w:rPr>
        <w:t>stakeholders including Legal, Supply Chain, IT business analysts, architecture teams, operational teams, and technical leadership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, ensuring the successful execution of infrastructure projects. </w:t>
      </w:r>
    </w:p>
    <w:p w:rsidR="00E30AA8" w:rsidRPr="00DF7964" w:rsidP="00DF7964" w14:paraId="3C9DD267" w14:textId="2892402A">
      <w:pPr>
        <w:pStyle w:val="ListParagraph"/>
        <w:widowControl/>
        <w:numPr>
          <w:ilvl w:val="0"/>
          <w:numId w:val="10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>Monitored a $</w:t>
      </w:r>
      <w:r w:rsidR="000C0145">
        <w:rPr>
          <w:rFonts w:ascii="Calibri" w:hAnsi="Calibri" w:cs="Calibri"/>
          <w:color w:val="000000" w:themeColor="text1"/>
          <w:sz w:val="18"/>
          <w:szCs w:val="18"/>
        </w:rPr>
        <w:t>2.5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M budget and led a team of 24 </w:t>
      </w:r>
      <w:r w:rsidRPr="00852030" w:rsidR="007A7F14">
        <w:rPr>
          <w:rFonts w:ascii="Calibri" w:hAnsi="Calibri" w:cs="Calibri"/>
          <w:color w:val="000000" w:themeColor="text1"/>
          <w:sz w:val="18"/>
          <w:szCs w:val="18"/>
        </w:rPr>
        <w:t xml:space="preserve">IT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professionals</w:t>
      </w:r>
      <w:r w:rsidR="00AE5CC9">
        <w:rPr>
          <w:rFonts w:ascii="Calibri" w:hAnsi="Calibri" w:cs="Calibri"/>
          <w:color w:val="000000" w:themeColor="text1"/>
          <w:sz w:val="18"/>
          <w:szCs w:val="18"/>
        </w:rPr>
        <w:t xml:space="preserve">, including 8 auditors, and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offshore </w:t>
      </w:r>
      <w:r w:rsidR="00AE5CC9">
        <w:rPr>
          <w:rFonts w:ascii="Calibri" w:hAnsi="Calibri" w:cs="Calibri"/>
          <w:color w:val="000000" w:themeColor="text1"/>
          <w:sz w:val="18"/>
          <w:szCs w:val="18"/>
        </w:rPr>
        <w:t xml:space="preserve">IT Security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contractors.</w:t>
      </w:r>
    </w:p>
    <w:p w:rsidR="007E473B" w:rsidP="00264E4A" w14:paraId="01DB6336" w14:textId="509C19B3">
      <w:pPr>
        <w:pStyle w:val="ListParagraph"/>
        <w:widowControl/>
        <w:numPr>
          <w:ilvl w:val="0"/>
          <w:numId w:val="10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Provided detailed audit findings to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executive leadership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of global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risk profil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e and governance status. </w:t>
      </w:r>
    </w:p>
    <w:p w:rsidR="000C0145" w:rsidRPr="001222E9" w:rsidP="000C0145" w14:paraId="1F0908D2" w14:textId="4F60C471">
      <w:pPr>
        <w:widowControl/>
        <w:autoSpaceDE/>
        <w:autoSpaceDN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64192D">
        <w:rPr>
          <w:rFonts w:ascii="Calibri" w:hAnsi="Calibri" w:cs="Calibri"/>
          <w:color w:val="000000" w:themeColor="text1"/>
          <w:sz w:val="20"/>
        </w:rPr>
        <w:t>KEY RESULTS</w:t>
      </w:r>
      <w:r w:rsidR="00501FF9">
        <w:rPr>
          <w:rFonts w:ascii="Calibri" w:hAnsi="Calibri" w:cs="Calibri"/>
          <w:color w:val="000000" w:themeColor="text1"/>
          <w:sz w:val="20"/>
        </w:rPr>
        <w:t>:</w:t>
      </w:r>
    </w:p>
    <w:p w:rsidR="000C0145" w:rsidP="000C0145" w14:paraId="5E2C7D97" w14:textId="61D4725E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>Negotiated with senior management on audit findings and recommendations, resulting in $300,000 budget for control enhancements.</w:t>
      </w:r>
    </w:p>
    <w:p w:rsidR="0074566A" w:rsidRPr="000C0145" w:rsidP="000C0145" w14:paraId="688CDC35" w14:textId="6D629BF5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>Organization earned ISO 27001 compliance.</w:t>
      </w:r>
    </w:p>
    <w:p w:rsidR="00CE3373" w:rsidRPr="00852030" w:rsidP="00264E4A" w14:paraId="2C737C36" w14:textId="77777777">
      <w:pPr>
        <w:widowControl/>
        <w:autoSpaceDE/>
        <w:autoSpaceDN/>
        <w:ind w:right="18"/>
        <w:rPr>
          <w:rFonts w:ascii="Calibri" w:hAnsi="Calibri" w:cs="Calibri"/>
          <w:color w:val="000000" w:themeColor="text1"/>
          <w:sz w:val="18"/>
          <w:szCs w:val="18"/>
        </w:rPr>
      </w:pPr>
    </w:p>
    <w:p w:rsidR="00E30AA8" w:rsidRPr="00852030" w:rsidP="00264E4A" w14:paraId="17B29511" w14:textId="327BA2B1">
      <w:pPr>
        <w:shd w:val="clear" w:color="auto" w:fill="F2F2F2" w:themeFill="background1" w:themeFillShade="F2"/>
        <w:ind w:right="18"/>
        <w:rPr>
          <w:rFonts w:ascii="Calibri" w:hAnsi="Calibri" w:cs="Calibri"/>
          <w:b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bCs/>
          <w:noProof/>
          <w:color w:val="000000" w:themeColor="text1"/>
          <w:sz w:val="18"/>
          <w:szCs w:val="18"/>
        </w:rPr>
        <w:t>Synerg8 Consulting | Derby, CT | 2017 to 2018</w:t>
      </w:r>
    </w:p>
    <w:p w:rsidR="00E30AA8" w:rsidRPr="00852030" w:rsidP="00264E4A" w14:paraId="390D661F" w14:textId="2ABEB2DC">
      <w:pPr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i/>
          <w:color w:val="000000" w:themeColor="text1"/>
          <w:sz w:val="18"/>
          <w:szCs w:val="18"/>
        </w:rPr>
        <w:t xml:space="preserve">Cloud Migration </w:t>
      </w:r>
      <w:r w:rsidR="00F83414">
        <w:rPr>
          <w:rFonts w:ascii="Calibri" w:hAnsi="Calibri" w:cs="Calibri"/>
          <w:b/>
          <w:i/>
          <w:color w:val="000000" w:themeColor="text1"/>
          <w:sz w:val="18"/>
          <w:szCs w:val="18"/>
        </w:rPr>
        <w:t xml:space="preserve">IT Audit </w:t>
      </w:r>
      <w:r w:rsidRPr="00852030">
        <w:rPr>
          <w:rFonts w:ascii="Calibri" w:hAnsi="Calibri" w:cs="Calibri"/>
          <w:b/>
          <w:i/>
          <w:color w:val="000000" w:themeColor="text1"/>
          <w:sz w:val="18"/>
          <w:szCs w:val="18"/>
        </w:rPr>
        <w:t>Manager</w:t>
      </w:r>
    </w:p>
    <w:p w:rsidR="00F70525" w:rsidP="00264E4A" w14:paraId="6007C40B" w14:textId="61695F8C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F70525">
        <w:rPr>
          <w:rFonts w:ascii="Calibri" w:hAnsi="Calibri" w:cs="Calibri"/>
          <w:color w:val="000000" w:themeColor="text1"/>
          <w:sz w:val="18"/>
          <w:szCs w:val="18"/>
        </w:rPr>
        <w:t xml:space="preserve">Led a team of eight IT </w:t>
      </w:r>
      <w:r w:rsidRPr="00F70525" w:rsidR="007F244F">
        <w:rPr>
          <w:rFonts w:ascii="Calibri" w:hAnsi="Calibri" w:cs="Calibri"/>
          <w:color w:val="000000" w:themeColor="text1"/>
          <w:sz w:val="18"/>
          <w:szCs w:val="18"/>
        </w:rPr>
        <w:t>auditors and</w:t>
      </w:r>
      <w:r w:rsidR="00E22096">
        <w:rPr>
          <w:rFonts w:ascii="Calibri" w:hAnsi="Calibri" w:cs="Calibri"/>
          <w:color w:val="000000" w:themeColor="text1"/>
          <w:sz w:val="18"/>
          <w:szCs w:val="18"/>
        </w:rPr>
        <w:t xml:space="preserve"> oversaw the</w:t>
      </w:r>
      <w:r w:rsidRPr="00F70525">
        <w:rPr>
          <w:rFonts w:ascii="Calibri" w:hAnsi="Calibri" w:cs="Calibri"/>
          <w:color w:val="000000" w:themeColor="text1"/>
          <w:sz w:val="18"/>
          <w:szCs w:val="18"/>
        </w:rPr>
        <w:t xml:space="preserve"> completion of audits within set </w:t>
      </w:r>
      <w:r w:rsidR="00E22096">
        <w:rPr>
          <w:rFonts w:ascii="Calibri" w:hAnsi="Calibri" w:cs="Calibri"/>
          <w:color w:val="000000" w:themeColor="text1"/>
          <w:sz w:val="18"/>
          <w:szCs w:val="18"/>
        </w:rPr>
        <w:t xml:space="preserve">compliance project </w:t>
      </w:r>
      <w:r w:rsidRPr="00F70525">
        <w:rPr>
          <w:rFonts w:ascii="Calibri" w:hAnsi="Calibri" w:cs="Calibri"/>
          <w:color w:val="000000" w:themeColor="text1"/>
          <w:sz w:val="18"/>
          <w:szCs w:val="18"/>
        </w:rPr>
        <w:t>deadlines</w:t>
      </w:r>
      <w:r>
        <w:rPr>
          <w:rFonts w:ascii="Calibri" w:hAnsi="Calibri" w:cs="Calibri"/>
          <w:color w:val="000000" w:themeColor="text1"/>
          <w:sz w:val="18"/>
          <w:szCs w:val="18"/>
        </w:rPr>
        <w:t>.</w:t>
      </w:r>
    </w:p>
    <w:p w:rsidR="00A80564" w:rsidP="00264E4A" w14:paraId="55B3F852" w14:textId="214E9DC8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>Identified IT compliance issues related to systems and workflow to ensure regulatory compliance controls are appropriate and operational.</w:t>
      </w:r>
    </w:p>
    <w:p w:rsidR="007F244F" w:rsidRPr="00F83414" w:rsidP="00F83414" w14:paraId="53BE127D" w14:textId="432F11B0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 xml:space="preserve">Managed evaluation of IT general controls in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cloud infrastructure</w:t>
      </w:r>
      <w:r>
        <w:rPr>
          <w:rFonts w:ascii="Calibri" w:hAnsi="Calibri" w:cs="Calibri"/>
          <w:color w:val="000000" w:themeColor="text1"/>
          <w:sz w:val="18"/>
          <w:szCs w:val="18"/>
        </w:rPr>
        <w:t>s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 to meet IT </w:t>
      </w:r>
      <w:r w:rsidR="00F83414">
        <w:rPr>
          <w:rFonts w:ascii="Calibri" w:hAnsi="Calibri" w:cs="Calibri"/>
          <w:color w:val="000000" w:themeColor="text1"/>
          <w:sz w:val="18"/>
          <w:szCs w:val="18"/>
        </w:rPr>
        <w:t xml:space="preserve">SOX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compliance mandates</w:t>
      </w:r>
      <w:r w:rsidR="00F83414">
        <w:rPr>
          <w:rFonts w:ascii="Calibri" w:hAnsi="Calibri" w:cs="Calibri"/>
          <w:color w:val="000000" w:themeColor="text1"/>
          <w:sz w:val="18"/>
          <w:szCs w:val="18"/>
        </w:rPr>
        <w:t xml:space="preserve">. </w:t>
      </w:r>
    </w:p>
    <w:p w:rsidR="00D97618" w:rsidRPr="00852030" w:rsidP="00264E4A" w14:paraId="6D9BCAA3" w14:textId="421F3AB3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Defined </w:t>
      </w:r>
      <w:r w:rsidR="007F244F">
        <w:rPr>
          <w:rFonts w:ascii="Calibri" w:hAnsi="Calibri" w:cs="Calibri"/>
          <w:color w:val="000000" w:themeColor="text1"/>
          <w:sz w:val="18"/>
          <w:szCs w:val="18"/>
        </w:rPr>
        <w:t xml:space="preserve">IT audit strategies, incorporated data analytics in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O365</w:t>
      </w:r>
      <w:r w:rsidR="007F244F">
        <w:rPr>
          <w:rFonts w:ascii="Calibri" w:hAnsi="Calibri" w:cs="Calibri"/>
          <w:color w:val="000000" w:themeColor="text1"/>
          <w:sz w:val="18"/>
          <w:szCs w:val="18"/>
        </w:rPr>
        <w:t>,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 Azure, AWS, and Google cloud</w:t>
      </w:r>
      <w:r w:rsidR="007F244F">
        <w:rPr>
          <w:rFonts w:ascii="Calibri" w:hAnsi="Calibri" w:cs="Calibri"/>
          <w:color w:val="000000" w:themeColor="text1"/>
          <w:sz w:val="18"/>
          <w:szCs w:val="18"/>
        </w:rPr>
        <w:t xml:space="preserve"> to identify key risk areas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.</w:t>
      </w:r>
    </w:p>
    <w:p w:rsidR="00A80564" w:rsidP="00264E4A" w14:paraId="586641ED" w14:textId="77777777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>Led the coordination and remediation efforts for compliance activities related to IT SOX compliance annual SOC 2 and SOC 3, HIPAA, NIST, and other compliance assessments.</w:t>
      </w:r>
    </w:p>
    <w:p w:rsidR="00F70525" w:rsidRPr="001222E9" w:rsidP="00F70525" w14:paraId="3D26E684" w14:textId="4E5D12EB">
      <w:pPr>
        <w:widowControl/>
        <w:autoSpaceDE/>
        <w:autoSpaceDN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64192D">
        <w:rPr>
          <w:rFonts w:ascii="Calibri" w:hAnsi="Calibri" w:cs="Calibri"/>
          <w:color w:val="000000" w:themeColor="text1"/>
          <w:sz w:val="20"/>
        </w:rPr>
        <w:t>KEY RESULTS</w:t>
      </w:r>
      <w:r w:rsidR="00501FF9">
        <w:rPr>
          <w:rFonts w:ascii="Calibri" w:hAnsi="Calibri" w:cs="Calibri"/>
          <w:color w:val="000000" w:themeColor="text1"/>
          <w:sz w:val="20"/>
        </w:rPr>
        <w:t>:</w:t>
      </w:r>
    </w:p>
    <w:p w:rsidR="00F70525" w:rsidRPr="00F70525" w:rsidP="00F70525" w14:paraId="7F932A83" w14:textId="49815550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>
        <w:rPr>
          <w:rFonts w:ascii="Calibri" w:hAnsi="Calibri" w:cs="Calibri"/>
          <w:color w:val="000000" w:themeColor="text1"/>
          <w:sz w:val="18"/>
          <w:szCs w:val="18"/>
        </w:rPr>
        <w:t>Developed and implemented cybersecurity policies, leading to increased security detection in client cloud environment by 4</w:t>
      </w:r>
      <w:r w:rsidR="00400D0A">
        <w:rPr>
          <w:rFonts w:ascii="Calibri" w:hAnsi="Calibri" w:cs="Calibri"/>
          <w:color w:val="000000" w:themeColor="text1"/>
          <w:sz w:val="18"/>
          <w:szCs w:val="18"/>
        </w:rPr>
        <w:t>2</w:t>
      </w:r>
      <w:r>
        <w:rPr>
          <w:rFonts w:ascii="Calibri" w:hAnsi="Calibri" w:cs="Calibri"/>
          <w:color w:val="000000" w:themeColor="text1"/>
          <w:sz w:val="18"/>
          <w:szCs w:val="18"/>
        </w:rPr>
        <w:t>%.</w:t>
      </w:r>
    </w:p>
    <w:p w:rsidR="00AB73F2" w:rsidRPr="00852030" w:rsidP="00264E4A" w14:paraId="620DE212" w14:textId="77777777">
      <w:pPr>
        <w:widowControl/>
        <w:autoSpaceDE/>
        <w:autoSpaceDN/>
        <w:ind w:right="18"/>
        <w:rPr>
          <w:rFonts w:ascii="Calibri" w:hAnsi="Calibri" w:cs="Calibri"/>
          <w:color w:val="000000" w:themeColor="text1"/>
          <w:sz w:val="18"/>
          <w:szCs w:val="18"/>
        </w:rPr>
      </w:pPr>
    </w:p>
    <w:p w:rsidR="00D97618" w:rsidRPr="00852030" w:rsidP="00264E4A" w14:paraId="3B103E97" w14:textId="62DAC134">
      <w:pPr>
        <w:shd w:val="clear" w:color="auto" w:fill="F2F2F2" w:themeFill="background1" w:themeFillShade="F2"/>
        <w:ind w:right="18"/>
        <w:rPr>
          <w:rFonts w:ascii="Calibri" w:hAnsi="Calibri" w:cs="Calibri"/>
          <w:b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bCs/>
          <w:noProof/>
          <w:color w:val="000000" w:themeColor="text1"/>
          <w:sz w:val="18"/>
          <w:szCs w:val="18"/>
        </w:rPr>
        <w:t>Edible Arrangements/Netsolace Inc. | Wallingford, CT | 2016 to 2017</w:t>
      </w:r>
    </w:p>
    <w:p w:rsidR="00D97618" w:rsidRPr="00852030" w:rsidP="00264E4A" w14:paraId="793E0A6F" w14:textId="52889A92">
      <w:pPr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i/>
          <w:color w:val="000000" w:themeColor="text1"/>
          <w:sz w:val="18"/>
          <w:szCs w:val="18"/>
        </w:rPr>
        <w:t>Global IT Infrastructure Manager</w:t>
      </w:r>
    </w:p>
    <w:p w:rsidR="00046099" w:rsidRPr="00852030" w:rsidP="00264E4A" w14:paraId="1C701B90" w14:textId="72DDDE43">
      <w:pPr>
        <w:pStyle w:val="ListParagraph"/>
        <w:widowControl/>
        <w:numPr>
          <w:ilvl w:val="0"/>
          <w:numId w:val="13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Charged with providing </w:t>
      </w:r>
      <w:r w:rsidRPr="00852030" w:rsidR="00AA595F">
        <w:rPr>
          <w:rFonts w:ascii="Calibri" w:hAnsi="Calibri" w:cs="Calibri"/>
          <w:color w:val="000000" w:themeColor="text1"/>
          <w:sz w:val="18"/>
          <w:szCs w:val="18"/>
        </w:rPr>
        <w:t xml:space="preserve">GRC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leadership, strategic vision, and roadmaps to both infrastructure and desktop teams, fostering innovation and leveraging IT trends to create business value aligned with organizational needs. </w:t>
      </w:r>
    </w:p>
    <w:p w:rsidR="00046099" w:rsidRPr="00852030" w:rsidP="00264E4A" w14:paraId="6BD988CE" w14:textId="1A3093FC">
      <w:pPr>
        <w:pStyle w:val="ListParagraph"/>
        <w:widowControl/>
        <w:numPr>
          <w:ilvl w:val="0"/>
          <w:numId w:val="13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>Guided effective IT risk strategies, identity and access management, and privacy policy governance</w:t>
      </w:r>
      <w:r w:rsidR="00DF2BD1">
        <w:rPr>
          <w:rFonts w:ascii="Calibri" w:hAnsi="Calibri" w:cs="Calibri"/>
          <w:color w:val="000000" w:themeColor="text1"/>
          <w:sz w:val="18"/>
          <w:szCs w:val="18"/>
        </w:rPr>
        <w:t xml:space="preserve">, </w:t>
      </w:r>
      <w:r w:rsidRPr="00DF2BD1" w:rsidR="00DF2BD1">
        <w:rPr>
          <w:rFonts w:ascii="Calibri" w:hAnsi="Calibri" w:cs="Calibri"/>
          <w:color w:val="000000" w:themeColor="text1"/>
          <w:sz w:val="18"/>
          <w:szCs w:val="18"/>
        </w:rPr>
        <w:t>revealing 77 potential risk areas</w:t>
      </w:r>
      <w:r w:rsidR="00DF2BD1">
        <w:rPr>
          <w:rFonts w:ascii="Calibri" w:hAnsi="Calibri" w:cs="Calibri"/>
          <w:color w:val="000000" w:themeColor="text1"/>
          <w:sz w:val="18"/>
          <w:szCs w:val="18"/>
        </w:rPr>
        <w:t>.</w:t>
      </w:r>
    </w:p>
    <w:p w:rsidR="00046099" w:rsidRPr="00852030" w:rsidP="00264E4A" w14:paraId="37B19167" w14:textId="3D43841F">
      <w:pPr>
        <w:pStyle w:val="ListParagraph"/>
        <w:widowControl/>
        <w:numPr>
          <w:ilvl w:val="0"/>
          <w:numId w:val="13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>Tasked with developing and implementing a comprehensive disaster recovery architecture to sustain global operations and adhere to new business continuity and PCI compliance mandates.</w:t>
      </w:r>
    </w:p>
    <w:p w:rsidR="00C12AB8" w:rsidP="00264E4A" w14:paraId="5464A4E1" w14:textId="002F3045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Upheld security plans, ensuring information security, control structures of data, network access, and backup systems, as well as disaster recovery procedures in Windows </w:t>
      </w:r>
      <w:r w:rsidR="0064192D">
        <w:rPr>
          <w:rFonts w:ascii="Calibri" w:hAnsi="Calibri" w:cs="Calibri"/>
          <w:color w:val="000000" w:themeColor="text1"/>
          <w:sz w:val="18"/>
          <w:szCs w:val="18"/>
        </w:rPr>
        <w:t xml:space="preserve">Server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and SQL environments</w:t>
      </w:r>
      <w:r w:rsidR="00DF2BD1">
        <w:rPr>
          <w:rFonts w:ascii="Calibri" w:hAnsi="Calibri" w:cs="Calibri"/>
          <w:color w:val="000000" w:themeColor="text1"/>
          <w:sz w:val="18"/>
          <w:szCs w:val="18"/>
        </w:rPr>
        <w:t>, reducing downtime by 20%.</w:t>
      </w:r>
    </w:p>
    <w:p w:rsidR="001222E9" w:rsidRPr="001222E9" w:rsidP="001222E9" w14:paraId="1B3207BD" w14:textId="63ABB0DD">
      <w:pPr>
        <w:widowControl/>
        <w:autoSpaceDE/>
        <w:autoSpaceDN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64192D">
        <w:rPr>
          <w:rFonts w:ascii="Calibri" w:hAnsi="Calibri" w:cs="Calibri"/>
          <w:color w:val="000000" w:themeColor="text1"/>
          <w:sz w:val="20"/>
        </w:rPr>
        <w:t>KEY RESULTS</w:t>
      </w:r>
      <w:r w:rsidR="00501FF9">
        <w:rPr>
          <w:rFonts w:ascii="Calibri" w:hAnsi="Calibri" w:cs="Calibri"/>
          <w:color w:val="000000" w:themeColor="text1"/>
          <w:sz w:val="20"/>
        </w:rPr>
        <w:t>:</w:t>
      </w:r>
    </w:p>
    <w:p w:rsidR="00264E4A" w:rsidRPr="00DF7964" w:rsidP="00DF7964" w14:paraId="1FCBA135" w14:textId="7B1DB428">
      <w:pPr>
        <w:pStyle w:val="ListParagraph"/>
        <w:widowControl/>
        <w:numPr>
          <w:ilvl w:val="0"/>
          <w:numId w:val="14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>Achieved PCI-DSS compliance for a Global Brand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within 10 months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.</w:t>
      </w:r>
      <w:r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</w:p>
    <w:p w:rsidR="00852030" w:rsidRPr="00852030" w:rsidP="00852030" w14:paraId="12B7F13F" w14:textId="77777777">
      <w:pPr>
        <w:pStyle w:val="ListParagraph"/>
        <w:widowControl/>
        <w:autoSpaceDE/>
        <w:autoSpaceDN/>
        <w:spacing w:before="0"/>
        <w:ind w:left="720" w:right="18" w:firstLine="0"/>
        <w:rPr>
          <w:rFonts w:ascii="Calibri" w:hAnsi="Calibri" w:cs="Calibri"/>
          <w:color w:val="000000" w:themeColor="text1"/>
          <w:sz w:val="18"/>
          <w:szCs w:val="18"/>
        </w:rPr>
      </w:pPr>
    </w:p>
    <w:p w:rsidR="000466E2" w:rsidRPr="00852030" w:rsidP="00264E4A" w14:paraId="200A4560" w14:textId="0D6C5397">
      <w:pPr>
        <w:shd w:val="clear" w:color="auto" w:fill="F2F2F2" w:themeFill="background1" w:themeFillShade="F2"/>
        <w:ind w:right="18"/>
        <w:rPr>
          <w:rFonts w:ascii="Calibri" w:hAnsi="Calibri" w:cs="Calibri"/>
          <w:b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bCs/>
          <w:noProof/>
          <w:color w:val="000000" w:themeColor="text1"/>
          <w:sz w:val="18"/>
          <w:szCs w:val="18"/>
        </w:rPr>
        <w:t>Cyber Synergy Inc. | Shelton, CT | 2015 to 2016</w:t>
      </w:r>
    </w:p>
    <w:p w:rsidR="00AB73F2" w:rsidRPr="00852030" w:rsidP="00264E4A" w14:paraId="5CC19463" w14:textId="2151B273">
      <w:pPr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i/>
          <w:color w:val="000000" w:themeColor="text1"/>
          <w:sz w:val="18"/>
          <w:szCs w:val="18"/>
        </w:rPr>
        <w:t xml:space="preserve">IT </w:t>
      </w:r>
      <w:r w:rsidRPr="00852030" w:rsidR="00475EAC">
        <w:rPr>
          <w:rFonts w:ascii="Calibri" w:hAnsi="Calibri" w:cs="Calibri"/>
          <w:b/>
          <w:i/>
          <w:color w:val="000000" w:themeColor="text1"/>
          <w:sz w:val="18"/>
          <w:szCs w:val="18"/>
        </w:rPr>
        <w:t>Audit</w:t>
      </w:r>
      <w:r w:rsidRPr="00852030">
        <w:rPr>
          <w:rFonts w:ascii="Calibri" w:hAnsi="Calibri" w:cs="Calibri"/>
          <w:b/>
          <w:i/>
          <w:color w:val="000000" w:themeColor="text1"/>
          <w:sz w:val="18"/>
          <w:szCs w:val="18"/>
        </w:rPr>
        <w:t xml:space="preserve"> Consultant</w:t>
      </w:r>
    </w:p>
    <w:p w:rsidR="002B018E" w:rsidRPr="00852030" w:rsidP="00264E4A" w14:paraId="61B78528" w14:textId="79CFC7AB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Championed the execution of client IT </w:t>
      </w:r>
      <w:r w:rsidR="00691324">
        <w:rPr>
          <w:rFonts w:ascii="Calibri" w:hAnsi="Calibri" w:cs="Calibri"/>
          <w:color w:val="000000" w:themeColor="text1"/>
          <w:sz w:val="18"/>
          <w:szCs w:val="18"/>
        </w:rPr>
        <w:t xml:space="preserve">audit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project initiatives, exercised control over project-related budgets, and managed consulting teams and vendor relationships</w:t>
      </w:r>
      <w:r w:rsidR="00955DB3">
        <w:rPr>
          <w:rFonts w:ascii="Calibri" w:hAnsi="Calibri" w:cs="Calibri"/>
          <w:color w:val="000000" w:themeColor="text1"/>
          <w:sz w:val="18"/>
          <w:szCs w:val="18"/>
        </w:rPr>
        <w:t xml:space="preserve"> improving audit efficiency by 40%.</w:t>
      </w:r>
    </w:p>
    <w:p w:rsidR="00691324" w:rsidRPr="00955DB3" w:rsidP="00955DB3" w14:paraId="78436B16" w14:textId="3EC97B76">
      <w:pPr>
        <w:pStyle w:val="ListParagraph"/>
        <w:widowControl/>
        <w:numPr>
          <w:ilvl w:val="0"/>
          <w:numId w:val="15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Led </w:t>
      </w:r>
      <w:r w:rsidR="0064192D">
        <w:rPr>
          <w:rFonts w:ascii="Calibri" w:hAnsi="Calibri" w:cs="Calibri"/>
          <w:color w:val="000000" w:themeColor="text1"/>
          <w:sz w:val="18"/>
          <w:szCs w:val="18"/>
        </w:rPr>
        <w:t xml:space="preserve">risk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assessment</w:t>
      </w:r>
      <w:r w:rsidR="0064192D">
        <w:rPr>
          <w:rFonts w:ascii="Calibri" w:hAnsi="Calibri" w:cs="Calibri"/>
          <w:color w:val="000000" w:themeColor="text1"/>
          <w:sz w:val="18"/>
          <w:szCs w:val="18"/>
        </w:rPr>
        <w:t>s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 and documentation of security processes (secure software development, application security, data protection, cryptography, key management, identity and access management, network security) within SaaS, IaaS, PaaS in cloud environments.</w:t>
      </w:r>
    </w:p>
    <w:p w:rsidR="0064192D" w:rsidRPr="0064192D" w:rsidP="0064192D" w14:paraId="048B5887" w14:textId="1AA8F3E9">
      <w:pPr>
        <w:widowControl/>
        <w:autoSpaceDE/>
        <w:autoSpaceDN/>
        <w:ind w:right="18"/>
        <w:rPr>
          <w:rFonts w:ascii="Calibri" w:hAnsi="Calibri" w:cs="Calibri"/>
          <w:color w:val="000000" w:themeColor="text1"/>
          <w:sz w:val="20"/>
        </w:rPr>
      </w:pPr>
      <w:r w:rsidRPr="0064192D">
        <w:rPr>
          <w:rFonts w:ascii="Calibri" w:hAnsi="Calibri" w:cs="Calibri"/>
          <w:color w:val="000000" w:themeColor="text1"/>
          <w:sz w:val="20"/>
        </w:rPr>
        <w:t>KEY RESULTS:</w:t>
      </w:r>
    </w:p>
    <w:p w:rsidR="00EC7238" w:rsidRPr="00955DB3" w:rsidP="00955DB3" w14:paraId="623C6F45" w14:textId="03403EAA">
      <w:pPr>
        <w:pStyle w:val="ListParagraph"/>
        <w:widowControl/>
        <w:numPr>
          <w:ilvl w:val="0"/>
          <w:numId w:val="16"/>
        </w:numPr>
        <w:autoSpaceDE/>
        <w:autoSpaceDN/>
        <w:spacing w:before="0"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Attained maximum value from </w:t>
      </w:r>
      <w:r w:rsidR="00955DB3">
        <w:rPr>
          <w:rFonts w:ascii="Calibri" w:hAnsi="Calibri" w:cs="Calibri"/>
          <w:color w:val="000000" w:themeColor="text1"/>
          <w:sz w:val="18"/>
          <w:szCs w:val="18"/>
        </w:rPr>
        <w:t>s</w:t>
      </w:r>
      <w:r w:rsidRPr="00955DB3">
        <w:rPr>
          <w:rFonts w:ascii="Calibri" w:hAnsi="Calibri" w:cs="Calibri"/>
          <w:color w:val="000000" w:themeColor="text1"/>
          <w:sz w:val="18"/>
          <w:szCs w:val="18"/>
        </w:rPr>
        <w:t>treamlin</w:t>
      </w:r>
      <w:r w:rsidR="00955DB3">
        <w:rPr>
          <w:rFonts w:ascii="Calibri" w:hAnsi="Calibri" w:cs="Calibri"/>
          <w:color w:val="000000" w:themeColor="text1"/>
          <w:sz w:val="18"/>
          <w:szCs w:val="18"/>
        </w:rPr>
        <w:t>ing</w:t>
      </w:r>
      <w:r w:rsidRPr="00955DB3">
        <w:rPr>
          <w:rFonts w:ascii="Calibri" w:hAnsi="Calibri" w:cs="Calibri"/>
          <w:color w:val="000000" w:themeColor="text1"/>
          <w:sz w:val="18"/>
          <w:szCs w:val="18"/>
        </w:rPr>
        <w:t xml:space="preserve"> audit processes, </w:t>
      </w:r>
      <w:r w:rsidR="001C07EE">
        <w:rPr>
          <w:rFonts w:ascii="Calibri" w:hAnsi="Calibri" w:cs="Calibri"/>
          <w:color w:val="000000" w:themeColor="text1"/>
          <w:sz w:val="18"/>
          <w:szCs w:val="18"/>
        </w:rPr>
        <w:t xml:space="preserve">creating detailed work papers, </w:t>
      </w:r>
      <w:r w:rsidRPr="00955DB3">
        <w:rPr>
          <w:rFonts w:ascii="Calibri" w:hAnsi="Calibri" w:cs="Calibri"/>
          <w:color w:val="000000" w:themeColor="text1"/>
          <w:sz w:val="18"/>
          <w:szCs w:val="18"/>
        </w:rPr>
        <w:t>improving efficiency and reducing overall project time on each audit engagement by 57%.</w:t>
      </w:r>
    </w:p>
    <w:p w:rsidR="00297D30" w:rsidRPr="00852030" w:rsidP="00264E4A" w14:paraId="32CAF207" w14:textId="77777777">
      <w:pPr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</w:pPr>
    </w:p>
    <w:p w:rsidR="00297D30" w:rsidRPr="00852030" w:rsidP="00264E4A" w14:paraId="2EB3BA48" w14:textId="77777777">
      <w:pPr>
        <w:widowControl/>
        <w:autoSpaceDE/>
        <w:autoSpaceDN/>
        <w:ind w:right="18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color w:val="000000" w:themeColor="text1"/>
          <w:sz w:val="18"/>
          <w:szCs w:val="18"/>
        </w:rPr>
        <w:t>EARLY CAREER</w:t>
      </w:r>
    </w:p>
    <w:p w:rsidR="00BC5A9D" w:rsidRPr="00852030" w:rsidP="00264E4A" w14:paraId="574CD201" w14:textId="7219B1ED">
      <w:pPr>
        <w:widowControl/>
        <w:rPr>
          <w:rFonts w:ascii="Calibri" w:hAnsi="Calibri" w:cs="Calibri"/>
          <w:b/>
          <w:bCs/>
          <w:smallCaps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bCs/>
          <w:smallCaps/>
          <w:color w:val="000000" w:themeColor="text1"/>
          <w:sz w:val="18"/>
          <w:szCs w:val="18"/>
        </w:rPr>
        <w:t xml:space="preserve">Eaton Partners, </w:t>
      </w:r>
      <w:r w:rsidRPr="00852030" w:rsidR="00184495">
        <w:rPr>
          <w:rFonts w:ascii="Calibri" w:hAnsi="Calibri" w:cs="Calibri"/>
          <w:b/>
          <w:bCs/>
          <w:smallCaps/>
          <w:color w:val="000000" w:themeColor="text1"/>
          <w:sz w:val="18"/>
          <w:szCs w:val="18"/>
        </w:rPr>
        <w:t>LLC</w:t>
      </w:r>
      <w:r w:rsidRPr="00852030">
        <w:rPr>
          <w:rFonts w:ascii="Calibri" w:hAnsi="Calibri" w:cs="Calibri"/>
          <w:b/>
          <w:bCs/>
          <w:smallCaps/>
          <w:color w:val="000000" w:themeColor="text1"/>
          <w:sz w:val="18"/>
          <w:szCs w:val="18"/>
        </w:rPr>
        <w:t xml:space="preserve">, Rowayton, CT, 2010 to 2014 – </w:t>
      </w:r>
      <w:r w:rsidRPr="00852030">
        <w:rPr>
          <w:rFonts w:ascii="Calibri" w:hAnsi="Calibri" w:cs="Calibri"/>
          <w:b/>
          <w:bCs/>
          <w:i/>
          <w:iCs/>
          <w:smallCaps/>
          <w:color w:val="000000" w:themeColor="text1"/>
          <w:sz w:val="18"/>
          <w:szCs w:val="18"/>
        </w:rPr>
        <w:t>Information Technology Officer</w:t>
      </w:r>
    </w:p>
    <w:p w:rsidR="00AB73F2" w:rsidRPr="00852030" w:rsidP="00264E4A" w14:paraId="1D781408" w14:textId="49C7E423">
      <w:pPr>
        <w:widowControl/>
        <w:rPr>
          <w:rFonts w:ascii="Calibri" w:hAnsi="Calibri" w:cs="Calibri"/>
          <w:b/>
          <w:bCs/>
          <w:smallCaps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bCs/>
          <w:smallCaps/>
          <w:color w:val="000000" w:themeColor="text1"/>
          <w:sz w:val="18"/>
          <w:szCs w:val="18"/>
        </w:rPr>
        <w:t xml:space="preserve">Eaton Partners, </w:t>
      </w:r>
      <w:r w:rsidRPr="00852030" w:rsidR="00184495">
        <w:rPr>
          <w:rFonts w:ascii="Calibri" w:hAnsi="Calibri" w:cs="Calibri"/>
          <w:b/>
          <w:bCs/>
          <w:smallCaps/>
          <w:color w:val="000000" w:themeColor="text1"/>
          <w:sz w:val="18"/>
          <w:szCs w:val="18"/>
        </w:rPr>
        <w:t>LLC</w:t>
      </w:r>
      <w:r w:rsidRPr="00852030">
        <w:rPr>
          <w:rFonts w:ascii="Calibri" w:hAnsi="Calibri" w:cs="Calibri"/>
          <w:b/>
          <w:bCs/>
          <w:smallCaps/>
          <w:color w:val="000000" w:themeColor="text1"/>
          <w:sz w:val="18"/>
          <w:szCs w:val="18"/>
        </w:rPr>
        <w:t xml:space="preserve">, Rowayton, CT, </w:t>
      </w:r>
      <w:r w:rsidRPr="00852030" w:rsidR="00BC5A9D">
        <w:rPr>
          <w:rFonts w:ascii="Calibri" w:hAnsi="Calibri" w:cs="Calibri"/>
          <w:b/>
          <w:bCs/>
          <w:smallCaps/>
          <w:color w:val="000000" w:themeColor="text1"/>
          <w:sz w:val="18"/>
          <w:szCs w:val="18"/>
        </w:rPr>
        <w:t xml:space="preserve">2008 to 2010 – </w:t>
      </w:r>
      <w:r w:rsidRPr="00852030" w:rsidR="00BC5A9D">
        <w:rPr>
          <w:rFonts w:ascii="Calibri" w:hAnsi="Calibri" w:cs="Calibri"/>
          <w:b/>
          <w:bCs/>
          <w:i/>
          <w:iCs/>
          <w:smallCaps/>
          <w:color w:val="000000" w:themeColor="text1"/>
          <w:sz w:val="18"/>
          <w:szCs w:val="18"/>
        </w:rPr>
        <w:t>Technology Manager</w:t>
      </w:r>
    </w:p>
    <w:p w:rsidR="00297D30" w:rsidRPr="00852030" w:rsidP="00264E4A" w14:paraId="3FFE176D" w14:textId="65C1ED7B">
      <w:pPr>
        <w:widowControl/>
        <w:rPr>
          <w:rFonts w:ascii="Calibri" w:hAnsi="Calibri" w:cs="Calibri"/>
          <w:b/>
          <w:bCs/>
          <w:noProof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b/>
          <w:bCs/>
          <w:smallCaps/>
          <w:color w:val="000000" w:themeColor="text1"/>
          <w:sz w:val="18"/>
          <w:szCs w:val="18"/>
        </w:rPr>
        <w:t xml:space="preserve">Taleo Corporation, New York, NY, 2004 to 2008 </w:t>
      </w:r>
      <w:r w:rsidRPr="00852030" w:rsidR="009735EB">
        <w:rPr>
          <w:rFonts w:ascii="Calibri" w:hAnsi="Calibri" w:cs="Calibri"/>
          <w:b/>
          <w:bCs/>
          <w:smallCaps/>
          <w:color w:val="000000" w:themeColor="text1"/>
          <w:sz w:val="18"/>
          <w:szCs w:val="18"/>
        </w:rPr>
        <w:t>–</w:t>
      </w:r>
      <w:r w:rsidRPr="00852030" w:rsidR="001F7D16">
        <w:rPr>
          <w:rFonts w:ascii="Calibri" w:hAnsi="Calibri" w:cs="Calibri"/>
          <w:b/>
          <w:bCs/>
          <w:smallCaps/>
          <w:color w:val="000000" w:themeColor="text1"/>
          <w:sz w:val="18"/>
          <w:szCs w:val="18"/>
        </w:rPr>
        <w:t xml:space="preserve"> </w:t>
      </w:r>
      <w:r w:rsidRPr="00852030">
        <w:rPr>
          <w:rFonts w:ascii="Calibri" w:hAnsi="Calibri" w:cs="Calibri"/>
          <w:b/>
          <w:bCs/>
          <w:i/>
          <w:iCs/>
          <w:smallCaps/>
          <w:color w:val="000000" w:themeColor="text1"/>
          <w:sz w:val="18"/>
          <w:szCs w:val="18"/>
        </w:rPr>
        <w:t>Implementation Manager</w:t>
      </w:r>
    </w:p>
    <w:p w:rsidR="00297D30" w:rsidRPr="00852030" w:rsidP="00264E4A" w14:paraId="5E0EC480" w14:textId="77777777">
      <w:pPr>
        <w:pStyle w:val="Heading10"/>
        <w:spacing w:before="0"/>
        <w:ind w:left="0" w:right="160"/>
        <w:jc w:val="left"/>
        <w:rPr>
          <w:rFonts w:ascii="Calibri" w:hAnsi="Calibri" w:cs="Calibri"/>
          <w:color w:val="000000" w:themeColor="text1"/>
          <w:sz w:val="18"/>
          <w:szCs w:val="18"/>
        </w:rPr>
      </w:pPr>
    </w:p>
    <w:p w:rsidR="00264E4A" w:rsidRPr="00852030" w:rsidP="00264E4A" w14:paraId="0D346131" w14:textId="08A077B4">
      <w:pPr>
        <w:pStyle w:val="Heading10"/>
        <w:spacing w:before="0"/>
        <w:ind w:left="0" w:right="160"/>
        <w:jc w:val="left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>EDUCATION AND CREDENTIALS</w:t>
      </w:r>
    </w:p>
    <w:p w:rsidR="00264E4A" w:rsidRPr="00852030" w:rsidP="00264E4A" w14:paraId="0B31B689" w14:textId="4EEB8434">
      <w:pPr>
        <w:pStyle w:val="ListParagraph"/>
        <w:numPr>
          <w:ilvl w:val="0"/>
          <w:numId w:val="3"/>
        </w:numPr>
        <w:spacing w:before="0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>Bachelor of Science (B.Sc.) in Information Technology Management | Southern New Hampshire University, Manchester, NH</w:t>
      </w:r>
    </w:p>
    <w:p w:rsidR="00AB73F2" w:rsidRPr="00852030" w:rsidP="00264E4A" w14:paraId="271F5CFD" w14:textId="77777777">
      <w:pPr>
        <w:pStyle w:val="Heading10"/>
        <w:spacing w:before="0"/>
        <w:ind w:left="0" w:right="160"/>
        <w:jc w:val="left"/>
        <w:rPr>
          <w:rFonts w:ascii="Calibri" w:hAnsi="Calibri" w:cs="Calibri"/>
          <w:color w:val="000000" w:themeColor="text1"/>
          <w:sz w:val="18"/>
          <w:szCs w:val="18"/>
        </w:rPr>
      </w:pPr>
    </w:p>
    <w:p w:rsidR="00C07414" w:rsidRPr="00852030" w:rsidP="00264E4A" w14:paraId="2A83669E" w14:textId="5930259A">
      <w:pPr>
        <w:pStyle w:val="Heading10"/>
        <w:spacing w:before="0"/>
        <w:ind w:left="0" w:right="160"/>
        <w:jc w:val="left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>CERTIFICATIONS &amp; PROFESSIONAL DEVELOPMENT</w:t>
      </w:r>
    </w:p>
    <w:p w:rsidR="00264E4A" w:rsidRPr="0087006A" w:rsidP="0087006A" w14:paraId="135FA687" w14:textId="05BDBB1B">
      <w:pPr>
        <w:pStyle w:val="ListParagraph"/>
        <w:numPr>
          <w:ilvl w:val="0"/>
          <w:numId w:val="3"/>
        </w:numPr>
        <w:spacing w:before="0"/>
        <w:rPr>
          <w:rFonts w:ascii="Calibri" w:hAnsi="Calibri" w:cs="Calibri"/>
          <w:color w:val="000000" w:themeColor="text1"/>
          <w:sz w:val="18"/>
          <w:szCs w:val="18"/>
        </w:rPr>
      </w:pPr>
      <w:r w:rsidRPr="00727AE1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>CIS</w:t>
      </w:r>
      <w:r w:rsidR="00E14973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>M</w:t>
      </w:r>
      <w:r w:rsidR="0087006A">
        <w:rPr>
          <w:rFonts w:ascii="Calibri" w:hAnsi="Calibri" w:cs="Calibri"/>
          <w:iCs/>
          <w:color w:val="000000" w:themeColor="text1"/>
          <w:sz w:val="18"/>
          <w:szCs w:val="18"/>
        </w:rPr>
        <w:t xml:space="preserve">, </w:t>
      </w:r>
      <w:r w:rsidRPr="00727AE1" w:rsidR="0087006A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>CIS</w:t>
      </w:r>
      <w:r w:rsidR="00E14973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>A</w:t>
      </w:r>
      <w:r w:rsidR="0087006A">
        <w:rPr>
          <w:rFonts w:ascii="Calibri" w:hAnsi="Calibri" w:cs="Calibri"/>
          <w:iCs/>
          <w:color w:val="000000" w:themeColor="text1"/>
          <w:sz w:val="18"/>
          <w:szCs w:val="18"/>
        </w:rPr>
        <w:t xml:space="preserve">, </w:t>
      </w:r>
      <w:r w:rsidRPr="0087006A" w:rsidR="00390FA7">
        <w:rPr>
          <w:rFonts w:ascii="Calibri" w:hAnsi="Calibri" w:cs="Calibri"/>
          <w:iCs/>
          <w:color w:val="000000" w:themeColor="text1"/>
          <w:sz w:val="18"/>
          <w:szCs w:val="18"/>
        </w:rPr>
        <w:t>Certified Identity and Access Manager (</w:t>
      </w:r>
      <w:r w:rsidRPr="00727AE1" w:rsidR="00390FA7">
        <w:rPr>
          <w:rFonts w:ascii="Calibri" w:hAnsi="Calibri" w:cs="Calibri"/>
          <w:b/>
          <w:bCs/>
          <w:iCs/>
          <w:color w:val="000000" w:themeColor="text1"/>
          <w:sz w:val="18"/>
          <w:szCs w:val="18"/>
        </w:rPr>
        <w:t>CIAM</w:t>
      </w:r>
      <w:r w:rsidRPr="0087006A" w:rsidR="00390FA7">
        <w:rPr>
          <w:rFonts w:ascii="Calibri" w:hAnsi="Calibri" w:cs="Calibri"/>
          <w:iCs/>
          <w:color w:val="000000" w:themeColor="text1"/>
          <w:sz w:val="18"/>
          <w:szCs w:val="18"/>
        </w:rPr>
        <w:t>)</w:t>
      </w:r>
      <w:r w:rsidR="0087006A">
        <w:rPr>
          <w:rFonts w:ascii="Calibri" w:hAnsi="Calibri" w:cs="Calibri"/>
          <w:iCs/>
          <w:color w:val="000000" w:themeColor="text1"/>
          <w:sz w:val="18"/>
          <w:szCs w:val="18"/>
        </w:rPr>
        <w:t xml:space="preserve">, </w:t>
      </w:r>
      <w:r w:rsidRPr="0087006A" w:rsidR="003356B4">
        <w:rPr>
          <w:rFonts w:asciiTheme="minorHAnsi" w:hAnsiTheme="minorHAnsi" w:cstheme="minorHAnsi"/>
          <w:iCs/>
          <w:color w:val="000000" w:themeColor="text1"/>
          <w:sz w:val="18"/>
          <w:szCs w:val="18"/>
        </w:rPr>
        <w:t>Certified A</w:t>
      </w:r>
      <w:r w:rsidRPr="0087006A" w:rsidR="002A797F">
        <w:rPr>
          <w:rFonts w:asciiTheme="minorHAnsi" w:hAnsiTheme="minorHAnsi" w:cstheme="minorHAnsi"/>
          <w:iCs/>
          <w:color w:val="000000" w:themeColor="text1"/>
          <w:sz w:val="18"/>
          <w:szCs w:val="18"/>
        </w:rPr>
        <w:t xml:space="preserve">rtificial </w:t>
      </w:r>
      <w:r w:rsidRPr="0087006A" w:rsidR="003356B4">
        <w:rPr>
          <w:rFonts w:asciiTheme="minorHAnsi" w:hAnsiTheme="minorHAnsi" w:cstheme="minorHAnsi"/>
          <w:iCs/>
          <w:color w:val="000000" w:themeColor="text1"/>
          <w:sz w:val="18"/>
          <w:szCs w:val="18"/>
        </w:rPr>
        <w:t>I</w:t>
      </w:r>
      <w:r w:rsidRPr="0087006A" w:rsidR="002A797F">
        <w:rPr>
          <w:rFonts w:asciiTheme="minorHAnsi" w:hAnsiTheme="minorHAnsi" w:cstheme="minorHAnsi"/>
          <w:iCs/>
          <w:color w:val="000000" w:themeColor="text1"/>
          <w:sz w:val="18"/>
          <w:szCs w:val="18"/>
        </w:rPr>
        <w:t>ntelligence</w:t>
      </w:r>
      <w:r w:rsidRPr="0087006A" w:rsidR="003356B4">
        <w:rPr>
          <w:rFonts w:asciiTheme="minorHAnsi" w:hAnsiTheme="minorHAnsi" w:cstheme="minorHAnsi"/>
          <w:iCs/>
          <w:color w:val="000000" w:themeColor="text1"/>
          <w:sz w:val="18"/>
          <w:szCs w:val="18"/>
        </w:rPr>
        <w:t xml:space="preserve"> Security Practitioner </w:t>
      </w:r>
      <w:r w:rsidRPr="0087006A" w:rsidR="00765277">
        <w:rPr>
          <w:rFonts w:asciiTheme="minorHAnsi" w:hAnsiTheme="minorHAnsi" w:cstheme="minorHAnsi"/>
          <w:iCs/>
          <w:color w:val="000000" w:themeColor="text1"/>
          <w:sz w:val="18"/>
          <w:szCs w:val="18"/>
        </w:rPr>
        <w:t xml:space="preserve">– </w:t>
      </w:r>
      <w:r w:rsidRPr="00727AE1" w:rsidR="003356B4">
        <w:rPr>
          <w:rFonts w:asciiTheme="minorHAnsi" w:hAnsiTheme="minorHAnsi" w:cstheme="minorHAnsi"/>
          <w:b/>
          <w:bCs/>
          <w:iCs/>
          <w:color w:val="000000" w:themeColor="text1"/>
          <w:sz w:val="18"/>
          <w:szCs w:val="18"/>
        </w:rPr>
        <w:t>CAIS</w:t>
      </w:r>
      <w:r w:rsidRPr="00727AE1" w:rsidR="008679C1">
        <w:rPr>
          <w:rFonts w:asciiTheme="minorHAnsi" w:hAnsiTheme="minorHAnsi" w:cstheme="minorHAnsi"/>
          <w:b/>
          <w:bCs/>
          <w:iCs/>
          <w:color w:val="000000" w:themeColor="text1"/>
          <w:sz w:val="18"/>
          <w:szCs w:val="18"/>
        </w:rPr>
        <w:t>P</w:t>
      </w:r>
      <w:r w:rsidR="001017F2">
        <w:rPr>
          <w:rFonts w:asciiTheme="minorHAnsi" w:hAnsiTheme="minorHAnsi" w:cstheme="minorHAnsi"/>
          <w:b/>
          <w:bCs/>
          <w:iCs/>
          <w:color w:val="000000" w:themeColor="text1"/>
          <w:sz w:val="18"/>
          <w:szCs w:val="18"/>
        </w:rPr>
        <w:t>, CCNA</w:t>
      </w:r>
    </w:p>
    <w:p w:rsidR="00C07414" w:rsidRPr="00852030" w:rsidP="00264E4A" w14:paraId="6DEA2901" w14:textId="3911F274">
      <w:pPr>
        <w:pStyle w:val="ListParagraph"/>
        <w:numPr>
          <w:ilvl w:val="0"/>
          <w:numId w:val="3"/>
        </w:numPr>
        <w:spacing w:before="0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iCs/>
          <w:color w:val="000000" w:themeColor="text1"/>
          <w:sz w:val="18"/>
          <w:szCs w:val="18"/>
        </w:rPr>
        <w:t>Agile Project Management</w:t>
      </w:r>
      <w:r w:rsidRPr="00852030" w:rsidR="00390FA7">
        <w:rPr>
          <w:rFonts w:ascii="Calibri" w:hAnsi="Calibri" w:cs="Calibri"/>
          <w:iCs/>
          <w:color w:val="000000" w:themeColor="text1"/>
          <w:sz w:val="18"/>
          <w:szCs w:val="18"/>
        </w:rPr>
        <w:t xml:space="preserve"> and Lean Six Sigma Green Belt</w:t>
      </w:r>
      <w:r w:rsidRPr="00852030">
        <w:rPr>
          <w:rFonts w:ascii="Calibri" w:hAnsi="Calibri" w:cs="Calibri"/>
          <w:iCs/>
          <w:color w:val="000000" w:themeColor="text1"/>
          <w:sz w:val="18"/>
          <w:szCs w:val="18"/>
        </w:rPr>
        <w:t xml:space="preserve"> Certification</w:t>
      </w:r>
      <w:r w:rsidRPr="00852030" w:rsidR="00390FA7">
        <w:rPr>
          <w:rFonts w:ascii="Calibri" w:hAnsi="Calibri" w:cs="Calibri"/>
          <w:iCs/>
          <w:color w:val="000000" w:themeColor="text1"/>
          <w:sz w:val="18"/>
          <w:szCs w:val="18"/>
        </w:rPr>
        <w:t>s</w:t>
      </w:r>
      <w:r w:rsidRPr="00852030">
        <w:rPr>
          <w:rFonts w:ascii="Calibri" w:hAnsi="Calibri" w:cs="Calibri"/>
          <w:iCs/>
          <w:color w:val="000000" w:themeColor="text1"/>
          <w:sz w:val="18"/>
          <w:szCs w:val="18"/>
        </w:rPr>
        <w:t xml:space="preserve"> – UCONN School of Business – (CITI)</w:t>
      </w:r>
    </w:p>
    <w:p w:rsidR="00CB11C7" w:rsidRPr="00852030" w:rsidP="00264E4A" w14:paraId="730A766C" w14:textId="77777777">
      <w:pPr>
        <w:rPr>
          <w:rFonts w:ascii="Calibri" w:hAnsi="Calibri" w:cs="Calibri"/>
          <w:b/>
          <w:bCs/>
          <w:i/>
          <w:color w:val="000000" w:themeColor="text1"/>
          <w:sz w:val="18"/>
          <w:szCs w:val="18"/>
        </w:rPr>
      </w:pPr>
    </w:p>
    <w:p w:rsidR="00184495" w:rsidRPr="00852030" w:rsidP="00264E4A" w14:paraId="2A9F03CB" w14:textId="24BA37E4">
      <w:pPr>
        <w:pStyle w:val="Heading10"/>
        <w:spacing w:before="0"/>
        <w:ind w:left="0" w:right="160"/>
        <w:jc w:val="left"/>
        <w:rPr>
          <w:rFonts w:ascii="Calibri" w:hAnsi="Calibri" w:cs="Calibri"/>
          <w:color w:val="000000" w:themeColor="text1"/>
          <w:sz w:val="18"/>
          <w:szCs w:val="18"/>
        </w:rPr>
      </w:pPr>
      <w:r w:rsidRPr="00852030">
        <w:rPr>
          <w:rFonts w:ascii="Calibri" w:hAnsi="Calibri" w:cs="Calibri"/>
          <w:color w:val="000000" w:themeColor="text1"/>
          <w:sz w:val="18"/>
          <w:szCs w:val="18"/>
        </w:rPr>
        <w:t>ADDITIONAL INFORMATION</w:t>
      </w:r>
      <w:r w:rsidRPr="00852030" w:rsidR="00390FA7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</w:p>
    <w:p w:rsidR="00727AE1" w:rsidRPr="003471B0" w:rsidP="00264E4A" w14:paraId="6BE40CFB" w14:textId="6601FD98">
      <w:pPr>
        <w:ind w:right="-18"/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</w:pPr>
      <w:r w:rsidRPr="00852030">
        <w:rPr>
          <w:rFonts w:ascii="Calibri" w:hAnsi="Calibri" w:cs="Calibri"/>
          <w:b/>
          <w:bCs/>
          <w:color w:val="000000" w:themeColor="text1"/>
          <w:sz w:val="18"/>
          <w:szCs w:val="18"/>
        </w:rPr>
        <w:t>Technical Proficiencies: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Pr="00852030" w:rsidR="00E259CE">
        <w:rPr>
          <w:rFonts w:ascii="Calibri" w:hAnsi="Calibri" w:cs="Calibri"/>
          <w:color w:val="000000" w:themeColor="text1"/>
          <w:sz w:val="18"/>
          <w:szCs w:val="18"/>
        </w:rPr>
        <w:t>ServiceNow</w:t>
      </w:r>
      <w:r w:rsidRPr="00852030" w:rsidR="00AA26F8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="00E21DE8">
        <w:rPr>
          <w:rFonts w:ascii="Calibri" w:hAnsi="Calibri" w:cs="Calibri"/>
          <w:color w:val="000000" w:themeColor="text1"/>
          <w:sz w:val="18"/>
          <w:szCs w:val="18"/>
        </w:rPr>
        <w:t>GRC</w:t>
      </w:r>
      <w:r w:rsidRPr="00852030" w:rsidR="00E259CE">
        <w:rPr>
          <w:rFonts w:ascii="Calibri" w:hAnsi="Calibri" w:cs="Calibri"/>
          <w:color w:val="000000" w:themeColor="text1"/>
          <w:sz w:val="18"/>
          <w:szCs w:val="18"/>
        </w:rPr>
        <w:t xml:space="preserve">, </w:t>
      </w:r>
      <w:r w:rsidRPr="00852030" w:rsidR="001019C1">
        <w:rPr>
          <w:rFonts w:ascii="Calibri" w:hAnsi="Calibri" w:cs="Calibri"/>
          <w:color w:val="000000" w:themeColor="text1"/>
          <w:sz w:val="18"/>
          <w:szCs w:val="18"/>
        </w:rPr>
        <w:t xml:space="preserve">AI </w:t>
      </w:r>
      <w:r w:rsidRPr="00852030" w:rsidR="00800FD3">
        <w:rPr>
          <w:rFonts w:ascii="Calibri" w:hAnsi="Calibri" w:cs="Calibri"/>
          <w:color w:val="000000" w:themeColor="text1"/>
          <w:sz w:val="18"/>
          <w:szCs w:val="18"/>
        </w:rPr>
        <w:t>S</w:t>
      </w:r>
      <w:r w:rsidRPr="00852030" w:rsidR="001019C1">
        <w:rPr>
          <w:rFonts w:ascii="Calibri" w:hAnsi="Calibri" w:cs="Calibri"/>
          <w:color w:val="000000" w:themeColor="text1"/>
          <w:sz w:val="18"/>
          <w:szCs w:val="18"/>
        </w:rPr>
        <w:t xml:space="preserve">ecurity and </w:t>
      </w:r>
      <w:r w:rsidRPr="00852030" w:rsidR="00800FD3">
        <w:rPr>
          <w:rFonts w:ascii="Calibri" w:hAnsi="Calibri" w:cs="Calibri"/>
          <w:color w:val="000000" w:themeColor="text1"/>
          <w:sz w:val="18"/>
          <w:szCs w:val="18"/>
        </w:rPr>
        <w:t>G</w:t>
      </w:r>
      <w:r w:rsidRPr="00852030" w:rsidR="001019C1">
        <w:rPr>
          <w:rFonts w:ascii="Calibri" w:hAnsi="Calibri" w:cs="Calibri"/>
          <w:color w:val="000000" w:themeColor="text1"/>
          <w:sz w:val="18"/>
          <w:szCs w:val="18"/>
        </w:rPr>
        <w:t xml:space="preserve">overnance, 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Active Directory</w:t>
      </w:r>
      <w:r w:rsidRPr="00852030" w:rsidR="00AA26F8">
        <w:rPr>
          <w:rFonts w:ascii="Calibri" w:hAnsi="Calibri" w:cs="Calibri"/>
          <w:color w:val="000000" w:themeColor="text1"/>
          <w:sz w:val="18"/>
          <w:szCs w:val="18"/>
        </w:rPr>
        <w:t xml:space="preserve"> audit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,</w:t>
      </w:r>
      <w:r w:rsidRPr="00852030" w:rsidR="007E6797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Pr="00852030" w:rsidR="00AA26F8">
        <w:rPr>
          <w:rFonts w:ascii="Calibri" w:hAnsi="Calibri" w:cs="Calibri"/>
          <w:color w:val="000000" w:themeColor="text1"/>
          <w:sz w:val="18"/>
          <w:szCs w:val="18"/>
        </w:rPr>
        <w:t>ISO 27001:2022, COBIT, HIPAA, NIST</w:t>
      </w:r>
      <w:r w:rsidRPr="00852030" w:rsidR="00AA595F">
        <w:rPr>
          <w:rFonts w:ascii="Calibri" w:hAnsi="Calibri" w:cs="Calibri"/>
          <w:color w:val="000000" w:themeColor="text1"/>
          <w:sz w:val="18"/>
          <w:szCs w:val="18"/>
        </w:rPr>
        <w:t xml:space="preserve"> 800-53</w:t>
      </w:r>
      <w:r w:rsidRPr="00852030" w:rsidR="00AA26F8">
        <w:rPr>
          <w:rFonts w:ascii="Calibri" w:hAnsi="Calibri" w:cs="Calibri"/>
          <w:color w:val="000000" w:themeColor="text1"/>
          <w:sz w:val="18"/>
          <w:szCs w:val="18"/>
        </w:rPr>
        <w:t xml:space="preserve">, </w:t>
      </w:r>
      <w:r w:rsidRPr="00852030" w:rsidR="009D6DC5">
        <w:rPr>
          <w:rFonts w:ascii="Calibri" w:hAnsi="Calibri" w:cs="Calibri"/>
          <w:color w:val="000000" w:themeColor="text1"/>
          <w:sz w:val="18"/>
          <w:szCs w:val="18"/>
        </w:rPr>
        <w:t>PCI</w:t>
      </w:r>
      <w:r w:rsidRPr="00852030" w:rsidR="003129A5">
        <w:rPr>
          <w:rFonts w:ascii="Calibri" w:hAnsi="Calibri" w:cs="Calibri"/>
          <w:color w:val="000000" w:themeColor="text1"/>
          <w:sz w:val="18"/>
          <w:szCs w:val="18"/>
        </w:rPr>
        <w:t>-</w:t>
      </w:r>
      <w:r w:rsidRPr="00852030" w:rsidR="009D6DC5">
        <w:rPr>
          <w:rFonts w:ascii="Calibri" w:hAnsi="Calibri" w:cs="Calibri"/>
          <w:color w:val="000000" w:themeColor="text1"/>
          <w:sz w:val="18"/>
          <w:szCs w:val="18"/>
        </w:rPr>
        <w:t xml:space="preserve">DSS, </w:t>
      </w:r>
      <w:r w:rsidRPr="00852030" w:rsidR="00800FD3">
        <w:rPr>
          <w:rFonts w:ascii="Calibri" w:hAnsi="Calibri" w:cs="Calibri"/>
          <w:color w:val="000000" w:themeColor="text1"/>
          <w:sz w:val="18"/>
          <w:szCs w:val="18"/>
        </w:rPr>
        <w:t>SOX, FINRA,</w:t>
      </w:r>
      <w:r w:rsidRPr="00852030" w:rsidR="00703D38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Pr="00852030" w:rsidR="009D6DC5">
        <w:rPr>
          <w:rFonts w:ascii="Calibri" w:hAnsi="Calibri" w:cs="Calibri"/>
          <w:color w:val="000000" w:themeColor="text1"/>
          <w:sz w:val="18"/>
          <w:szCs w:val="18"/>
        </w:rPr>
        <w:t>Vulnerability assessment</w:t>
      </w:r>
      <w:r w:rsidRPr="00852030" w:rsidR="00703D38">
        <w:rPr>
          <w:rFonts w:ascii="Calibri" w:hAnsi="Calibri" w:cs="Calibri"/>
          <w:color w:val="000000" w:themeColor="text1"/>
          <w:sz w:val="18"/>
          <w:szCs w:val="18"/>
        </w:rPr>
        <w:t xml:space="preserve"> (Application, Cloud, Network, System</w:t>
      </w:r>
      <w:r w:rsidR="00FF582F">
        <w:rPr>
          <w:rFonts w:ascii="Calibri" w:hAnsi="Calibri" w:cs="Calibri"/>
          <w:color w:val="000000" w:themeColor="text1"/>
          <w:sz w:val="18"/>
          <w:szCs w:val="18"/>
        </w:rPr>
        <w:t>s</w:t>
      </w:r>
      <w:r w:rsidRPr="00852030" w:rsidR="00703D38">
        <w:rPr>
          <w:rFonts w:ascii="Calibri" w:hAnsi="Calibri" w:cs="Calibri"/>
          <w:color w:val="000000" w:themeColor="text1"/>
          <w:sz w:val="18"/>
          <w:szCs w:val="18"/>
        </w:rPr>
        <w:t>)</w:t>
      </w:r>
      <w:r w:rsidRPr="00852030" w:rsidR="00184495">
        <w:rPr>
          <w:rFonts w:ascii="Calibri" w:hAnsi="Calibri" w:cs="Calibri"/>
          <w:color w:val="000000" w:themeColor="text1"/>
          <w:sz w:val="18"/>
          <w:szCs w:val="18"/>
        </w:rPr>
        <w:t xml:space="preserve">, </w:t>
      </w:r>
      <w:r w:rsidRPr="00852030" w:rsidR="009D6DC5">
        <w:rPr>
          <w:rFonts w:ascii="Calibri" w:hAnsi="Calibri" w:cs="Calibri"/>
          <w:color w:val="000000" w:themeColor="text1"/>
          <w:sz w:val="18"/>
          <w:szCs w:val="18"/>
        </w:rPr>
        <w:t>Splunk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>,</w:t>
      </w:r>
      <w:r w:rsidRPr="00852030" w:rsidR="00184495">
        <w:rPr>
          <w:rFonts w:ascii="Calibri" w:hAnsi="Calibri" w:cs="Calibri"/>
          <w:color w:val="000000" w:themeColor="text1"/>
          <w:sz w:val="18"/>
          <w:szCs w:val="18"/>
        </w:rPr>
        <w:t xml:space="preserve"> </w:t>
      </w:r>
      <w:r w:rsidRPr="00852030" w:rsidR="009D6DC5">
        <w:rPr>
          <w:rFonts w:ascii="Calibri" w:hAnsi="Calibri" w:cs="Calibri"/>
          <w:color w:val="000000" w:themeColor="text1"/>
          <w:sz w:val="18"/>
          <w:szCs w:val="18"/>
        </w:rPr>
        <w:t>Highbond</w:t>
      </w:r>
      <w:r w:rsidRPr="00852030">
        <w:rPr>
          <w:rFonts w:ascii="Calibri" w:hAnsi="Calibri" w:cs="Calibri"/>
          <w:color w:val="000000" w:themeColor="text1"/>
          <w:sz w:val="18"/>
          <w:szCs w:val="18"/>
        </w:rPr>
        <w:t xml:space="preserve">, </w:t>
      </w:r>
      <w:r w:rsidRPr="00852030" w:rsidR="00800FD3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RSA Archer</w:t>
      </w:r>
      <w:r w:rsidRPr="00852030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, </w:t>
      </w:r>
      <w:r w:rsidRPr="00852030" w:rsidR="005C67A5">
        <w:rPr>
          <w:rFonts w:ascii="Calibri" w:hAnsi="Calibri" w:cs="Calibri"/>
          <w:color w:val="000000" w:themeColor="text1"/>
          <w:sz w:val="18"/>
          <w:szCs w:val="18"/>
        </w:rPr>
        <w:t>Tenable</w:t>
      </w:r>
      <w:r w:rsidRPr="00852030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3A7F2D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SIEM</w:t>
      </w:r>
      <w:r w:rsidR="00676A07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7025CE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 xml:space="preserve">AWS, </w:t>
      </w:r>
      <w:r w:rsidR="005F32EA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IAM</w:t>
      </w:r>
      <w:r w:rsidR="00902163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, SQL</w:t>
      </w:r>
      <w:r w:rsidR="00676A07">
        <w:rPr>
          <w:rFonts w:ascii="Calibri" w:hAnsi="Calibri" w:cs="Calibri"/>
          <w:color w:val="000000" w:themeColor="text1"/>
          <w:sz w:val="18"/>
          <w:szCs w:val="18"/>
          <w:shd w:val="clear" w:color="auto" w:fill="FFFFFF"/>
        </w:rPr>
        <w:t>.</w:t>
      </w:r>
    </w:p>
    <w:sectPr w:rsidSect="005F7E62">
      <w:headerReference w:type="default" r:id="rId5"/>
      <w:pgSz w:w="12240" w:h="15840"/>
      <w:pgMar w:top="576" w:right="576" w:bottom="576" w:left="576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ItalicMT">
    <w:altName w:val="Arial"/>
    <w:charset w:val="00"/>
    <w:family w:val="swiss"/>
    <w:pitch w:val="variable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297D30" w:rsidRPr="00297D30" w:rsidP="00297D30" w14:paraId="79A5F832" w14:textId="5449B702">
    <w:pPr>
      <w:pBdr>
        <w:bottom w:val="single" w:sz="4" w:space="8" w:color="auto"/>
      </w:pBdr>
      <w:tabs>
        <w:tab w:val="right" w:pos="11376"/>
      </w:tabs>
      <w:rPr>
        <w:rFonts w:ascii="Calibri" w:hAnsi="Calibri" w:cs="Calibri"/>
        <w:color w:val="000000" w:themeColor="text1"/>
        <w:sz w:val="19"/>
        <w:szCs w:val="19"/>
      </w:rPr>
    </w:pPr>
    <w:r>
      <w:rPr>
        <w:rFonts w:ascii="Calibri" w:hAnsi="Calibri" w:cs="Calibri"/>
        <w:b/>
        <w:smallCaps/>
        <w:color w:val="000000" w:themeColor="text1"/>
        <w:sz w:val="26"/>
        <w:szCs w:val="26"/>
      </w:rPr>
      <w:t>Shondel Gordon</w:t>
    </w:r>
    <w:r w:rsidRPr="00297D30">
      <w:rPr>
        <w:rFonts w:ascii="Calibri" w:hAnsi="Calibri" w:cs="Calibri"/>
        <w:b/>
        <w:smallCaps/>
        <w:color w:val="000000" w:themeColor="text1"/>
        <w:sz w:val="26"/>
        <w:szCs w:val="26"/>
      </w:rPr>
      <w:tab/>
    </w:r>
    <w:r w:rsidRPr="00297D30">
      <w:rPr>
        <w:rFonts w:ascii="Calibri" w:hAnsi="Calibri" w:cs="Calibri"/>
        <w:color w:val="000000" w:themeColor="text1"/>
        <w:sz w:val="19"/>
        <w:szCs w:val="19"/>
      </w:rPr>
      <w:t xml:space="preserve">Page </w:t>
    </w:r>
    <w:r w:rsidRPr="00297D30">
      <w:rPr>
        <w:rFonts w:ascii="Calibri" w:hAnsi="Calibri" w:cs="Calibri"/>
        <w:color w:val="000000" w:themeColor="text1"/>
        <w:sz w:val="19"/>
        <w:szCs w:val="19"/>
      </w:rPr>
      <w:fldChar w:fldCharType="begin"/>
    </w:r>
    <w:r w:rsidRPr="00297D30">
      <w:rPr>
        <w:rFonts w:ascii="Calibri" w:hAnsi="Calibri" w:cs="Calibri"/>
        <w:color w:val="000000" w:themeColor="text1"/>
        <w:sz w:val="19"/>
        <w:szCs w:val="19"/>
      </w:rPr>
      <w:instrText xml:space="preserve"> PAGE </w:instrText>
    </w:r>
    <w:r w:rsidRPr="00297D30">
      <w:rPr>
        <w:rFonts w:ascii="Calibri" w:hAnsi="Calibri" w:cs="Calibri"/>
        <w:color w:val="000000" w:themeColor="text1"/>
        <w:sz w:val="19"/>
        <w:szCs w:val="19"/>
      </w:rPr>
      <w:fldChar w:fldCharType="separate"/>
    </w:r>
    <w:r w:rsidRPr="00297D30">
      <w:rPr>
        <w:rFonts w:ascii="Calibri" w:hAnsi="Calibri" w:cs="Calibri"/>
        <w:color w:val="000000" w:themeColor="text1"/>
        <w:sz w:val="19"/>
        <w:szCs w:val="19"/>
      </w:rPr>
      <w:t>2</w:t>
    </w:r>
    <w:r w:rsidRPr="00297D30">
      <w:rPr>
        <w:rFonts w:ascii="Calibri" w:hAnsi="Calibri" w:cs="Calibri"/>
        <w:color w:val="000000" w:themeColor="text1"/>
        <w:sz w:val="19"/>
        <w:szCs w:val="19"/>
      </w:rPr>
      <w:fldChar w:fldCharType="end"/>
    </w:r>
  </w:p>
  <w:p w:rsidR="00297D30" w14:paraId="6F2F94DE" w14:textId="77777777">
    <w:pPr>
      <w:pStyle w:val="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2906E8B"/>
    <w:multiLevelType w:val="hybridMultilevel"/>
    <w:tmpl w:val="2F9E3DFA"/>
    <w:lvl w:ilvl="0">
      <w:start w:val="0"/>
      <w:numFmt w:val="bullet"/>
      <w:lvlText w:val="•"/>
      <w:lvlJc w:val="left"/>
      <w:pPr>
        <w:ind w:left="450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0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0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0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0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270"/>
      </w:pPr>
      <w:rPr>
        <w:rFonts w:hint="default"/>
        <w:lang w:val="en-US" w:eastAsia="en-US" w:bidi="ar-SA"/>
      </w:rPr>
    </w:lvl>
  </w:abstractNum>
  <w:abstractNum w:abstractNumId="1">
    <w:nsid w:val="05066914"/>
    <w:multiLevelType w:val="hybridMultilevel"/>
    <w:tmpl w:val="C51EC6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A7873"/>
    <w:multiLevelType w:val="hybridMultilevel"/>
    <w:tmpl w:val="072C8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14FAC"/>
    <w:multiLevelType w:val="hybridMultilevel"/>
    <w:tmpl w:val="910AAA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0A1AE"/>
    <w:multiLevelType w:val="hybridMultilevel"/>
    <w:tmpl w:val="440E1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410B7"/>
    <w:multiLevelType w:val="hybridMultilevel"/>
    <w:tmpl w:val="EEF85E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12F14"/>
    <w:multiLevelType w:val="hybridMultilevel"/>
    <w:tmpl w:val="9B3600DA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10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392D3DC5"/>
    <w:multiLevelType w:val="hybridMultilevel"/>
    <w:tmpl w:val="E5F0CF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EE6CD6"/>
    <w:multiLevelType w:val="hybridMultilevel"/>
    <w:tmpl w:val="440E1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65182"/>
    <w:multiLevelType w:val="hybridMultilevel"/>
    <w:tmpl w:val="42E24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F193F"/>
    <w:multiLevelType w:val="hybridMultilevel"/>
    <w:tmpl w:val="E21269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14B2D"/>
    <w:multiLevelType w:val="hybridMultilevel"/>
    <w:tmpl w:val="6064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BC5417"/>
    <w:multiLevelType w:val="hybridMultilevel"/>
    <w:tmpl w:val="6D42E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C52D1"/>
    <w:multiLevelType w:val="hybridMultilevel"/>
    <w:tmpl w:val="C0725E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CD6408"/>
    <w:multiLevelType w:val="hybridMultilevel"/>
    <w:tmpl w:val="B88AF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DD0849"/>
    <w:multiLevelType w:val="hybridMultilevel"/>
    <w:tmpl w:val="326816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0A534D"/>
    <w:multiLevelType w:val="hybridMultilevel"/>
    <w:tmpl w:val="D7F0D4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61244">
    <w:abstractNumId w:val="0"/>
  </w:num>
  <w:num w:numId="2" w16cid:durableId="524096193">
    <w:abstractNumId w:val="6"/>
  </w:num>
  <w:num w:numId="3" w16cid:durableId="291595771">
    <w:abstractNumId w:val="7"/>
  </w:num>
  <w:num w:numId="4" w16cid:durableId="406192574">
    <w:abstractNumId w:val="2"/>
  </w:num>
  <w:num w:numId="5" w16cid:durableId="881750191">
    <w:abstractNumId w:val="8"/>
  </w:num>
  <w:num w:numId="6" w16cid:durableId="1617328660">
    <w:abstractNumId w:val="5"/>
  </w:num>
  <w:num w:numId="7" w16cid:durableId="518086177">
    <w:abstractNumId w:val="14"/>
  </w:num>
  <w:num w:numId="8" w16cid:durableId="380441259">
    <w:abstractNumId w:val="15"/>
  </w:num>
  <w:num w:numId="9" w16cid:durableId="1486628307">
    <w:abstractNumId w:val="11"/>
  </w:num>
  <w:num w:numId="10" w16cid:durableId="1763187569">
    <w:abstractNumId w:val="16"/>
  </w:num>
  <w:num w:numId="11" w16cid:durableId="1136340017">
    <w:abstractNumId w:val="3"/>
  </w:num>
  <w:num w:numId="12" w16cid:durableId="1642150167">
    <w:abstractNumId w:val="13"/>
  </w:num>
  <w:num w:numId="13" w16cid:durableId="1325547698">
    <w:abstractNumId w:val="10"/>
  </w:num>
  <w:num w:numId="14" w16cid:durableId="169955810">
    <w:abstractNumId w:val="1"/>
  </w:num>
  <w:num w:numId="15" w16cid:durableId="2109543553">
    <w:abstractNumId w:val="9"/>
  </w:num>
  <w:num w:numId="16" w16cid:durableId="1576160219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removePersonalInformation/>
  <w:removeDateAndTime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E3"/>
    <w:rsid w:val="000135D2"/>
    <w:rsid w:val="00027DA3"/>
    <w:rsid w:val="000338E2"/>
    <w:rsid w:val="00046099"/>
    <w:rsid w:val="000466E2"/>
    <w:rsid w:val="00055B70"/>
    <w:rsid w:val="0006665F"/>
    <w:rsid w:val="00081923"/>
    <w:rsid w:val="00090D0C"/>
    <w:rsid w:val="000B0976"/>
    <w:rsid w:val="000B756F"/>
    <w:rsid w:val="000C0145"/>
    <w:rsid w:val="000C15D1"/>
    <w:rsid w:val="000C492C"/>
    <w:rsid w:val="000D160A"/>
    <w:rsid w:val="000F5701"/>
    <w:rsid w:val="001017F2"/>
    <w:rsid w:val="001019C1"/>
    <w:rsid w:val="00110F4A"/>
    <w:rsid w:val="00117A15"/>
    <w:rsid w:val="001222E9"/>
    <w:rsid w:val="00133DFF"/>
    <w:rsid w:val="00133F50"/>
    <w:rsid w:val="00163928"/>
    <w:rsid w:val="00184495"/>
    <w:rsid w:val="001A3AE3"/>
    <w:rsid w:val="001A3F1B"/>
    <w:rsid w:val="001C07EE"/>
    <w:rsid w:val="001C23BA"/>
    <w:rsid w:val="001C2469"/>
    <w:rsid w:val="001F1F9D"/>
    <w:rsid w:val="001F7D16"/>
    <w:rsid w:val="00212724"/>
    <w:rsid w:val="00221B63"/>
    <w:rsid w:val="00222074"/>
    <w:rsid w:val="002323B9"/>
    <w:rsid w:val="0025080E"/>
    <w:rsid w:val="00264E4A"/>
    <w:rsid w:val="00297D30"/>
    <w:rsid w:val="002A76F1"/>
    <w:rsid w:val="002A797F"/>
    <w:rsid w:val="002B018E"/>
    <w:rsid w:val="002D1B93"/>
    <w:rsid w:val="002F30CD"/>
    <w:rsid w:val="003006B5"/>
    <w:rsid w:val="003129A5"/>
    <w:rsid w:val="003157C0"/>
    <w:rsid w:val="00317CD5"/>
    <w:rsid w:val="003356B4"/>
    <w:rsid w:val="0034633A"/>
    <w:rsid w:val="003471B0"/>
    <w:rsid w:val="003534C7"/>
    <w:rsid w:val="00371B26"/>
    <w:rsid w:val="00375C15"/>
    <w:rsid w:val="00384F28"/>
    <w:rsid w:val="0039090F"/>
    <w:rsid w:val="00390FA7"/>
    <w:rsid w:val="00395EEE"/>
    <w:rsid w:val="003A7F2D"/>
    <w:rsid w:val="003B6E56"/>
    <w:rsid w:val="00400D0A"/>
    <w:rsid w:val="00402F31"/>
    <w:rsid w:val="00416779"/>
    <w:rsid w:val="00442033"/>
    <w:rsid w:val="004670FF"/>
    <w:rsid w:val="00475EAC"/>
    <w:rsid w:val="00493B5A"/>
    <w:rsid w:val="004A1DC8"/>
    <w:rsid w:val="004B0477"/>
    <w:rsid w:val="004B21B4"/>
    <w:rsid w:val="004D0474"/>
    <w:rsid w:val="004D407C"/>
    <w:rsid w:val="004E0B84"/>
    <w:rsid w:val="004F64C3"/>
    <w:rsid w:val="004F75AB"/>
    <w:rsid w:val="00501FF9"/>
    <w:rsid w:val="00503211"/>
    <w:rsid w:val="00527A2D"/>
    <w:rsid w:val="00557775"/>
    <w:rsid w:val="0057480A"/>
    <w:rsid w:val="00582AD7"/>
    <w:rsid w:val="005C67A5"/>
    <w:rsid w:val="005C7056"/>
    <w:rsid w:val="005D0AA0"/>
    <w:rsid w:val="005E54F3"/>
    <w:rsid w:val="005F32EA"/>
    <w:rsid w:val="005F7E62"/>
    <w:rsid w:val="0064192D"/>
    <w:rsid w:val="0066477D"/>
    <w:rsid w:val="00671751"/>
    <w:rsid w:val="00676A07"/>
    <w:rsid w:val="006857F5"/>
    <w:rsid w:val="00691324"/>
    <w:rsid w:val="006923B8"/>
    <w:rsid w:val="006949ED"/>
    <w:rsid w:val="00697595"/>
    <w:rsid w:val="006D15A9"/>
    <w:rsid w:val="006D5936"/>
    <w:rsid w:val="006E217B"/>
    <w:rsid w:val="006E77C9"/>
    <w:rsid w:val="007025CE"/>
    <w:rsid w:val="00703D38"/>
    <w:rsid w:val="00727AE1"/>
    <w:rsid w:val="007317EE"/>
    <w:rsid w:val="0074566A"/>
    <w:rsid w:val="00765277"/>
    <w:rsid w:val="00767386"/>
    <w:rsid w:val="00777653"/>
    <w:rsid w:val="007A7F14"/>
    <w:rsid w:val="007D27D2"/>
    <w:rsid w:val="007E473B"/>
    <w:rsid w:val="007E6797"/>
    <w:rsid w:val="007F244F"/>
    <w:rsid w:val="00800FD3"/>
    <w:rsid w:val="00801B32"/>
    <w:rsid w:val="00827E73"/>
    <w:rsid w:val="00842B18"/>
    <w:rsid w:val="008471D5"/>
    <w:rsid w:val="00852030"/>
    <w:rsid w:val="00857864"/>
    <w:rsid w:val="0086285E"/>
    <w:rsid w:val="00864109"/>
    <w:rsid w:val="008679C1"/>
    <w:rsid w:val="0087006A"/>
    <w:rsid w:val="0087717A"/>
    <w:rsid w:val="00880174"/>
    <w:rsid w:val="00880700"/>
    <w:rsid w:val="008915BA"/>
    <w:rsid w:val="00893B62"/>
    <w:rsid w:val="008A3625"/>
    <w:rsid w:val="008C0416"/>
    <w:rsid w:val="008D1C74"/>
    <w:rsid w:val="008D4844"/>
    <w:rsid w:val="008D4B38"/>
    <w:rsid w:val="008F3F4C"/>
    <w:rsid w:val="00902163"/>
    <w:rsid w:val="00910212"/>
    <w:rsid w:val="009322D1"/>
    <w:rsid w:val="00955DB3"/>
    <w:rsid w:val="00961297"/>
    <w:rsid w:val="00962A5C"/>
    <w:rsid w:val="0097351A"/>
    <w:rsid w:val="009735EB"/>
    <w:rsid w:val="009A1AD2"/>
    <w:rsid w:val="009D10F2"/>
    <w:rsid w:val="009D6DC5"/>
    <w:rsid w:val="009E2AB8"/>
    <w:rsid w:val="00A41511"/>
    <w:rsid w:val="00A54051"/>
    <w:rsid w:val="00A63DE1"/>
    <w:rsid w:val="00A77B3E"/>
    <w:rsid w:val="00A80564"/>
    <w:rsid w:val="00AA26F8"/>
    <w:rsid w:val="00AA595F"/>
    <w:rsid w:val="00AB73F2"/>
    <w:rsid w:val="00AE2BD2"/>
    <w:rsid w:val="00AE5CC9"/>
    <w:rsid w:val="00B01FAE"/>
    <w:rsid w:val="00B103AA"/>
    <w:rsid w:val="00B153AB"/>
    <w:rsid w:val="00B71185"/>
    <w:rsid w:val="00B7236B"/>
    <w:rsid w:val="00B95EA5"/>
    <w:rsid w:val="00B977AC"/>
    <w:rsid w:val="00BA1FEB"/>
    <w:rsid w:val="00BB6A6E"/>
    <w:rsid w:val="00BB723B"/>
    <w:rsid w:val="00BC5A9D"/>
    <w:rsid w:val="00BC5AA1"/>
    <w:rsid w:val="00C028BC"/>
    <w:rsid w:val="00C07414"/>
    <w:rsid w:val="00C12AB8"/>
    <w:rsid w:val="00C14D8F"/>
    <w:rsid w:val="00C246A7"/>
    <w:rsid w:val="00C30761"/>
    <w:rsid w:val="00C72CE4"/>
    <w:rsid w:val="00C76A50"/>
    <w:rsid w:val="00CB11C7"/>
    <w:rsid w:val="00CB380F"/>
    <w:rsid w:val="00CE3373"/>
    <w:rsid w:val="00D036CD"/>
    <w:rsid w:val="00D72CF8"/>
    <w:rsid w:val="00D97618"/>
    <w:rsid w:val="00DA6E2A"/>
    <w:rsid w:val="00DC7336"/>
    <w:rsid w:val="00DE578F"/>
    <w:rsid w:val="00DE625A"/>
    <w:rsid w:val="00DF2BD1"/>
    <w:rsid w:val="00DF7964"/>
    <w:rsid w:val="00E060FA"/>
    <w:rsid w:val="00E14973"/>
    <w:rsid w:val="00E21DE8"/>
    <w:rsid w:val="00E22096"/>
    <w:rsid w:val="00E259CE"/>
    <w:rsid w:val="00E2670C"/>
    <w:rsid w:val="00E27A6C"/>
    <w:rsid w:val="00E30AA8"/>
    <w:rsid w:val="00E47C53"/>
    <w:rsid w:val="00E87E9E"/>
    <w:rsid w:val="00EB6C61"/>
    <w:rsid w:val="00EC7238"/>
    <w:rsid w:val="00ED7130"/>
    <w:rsid w:val="00ED7417"/>
    <w:rsid w:val="00EE69D1"/>
    <w:rsid w:val="00F07B85"/>
    <w:rsid w:val="00F17303"/>
    <w:rsid w:val="00F6357C"/>
    <w:rsid w:val="00F67217"/>
    <w:rsid w:val="00F70525"/>
    <w:rsid w:val="00F7066C"/>
    <w:rsid w:val="00F73D06"/>
    <w:rsid w:val="00F819AD"/>
    <w:rsid w:val="00F83414"/>
    <w:rsid w:val="00FB3789"/>
    <w:rsid w:val="00FE2C6E"/>
    <w:rsid w:val="00FF582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6FCA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66E2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140"/>
      <w:ind w:left="277" w:right="29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80"/>
      <w:outlineLvl w:val="1"/>
    </w:pPr>
    <w:rPr>
      <w:rFonts w:ascii="Arial-BoldItalicMT" w:eastAsia="Arial-BoldItalicMT" w:hAnsi="Arial-BoldItalicMT" w:cs="Arial-BoldItalicMT"/>
      <w:b/>
      <w:bCs/>
      <w:i/>
      <w:i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0"/>
      <w:ind w:left="180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4"/>
      <w:ind w:left="449" w:right="214" w:hanging="270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table" w:styleId="TableGrid">
    <w:name w:val="Table Grid"/>
    <w:basedOn w:val="TableNormal"/>
    <w:rsid w:val="00C24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7D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D3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97D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D30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8771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1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7414"/>
    <w:rPr>
      <w:rFonts w:ascii="Arial" w:eastAsia="Arial" w:hAnsi="Arial" w:cs="Arial"/>
      <w:b/>
      <w:bCs/>
      <w:sz w:val="24"/>
      <w:szCs w:val="24"/>
    </w:rPr>
  </w:style>
  <w:style w:type="paragraph" w:customStyle="1" w:styleId="Heading20">
    <w:name w:val="Heading 2_0"/>
    <w:basedOn w:val="Normal"/>
    <w:next w:val="Normal0"/>
    <w:qFormat/>
    <w:rsid w:val="00EF7B96"/>
    <w:pPr>
      <w:keepNext/>
      <w:widowControl/>
      <w:autoSpaceDE/>
      <w:autoSpaceDN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Normal0">
    <w:name w:val="Normal_0"/>
    <w:qFormat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30">
    <w:name w:val="Heading 3_0"/>
    <w:basedOn w:val="Normal"/>
    <w:next w:val="Normal0"/>
    <w:qFormat/>
    <w:rsid w:val="00EF7B96"/>
    <w:pPr>
      <w:keepNext/>
      <w:widowControl/>
      <w:autoSpaceDE/>
      <w:autoSpaceDN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table" w:customStyle="1" w:styleId="table">
    <w:name w:val="table"/>
    <w:basedOn w:val="TableNormal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Heading31">
    <w:name w:val="Heading 3_1"/>
    <w:basedOn w:val="Normal"/>
    <w:uiPriority w:val="9"/>
    <w:unhideWhenUsed/>
    <w:qFormat/>
    <w:pPr>
      <w:spacing w:before="40"/>
      <w:ind w:left="180"/>
      <w:outlineLvl w:val="2"/>
    </w:pPr>
    <w:rPr>
      <w:sz w:val="21"/>
      <w:szCs w:val="21"/>
    </w:rPr>
  </w:style>
  <w:style w:type="paragraph" w:customStyle="1" w:styleId="Heading10">
    <w:name w:val="Heading 1_0"/>
    <w:basedOn w:val="Normal"/>
    <w:link w:val="Heading1Char0"/>
    <w:uiPriority w:val="9"/>
    <w:qFormat/>
    <w:pPr>
      <w:spacing w:before="140"/>
      <w:ind w:left="277" w:right="296"/>
      <w:jc w:val="center"/>
      <w:outlineLvl w:val="0"/>
    </w:pPr>
    <w:rPr>
      <w:b/>
      <w:bCs/>
      <w:sz w:val="24"/>
      <w:szCs w:val="24"/>
    </w:rPr>
  </w:style>
  <w:style w:type="character" w:customStyle="1" w:styleId="Heading1Char0">
    <w:name w:val="Heading 1 Char_0"/>
    <w:basedOn w:val="DefaultParagraphFont"/>
    <w:link w:val="Heading10"/>
    <w:uiPriority w:val="9"/>
    <w:rsid w:val="00C07414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linkedin.com/in/shondelgordon/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2024-05-10T19:18:00Z</dcterms:created>
  <dcterms:modified xsi:type="dcterms:W3CDTF">2024-05-26T16:47:00Z</dcterms:modified>
</cp:coreProperties>
</file>