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6DDB3" w14:textId="77777777" w:rsidR="001178D8" w:rsidRPr="00C307FB" w:rsidRDefault="001178D8" w:rsidP="001178D8">
      <w:pPr>
        <w:pStyle w:val="ResumeName"/>
        <w:rPr>
          <w:rFonts w:cs="Calibri"/>
          <w:sz w:val="22"/>
          <w:szCs w:val="22"/>
        </w:rPr>
      </w:pPr>
      <w:bookmarkStart w:id="0" w:name="_Toc407917069"/>
      <w:bookmarkStart w:id="1" w:name="_GoBack"/>
      <w:r w:rsidRPr="00C307FB">
        <w:rPr>
          <w:rFonts w:cs="Calibri"/>
          <w:sz w:val="22"/>
          <w:szCs w:val="22"/>
        </w:rPr>
        <w:t>Jay Muzein</w:t>
      </w:r>
      <w:bookmarkEnd w:id="1"/>
      <w:r w:rsidRPr="00C307FB">
        <w:rPr>
          <w:rFonts w:cs="Calibri"/>
          <w:sz w:val="22"/>
          <w:szCs w:val="22"/>
        </w:rPr>
        <w:t>, CISSP</w:t>
      </w:r>
      <w:bookmarkEnd w:id="0"/>
    </w:p>
    <w:p w14:paraId="3C1A48D6" w14:textId="66DD6B7F" w:rsidR="001178D8" w:rsidRPr="00C307FB" w:rsidRDefault="001178D8">
      <w:pPr>
        <w:rPr>
          <w:rFonts w:ascii="Calibri" w:hAnsi="Calibri" w:cs="Calibri"/>
          <w:sz w:val="22"/>
          <w:szCs w:val="22"/>
        </w:rPr>
      </w:pPr>
    </w:p>
    <w:p w14:paraId="44D3A829" w14:textId="77777777" w:rsidR="001178D8" w:rsidRPr="00C307FB" w:rsidRDefault="001178D8" w:rsidP="001178D8">
      <w:pPr>
        <w:pStyle w:val="ResumeSectionHeader"/>
        <w:rPr>
          <w:rFonts w:cs="Calibri"/>
          <w:sz w:val="22"/>
          <w:szCs w:val="22"/>
        </w:rPr>
      </w:pPr>
      <w:r w:rsidRPr="00C307FB">
        <w:rPr>
          <w:rFonts w:cs="Calibri"/>
          <w:sz w:val="22"/>
          <w:szCs w:val="22"/>
        </w:rPr>
        <w:t>Summary</w:t>
      </w:r>
    </w:p>
    <w:p w14:paraId="763AC020" w14:textId="0686C80C" w:rsidR="001178D8" w:rsidRPr="00C307FB" w:rsidRDefault="001178D8">
      <w:pPr>
        <w:rPr>
          <w:rFonts w:ascii="Calibri" w:hAnsi="Calibri" w:cs="Calibri"/>
          <w:sz w:val="22"/>
          <w:szCs w:val="22"/>
        </w:rPr>
      </w:pPr>
      <w:r w:rsidRPr="00C307FB">
        <w:rPr>
          <w:rFonts w:ascii="Calibri" w:hAnsi="Calibri" w:cs="Calibri"/>
          <w:sz w:val="22"/>
          <w:szCs w:val="22"/>
        </w:rPr>
        <w:t>IT professional with over 1</w:t>
      </w:r>
      <w:r w:rsidR="002922EF" w:rsidRPr="00C307FB">
        <w:rPr>
          <w:rFonts w:ascii="Calibri" w:hAnsi="Calibri" w:cs="Calibri"/>
          <w:sz w:val="22"/>
          <w:szCs w:val="22"/>
        </w:rPr>
        <w:t>8</w:t>
      </w:r>
      <w:r w:rsidR="00983514" w:rsidRPr="00C307FB">
        <w:rPr>
          <w:rFonts w:ascii="Calibri" w:hAnsi="Calibri" w:cs="Calibri"/>
          <w:sz w:val="22"/>
          <w:szCs w:val="22"/>
        </w:rPr>
        <w:t xml:space="preserve"> years of experience as Risk </w:t>
      </w:r>
      <w:r w:rsidRPr="00C307FB">
        <w:rPr>
          <w:rFonts w:ascii="Calibri" w:hAnsi="Calibri" w:cs="Calibri"/>
          <w:sz w:val="22"/>
          <w:szCs w:val="22"/>
        </w:rPr>
        <w:t xml:space="preserve">Architect and Lead Security Engineer. Risk mitigation by designing and deploying highly available enterprise Network security solutions per architectural guidelines and industry best practices. Technical expertise in the design, deployment and management of network security </w:t>
      </w:r>
      <w:r w:rsidR="00DE43DD" w:rsidRPr="00C307FB">
        <w:rPr>
          <w:rFonts w:ascii="Calibri" w:hAnsi="Calibri" w:cs="Calibri"/>
          <w:sz w:val="22"/>
          <w:szCs w:val="22"/>
        </w:rPr>
        <w:t>technologies</w:t>
      </w:r>
      <w:r w:rsidRPr="00C307FB">
        <w:rPr>
          <w:rFonts w:ascii="Calibri" w:hAnsi="Calibri" w:cs="Calibri"/>
          <w:sz w:val="22"/>
          <w:szCs w:val="22"/>
        </w:rPr>
        <w:t xml:space="preserve"> such as</w:t>
      </w:r>
      <w:r w:rsidR="00DE43DD" w:rsidRPr="00C307FB">
        <w:rPr>
          <w:rFonts w:ascii="Calibri" w:hAnsi="Calibri" w:cs="Calibri"/>
          <w:sz w:val="22"/>
          <w:szCs w:val="22"/>
        </w:rPr>
        <w:t xml:space="preserve"> Firewalls, Proxies, </w:t>
      </w:r>
      <w:r w:rsidR="00E86A41" w:rsidRPr="00C307FB">
        <w:rPr>
          <w:rFonts w:ascii="Calibri" w:hAnsi="Calibri" w:cs="Calibri"/>
          <w:sz w:val="22"/>
          <w:szCs w:val="22"/>
        </w:rPr>
        <w:t xml:space="preserve">SEIM, </w:t>
      </w:r>
      <w:r w:rsidR="00DE43DD" w:rsidRPr="00C307FB">
        <w:rPr>
          <w:rFonts w:ascii="Calibri" w:hAnsi="Calibri" w:cs="Calibri"/>
          <w:sz w:val="22"/>
          <w:szCs w:val="22"/>
        </w:rPr>
        <w:t xml:space="preserve">Cloud Secure Gateways, Cloud Access Security Brokers and </w:t>
      </w:r>
      <w:r w:rsidRPr="00C307FB">
        <w:rPr>
          <w:rFonts w:ascii="Calibri" w:hAnsi="Calibri" w:cs="Calibri"/>
          <w:sz w:val="22"/>
          <w:szCs w:val="22"/>
        </w:rPr>
        <w:t xml:space="preserve">Threat Intelligence tools. </w:t>
      </w:r>
      <w:r w:rsidR="00E86A41" w:rsidRPr="00C307FB">
        <w:rPr>
          <w:rFonts w:ascii="Calibri" w:hAnsi="Calibri" w:cs="Calibri"/>
          <w:sz w:val="22"/>
          <w:szCs w:val="22"/>
          <w:shd w:val="clear" w:color="auto" w:fill="FFFFFF"/>
        </w:rPr>
        <w:t>Drive implementation and adoption of new tools, capabilities, frameworks, and methodologies across all teams within the SOC</w:t>
      </w:r>
      <w:r w:rsidR="00E86A41" w:rsidRPr="00C307FB">
        <w:rPr>
          <w:rFonts w:ascii="Calibri" w:hAnsi="Calibri" w:cs="Calibri"/>
          <w:sz w:val="22"/>
          <w:szCs w:val="22"/>
        </w:rPr>
        <w:t xml:space="preserve">. </w:t>
      </w:r>
      <w:r w:rsidRPr="00C307FB">
        <w:rPr>
          <w:rFonts w:ascii="Calibri" w:hAnsi="Calibri" w:cs="Calibri"/>
          <w:sz w:val="22"/>
          <w:szCs w:val="22"/>
        </w:rPr>
        <w:t>Enterprise virtualization, Web Applications, Data Lake deployment and performance management. WAN, LAN and Infrastructure consolidation and cloud migration</w:t>
      </w:r>
      <w:r w:rsidR="00A94BD2" w:rsidRPr="00C307FB">
        <w:rPr>
          <w:rFonts w:ascii="Calibri" w:hAnsi="Calibri" w:cs="Calibri"/>
          <w:sz w:val="22"/>
          <w:szCs w:val="22"/>
        </w:rPr>
        <w:t xml:space="preserve">. </w:t>
      </w:r>
      <w:r w:rsidRPr="00C307FB">
        <w:rPr>
          <w:rFonts w:ascii="Calibri" w:hAnsi="Calibri" w:cs="Calibri"/>
          <w:sz w:val="22"/>
          <w:szCs w:val="22"/>
        </w:rPr>
        <w:t>Technical expertise in Vulnerability management and remediation, IT Auditing, technical controls</w:t>
      </w:r>
      <w:r w:rsidR="00BD7A32" w:rsidRPr="00C307FB">
        <w:rPr>
          <w:rFonts w:ascii="Calibri" w:hAnsi="Calibri" w:cs="Calibri"/>
          <w:sz w:val="22"/>
          <w:szCs w:val="22"/>
        </w:rPr>
        <w:t xml:space="preserve"> per NIST SP 800.53, ISO 27000</w:t>
      </w:r>
      <w:r w:rsidR="00E86A41" w:rsidRPr="00C307FB">
        <w:rPr>
          <w:rFonts w:ascii="Calibri" w:hAnsi="Calibri" w:cs="Calibri"/>
          <w:sz w:val="22"/>
          <w:szCs w:val="22"/>
        </w:rPr>
        <w:t>.</w:t>
      </w:r>
      <w:r w:rsidR="00BD7A32" w:rsidRPr="00C307FB">
        <w:rPr>
          <w:rFonts w:ascii="Calibri" w:hAnsi="Calibri" w:cs="Calibri"/>
          <w:sz w:val="22"/>
          <w:szCs w:val="22"/>
        </w:rPr>
        <w:t xml:space="preserve"> STIG Compliance, A&amp;A Accreditation.</w:t>
      </w:r>
      <w:r w:rsidRPr="00C307FB">
        <w:rPr>
          <w:rFonts w:ascii="Calibri" w:hAnsi="Calibri" w:cs="Calibri"/>
          <w:sz w:val="22"/>
          <w:szCs w:val="22"/>
        </w:rPr>
        <w:t xml:space="preserve"> Effective thought leader and communicator for team environment and present complex concepts to management. </w:t>
      </w:r>
    </w:p>
    <w:p w14:paraId="5C37C424" w14:textId="6E58A5C4" w:rsidR="001178D8" w:rsidRPr="00C307FB" w:rsidRDefault="001178D8">
      <w:pPr>
        <w:rPr>
          <w:rFonts w:ascii="Calibri" w:hAnsi="Calibri" w:cs="Calibri"/>
          <w:sz w:val="22"/>
          <w:szCs w:val="22"/>
        </w:rPr>
      </w:pPr>
    </w:p>
    <w:p w14:paraId="6F53ED95" w14:textId="16875255" w:rsidR="001178D8" w:rsidRPr="00C307FB" w:rsidRDefault="001178D8" w:rsidP="001178D8">
      <w:pPr>
        <w:pStyle w:val="ResumeSectionHeader"/>
        <w:rPr>
          <w:rFonts w:cs="Calibri"/>
          <w:sz w:val="22"/>
          <w:szCs w:val="22"/>
        </w:rPr>
      </w:pPr>
      <w:r w:rsidRPr="00C307FB">
        <w:rPr>
          <w:rFonts w:cs="Calibri"/>
          <w:sz w:val="22"/>
          <w:szCs w:val="22"/>
        </w:rPr>
        <w:t xml:space="preserve">WORK history </w:t>
      </w:r>
    </w:p>
    <w:p w14:paraId="069FB1D7" w14:textId="57696648" w:rsidR="00DA3FD9" w:rsidRPr="00C307FB" w:rsidRDefault="00983514" w:rsidP="00DA3FD9">
      <w:pPr>
        <w:pStyle w:val="ResumeEmployer-Date"/>
        <w:rPr>
          <w:rFonts w:cs="Calibri"/>
          <w:sz w:val="22"/>
          <w:szCs w:val="22"/>
        </w:rPr>
      </w:pPr>
      <w:r w:rsidRPr="00C307FB">
        <w:rPr>
          <w:rFonts w:cs="Calibri"/>
          <w:sz w:val="22"/>
          <w:szCs w:val="22"/>
        </w:rPr>
        <w:t>NASA GSFC – Goddard Space Flight Center</w:t>
      </w:r>
      <w:r w:rsidR="00DA3FD9" w:rsidRPr="00C307FB">
        <w:rPr>
          <w:rFonts w:cs="Calibri"/>
          <w:sz w:val="22"/>
          <w:szCs w:val="22"/>
        </w:rPr>
        <w:t xml:space="preserve"> – </w:t>
      </w:r>
      <w:r w:rsidR="00CC28FD" w:rsidRPr="00C307FB">
        <w:rPr>
          <w:rFonts w:cs="Calibri"/>
          <w:sz w:val="22"/>
          <w:szCs w:val="22"/>
        </w:rPr>
        <w:t>Greenbelt, MD</w:t>
      </w:r>
      <w:r w:rsidR="00DA3FD9" w:rsidRPr="00C307FB">
        <w:rPr>
          <w:rFonts w:cs="Calibri"/>
          <w:sz w:val="22"/>
          <w:szCs w:val="22"/>
        </w:rPr>
        <w:tab/>
      </w:r>
      <w:r w:rsidR="00CC28FD" w:rsidRPr="00C307FB">
        <w:rPr>
          <w:rFonts w:cs="Calibri"/>
          <w:sz w:val="22"/>
          <w:szCs w:val="22"/>
        </w:rPr>
        <w:t>April</w:t>
      </w:r>
      <w:r w:rsidR="00DA3FD9" w:rsidRPr="00C307FB">
        <w:rPr>
          <w:rFonts w:cs="Calibri"/>
          <w:sz w:val="22"/>
          <w:szCs w:val="22"/>
        </w:rPr>
        <w:t xml:space="preserve"> 2022 – Present</w:t>
      </w:r>
    </w:p>
    <w:p w14:paraId="377635CF" w14:textId="454BE604" w:rsidR="00DA3FD9" w:rsidRPr="00C307FB" w:rsidRDefault="00DA3FD9" w:rsidP="00DA3FD9">
      <w:pPr>
        <w:pStyle w:val="ResumeProjectNameandDate"/>
        <w:rPr>
          <w:rFonts w:cs="Calibri"/>
          <w:sz w:val="22"/>
          <w:szCs w:val="22"/>
        </w:rPr>
      </w:pPr>
      <w:r w:rsidRPr="00C307FB">
        <w:rPr>
          <w:rFonts w:cs="Calibri"/>
          <w:sz w:val="22"/>
          <w:szCs w:val="22"/>
        </w:rPr>
        <w:t>Lead Security Engineer &amp; Architect</w:t>
      </w:r>
      <w:r w:rsidRPr="00C307FB">
        <w:rPr>
          <w:rFonts w:cs="Calibri"/>
          <w:sz w:val="22"/>
          <w:szCs w:val="22"/>
        </w:rPr>
        <w:tab/>
      </w:r>
      <w:r w:rsidRPr="00C307FB">
        <w:rPr>
          <w:rFonts w:cs="Calibri"/>
          <w:b/>
          <w:bCs w:val="0"/>
          <w:sz w:val="22"/>
          <w:szCs w:val="22"/>
        </w:rPr>
        <w:t xml:space="preserve"> </w:t>
      </w:r>
    </w:p>
    <w:p w14:paraId="4CFB2296" w14:textId="53AC8940" w:rsidR="00DA3FD9" w:rsidRPr="00C307FB" w:rsidRDefault="00DA3FD9" w:rsidP="00DA3FD9">
      <w:pPr>
        <w:rPr>
          <w:rFonts w:ascii="Calibri" w:hAnsi="Calibri" w:cs="Calibri"/>
          <w:sz w:val="22"/>
          <w:szCs w:val="22"/>
        </w:rPr>
      </w:pPr>
      <w:r w:rsidRPr="00C307FB">
        <w:rPr>
          <w:rStyle w:val="Strong"/>
          <w:rFonts w:ascii="Calibri" w:hAnsi="Calibri" w:cs="Calibri"/>
          <w:sz w:val="22"/>
          <w:szCs w:val="22"/>
        </w:rPr>
        <w:t>Description of Environment:</w:t>
      </w:r>
      <w:r w:rsidRPr="00C307FB">
        <w:rPr>
          <w:rFonts w:ascii="Calibri" w:hAnsi="Calibri" w:cs="Calibri"/>
          <w:sz w:val="22"/>
          <w:szCs w:val="22"/>
        </w:rPr>
        <w:t xml:space="preserve">  </w:t>
      </w:r>
      <w:r w:rsidR="00016F69" w:rsidRPr="00C307FB">
        <w:rPr>
          <w:rFonts w:ascii="Calibri" w:hAnsi="Calibri" w:cs="Calibri"/>
          <w:sz w:val="22"/>
          <w:szCs w:val="22"/>
        </w:rPr>
        <w:t>NASA GSFC</w:t>
      </w:r>
      <w:r w:rsidRPr="00C307FB">
        <w:rPr>
          <w:rFonts w:ascii="Calibri" w:hAnsi="Calibri" w:cs="Calibri"/>
          <w:sz w:val="22"/>
          <w:szCs w:val="22"/>
        </w:rPr>
        <w:t xml:space="preserve"> environment consists of</w:t>
      </w:r>
      <w:r w:rsidR="00C6150A" w:rsidRPr="00C307FB">
        <w:rPr>
          <w:rFonts w:ascii="Calibri" w:hAnsi="Calibri" w:cs="Calibri"/>
          <w:sz w:val="22"/>
          <w:szCs w:val="22"/>
        </w:rPr>
        <w:t xml:space="preserve"> premier space flight</w:t>
      </w:r>
      <w:r w:rsidRPr="00C307FB">
        <w:rPr>
          <w:rFonts w:ascii="Calibri" w:hAnsi="Calibri" w:cs="Calibri"/>
          <w:sz w:val="22"/>
          <w:szCs w:val="22"/>
        </w:rPr>
        <w:t xml:space="preserve"> physical and cloud-based platforms and infrastructure on distributed datacenter</w:t>
      </w:r>
      <w:r w:rsidR="00C6150A" w:rsidRPr="00C307FB">
        <w:rPr>
          <w:rFonts w:ascii="Calibri" w:hAnsi="Calibri" w:cs="Calibri"/>
          <w:sz w:val="22"/>
          <w:szCs w:val="22"/>
        </w:rPr>
        <w:t xml:space="preserve">s across multiple States and Countries. </w:t>
      </w:r>
    </w:p>
    <w:p w14:paraId="17B3AD45" w14:textId="12EFCCFD" w:rsidR="00983514" w:rsidRPr="00C307FB" w:rsidRDefault="00DA3FD9" w:rsidP="00983514">
      <w:pPr>
        <w:rPr>
          <w:rFonts w:ascii="Calibri" w:hAnsi="Calibri" w:cs="Calibri"/>
          <w:sz w:val="22"/>
          <w:szCs w:val="22"/>
          <w:lang w:val="en"/>
        </w:rPr>
      </w:pPr>
      <w:r w:rsidRPr="00C307FB">
        <w:rPr>
          <w:rStyle w:val="Strong"/>
          <w:rFonts w:ascii="Calibri" w:hAnsi="Calibri" w:cs="Calibri"/>
          <w:sz w:val="22"/>
          <w:szCs w:val="22"/>
        </w:rPr>
        <w:t>Description of Responsibilities</w:t>
      </w:r>
      <w:r w:rsidRPr="00C307FB">
        <w:rPr>
          <w:rStyle w:val="Strong"/>
          <w:rFonts w:ascii="Calibri" w:hAnsi="Calibri" w:cs="Calibri"/>
          <w:b w:val="0"/>
          <w:bCs w:val="0"/>
          <w:sz w:val="22"/>
          <w:szCs w:val="22"/>
        </w:rPr>
        <w:t xml:space="preserve">:  </w:t>
      </w:r>
      <w:r w:rsidR="00BD7A32" w:rsidRPr="00C307FB">
        <w:rPr>
          <w:rFonts w:ascii="Calibri" w:hAnsi="Calibri" w:cs="Calibri"/>
          <w:sz w:val="22"/>
          <w:szCs w:val="22"/>
          <w:lang w:val="en"/>
        </w:rPr>
        <w:t xml:space="preserve">Lead </w:t>
      </w:r>
      <w:r w:rsidR="004E4C19" w:rsidRPr="00C307FB">
        <w:rPr>
          <w:rFonts w:ascii="Calibri" w:hAnsi="Calibri" w:cs="Calibri"/>
          <w:sz w:val="22"/>
          <w:szCs w:val="22"/>
          <w:lang w:val="en"/>
        </w:rPr>
        <w:t xml:space="preserve">a team of </w:t>
      </w:r>
      <w:r w:rsidR="00BD7A32" w:rsidRPr="00C307FB">
        <w:rPr>
          <w:rFonts w:ascii="Calibri" w:hAnsi="Calibri" w:cs="Calibri"/>
          <w:sz w:val="22"/>
          <w:szCs w:val="22"/>
          <w:lang w:val="en"/>
        </w:rPr>
        <w:t>Information System Security Officer</w:t>
      </w:r>
      <w:r w:rsidR="004E4C19" w:rsidRPr="00C307FB">
        <w:rPr>
          <w:rFonts w:ascii="Calibri" w:hAnsi="Calibri" w:cs="Calibri"/>
          <w:sz w:val="22"/>
          <w:szCs w:val="22"/>
          <w:lang w:val="en"/>
        </w:rPr>
        <w:t>s</w:t>
      </w:r>
      <w:r w:rsidR="00BD7A32" w:rsidRPr="00C307FB">
        <w:rPr>
          <w:rFonts w:ascii="Calibri" w:hAnsi="Calibri" w:cs="Calibri"/>
          <w:sz w:val="22"/>
          <w:szCs w:val="22"/>
          <w:lang w:val="en"/>
        </w:rPr>
        <w:t xml:space="preserve"> (ISSO) and Information Systems Security Engineers (ISSE) for Federal Information Security Management Act (FISMA) Information System Security Plans following the NIST Risk Management Framework (RMF) supporting t</w:t>
      </w:r>
      <w:r w:rsidR="004E4C19" w:rsidRPr="00C307FB">
        <w:rPr>
          <w:rFonts w:ascii="Calibri" w:hAnsi="Calibri" w:cs="Calibri"/>
          <w:sz w:val="22"/>
          <w:szCs w:val="22"/>
          <w:lang w:val="en"/>
        </w:rPr>
        <w:t>he Goddard Space Flight</w:t>
      </w:r>
      <w:r w:rsidR="00BD7A32" w:rsidRPr="00C307FB">
        <w:rPr>
          <w:rFonts w:ascii="Calibri" w:hAnsi="Calibri" w:cs="Calibri"/>
          <w:sz w:val="22"/>
          <w:szCs w:val="22"/>
          <w:lang w:val="en"/>
        </w:rPr>
        <w:t xml:space="preserve"> Facility</w:t>
      </w:r>
      <w:r w:rsidR="004E4C19" w:rsidRPr="00C307FB">
        <w:rPr>
          <w:rFonts w:ascii="Calibri" w:hAnsi="Calibri" w:cs="Calibri"/>
          <w:sz w:val="22"/>
          <w:szCs w:val="22"/>
          <w:lang w:val="en"/>
        </w:rPr>
        <w:t xml:space="preserve"> (GSFC)</w:t>
      </w:r>
      <w:r w:rsidR="00BD7A32" w:rsidRPr="00C307FB">
        <w:rPr>
          <w:rFonts w:ascii="Calibri" w:hAnsi="Calibri" w:cs="Calibri"/>
          <w:sz w:val="22"/>
          <w:szCs w:val="22"/>
          <w:lang w:val="en"/>
        </w:rPr>
        <w:t>.  Maintain systems security plans, contingency plan testing and associated system accreditation activities required to maintain Authority to Operate (ATO) per the NSSC Guidelines. Coordinate directly with the NASA Information System Owner (ISO), Management Team, and other Security related resources to address IT System Security concerns or issues related to the Information Systems.</w:t>
      </w:r>
      <w:r w:rsidR="004E4C19" w:rsidRPr="00C307FB">
        <w:rPr>
          <w:rFonts w:ascii="Calibri" w:hAnsi="Calibri" w:cs="Calibri"/>
          <w:sz w:val="22"/>
          <w:szCs w:val="22"/>
          <w:lang w:val="en"/>
        </w:rPr>
        <w:t xml:space="preserve"> </w:t>
      </w:r>
      <w:r w:rsidR="00BD7A32" w:rsidRPr="00C307FB">
        <w:rPr>
          <w:rFonts w:ascii="Calibri" w:hAnsi="Calibri" w:cs="Calibri"/>
          <w:sz w:val="22"/>
          <w:szCs w:val="22"/>
          <w:lang w:val="en"/>
        </w:rPr>
        <w:t>Manage and facilitate the Plan of Action and Milestones (POA&amp;Ms) and Risk Based Decisions (RBDs) in the NASA RSA Archer Risk Information Security Compliance System (RISCS) associated with the Information Systems.</w:t>
      </w:r>
      <w:r w:rsidR="00983514" w:rsidRPr="00C307FB">
        <w:rPr>
          <w:rFonts w:ascii="Calibri" w:hAnsi="Calibri" w:cs="Calibri"/>
          <w:sz w:val="22"/>
          <w:szCs w:val="22"/>
        </w:rPr>
        <w:t xml:space="preserve"> </w:t>
      </w:r>
      <w:r w:rsidR="00983514" w:rsidRPr="00C307FB">
        <w:rPr>
          <w:rFonts w:ascii="Calibri" w:hAnsi="Calibri" w:cs="Calibri"/>
          <w:sz w:val="22"/>
          <w:szCs w:val="22"/>
          <w:lang w:val="en"/>
        </w:rPr>
        <w:t>Development, implementation, and continuous improvement of security operational procedures (SOPs),</w:t>
      </w:r>
    </w:p>
    <w:p w14:paraId="31D84CAE" w14:textId="1DF76263" w:rsidR="00BD7A32" w:rsidRPr="00C307FB" w:rsidRDefault="00983514" w:rsidP="00983514">
      <w:pPr>
        <w:rPr>
          <w:rFonts w:ascii="Calibri" w:hAnsi="Calibri" w:cs="Calibri"/>
          <w:sz w:val="22"/>
          <w:szCs w:val="22"/>
          <w:lang w:val="en"/>
        </w:rPr>
      </w:pPr>
      <w:r w:rsidRPr="00C307FB">
        <w:rPr>
          <w:rFonts w:ascii="Calibri" w:hAnsi="Calibri" w:cs="Calibri"/>
          <w:sz w:val="22"/>
          <w:szCs w:val="22"/>
          <w:lang w:val="en"/>
        </w:rPr>
        <w:t>tailored to organizational circumstances and regulatory compliance obligation</w:t>
      </w:r>
      <w:r w:rsidRPr="00C307FB">
        <w:rPr>
          <w:rFonts w:ascii="Calibri" w:hAnsi="Calibri" w:cs="Calibri"/>
          <w:sz w:val="22"/>
          <w:szCs w:val="22"/>
          <w:lang w:val="en"/>
        </w:rPr>
        <w:t>s as applicable (e.g., HITRUST,</w:t>
      </w:r>
      <w:r w:rsidRPr="00C307FB">
        <w:rPr>
          <w:rFonts w:ascii="Calibri" w:hAnsi="Calibri" w:cs="Calibri"/>
          <w:sz w:val="22"/>
          <w:szCs w:val="22"/>
          <w:lang w:val="en"/>
        </w:rPr>
        <w:t>SOC, HIPAA, ISO-27001/2, PCI, GLBA, FedRAMP)</w:t>
      </w:r>
    </w:p>
    <w:p w14:paraId="6BCC83D6" w14:textId="54635EA7" w:rsidR="00DA3FD9" w:rsidRPr="00C307FB" w:rsidRDefault="00BD7A32" w:rsidP="00C6150A">
      <w:pPr>
        <w:rPr>
          <w:rFonts w:ascii="Calibri" w:hAnsi="Calibri" w:cs="Calibri"/>
          <w:sz w:val="22"/>
          <w:szCs w:val="22"/>
        </w:rPr>
      </w:pPr>
      <w:r w:rsidRPr="00C307FB">
        <w:rPr>
          <w:rFonts w:ascii="Calibri" w:hAnsi="Calibri" w:cs="Calibri"/>
          <w:sz w:val="22"/>
          <w:szCs w:val="22"/>
          <w:lang w:val="en"/>
        </w:rPr>
        <w:t xml:space="preserve">Implement and perform credentialed vulnerability scans against the Information Systems utilizing the Tenable Nessus Security Center Vulnerability Scanning System. Create work orders assigned to the Systems and Network Administrators for remediation of discovered vulnerabilities. </w:t>
      </w:r>
      <w:r w:rsidR="00F618D3" w:rsidRPr="00C307FB">
        <w:rPr>
          <w:rFonts w:ascii="Calibri" w:hAnsi="Calibri" w:cs="Calibri"/>
          <w:sz w:val="22"/>
          <w:szCs w:val="22"/>
          <w:lang w:val="en"/>
        </w:rPr>
        <w:t xml:space="preserve">Identify vulnerabilities using tools such as </w:t>
      </w:r>
      <w:r w:rsidR="00F618D3" w:rsidRPr="00C307FB">
        <w:rPr>
          <w:rFonts w:ascii="Calibri" w:hAnsi="Calibri" w:cs="Calibri"/>
          <w:sz w:val="22"/>
          <w:szCs w:val="22"/>
        </w:rPr>
        <w:t xml:space="preserve">Tenable Nessus, BigFix, </w:t>
      </w:r>
      <w:r w:rsidR="00FB1B74" w:rsidRPr="00C307FB">
        <w:rPr>
          <w:rFonts w:ascii="Calibri" w:hAnsi="Calibri" w:cs="Calibri"/>
          <w:sz w:val="22"/>
          <w:szCs w:val="22"/>
        </w:rPr>
        <w:t xml:space="preserve">ForeScout, </w:t>
      </w:r>
      <w:r w:rsidR="00F618D3" w:rsidRPr="00C307FB">
        <w:rPr>
          <w:rFonts w:ascii="Calibri" w:hAnsi="Calibri" w:cs="Calibri"/>
          <w:sz w:val="22"/>
          <w:szCs w:val="22"/>
        </w:rPr>
        <w:t xml:space="preserve">Incident Management System, Splunk or other IT Security Tools. </w:t>
      </w:r>
      <w:r w:rsidRPr="00C307FB">
        <w:rPr>
          <w:rFonts w:ascii="Calibri" w:hAnsi="Calibri" w:cs="Calibri"/>
          <w:sz w:val="22"/>
          <w:szCs w:val="22"/>
          <w:lang w:val="en"/>
        </w:rPr>
        <w:t>Implement vulnerability remediation timelines in accordance with NASA policy.</w:t>
      </w:r>
      <w:r w:rsidR="004E4C19" w:rsidRPr="00C307FB">
        <w:rPr>
          <w:rFonts w:ascii="Calibri" w:hAnsi="Calibri" w:cs="Calibri"/>
          <w:sz w:val="22"/>
          <w:szCs w:val="22"/>
          <w:lang w:val="en"/>
        </w:rPr>
        <w:t xml:space="preserve"> </w:t>
      </w:r>
      <w:r w:rsidRPr="00C307FB">
        <w:rPr>
          <w:rFonts w:ascii="Calibri" w:hAnsi="Calibri" w:cs="Calibri"/>
          <w:sz w:val="22"/>
          <w:szCs w:val="22"/>
          <w:lang w:val="en"/>
        </w:rPr>
        <w:t>Participate in Security Controls</w:t>
      </w:r>
      <w:r w:rsidR="00FB1B74" w:rsidRPr="00C307FB">
        <w:rPr>
          <w:rFonts w:ascii="Calibri" w:hAnsi="Calibri" w:cs="Calibri"/>
          <w:sz w:val="22"/>
          <w:szCs w:val="22"/>
          <w:lang w:val="en"/>
        </w:rPr>
        <w:t xml:space="preserve"> reviews and </w:t>
      </w:r>
      <w:r w:rsidRPr="00C307FB">
        <w:rPr>
          <w:rFonts w:ascii="Calibri" w:hAnsi="Calibri" w:cs="Calibri"/>
          <w:sz w:val="22"/>
          <w:szCs w:val="22"/>
          <w:lang w:val="en"/>
        </w:rPr>
        <w:t>Assessment</w:t>
      </w:r>
      <w:r w:rsidR="00FB1B74" w:rsidRPr="00C307FB">
        <w:rPr>
          <w:rFonts w:ascii="Calibri" w:hAnsi="Calibri" w:cs="Calibri"/>
          <w:sz w:val="22"/>
          <w:szCs w:val="22"/>
          <w:lang w:val="en"/>
        </w:rPr>
        <w:t xml:space="preserve"> preparations a</w:t>
      </w:r>
      <w:r w:rsidRPr="00C307FB">
        <w:rPr>
          <w:rFonts w:ascii="Calibri" w:hAnsi="Calibri" w:cs="Calibri"/>
          <w:sz w:val="22"/>
          <w:szCs w:val="22"/>
          <w:lang w:val="en"/>
        </w:rPr>
        <w:t>s a part of Continuous Monitoring</w:t>
      </w:r>
      <w:r w:rsidR="00FB1B74" w:rsidRPr="00C307FB">
        <w:rPr>
          <w:rFonts w:ascii="Calibri" w:hAnsi="Calibri" w:cs="Calibri"/>
          <w:sz w:val="22"/>
          <w:szCs w:val="22"/>
          <w:lang w:val="en"/>
        </w:rPr>
        <w:t xml:space="preserve"> and annual Assessment and Authorization (A&amp;A)</w:t>
      </w:r>
      <w:r w:rsidRPr="00C307FB">
        <w:rPr>
          <w:rFonts w:ascii="Calibri" w:hAnsi="Calibri" w:cs="Calibri"/>
          <w:sz w:val="22"/>
          <w:szCs w:val="22"/>
          <w:lang w:val="en"/>
        </w:rPr>
        <w:t>. Review and update Implementation Details of Security Controls in the RISCS</w:t>
      </w:r>
      <w:r w:rsidR="004E4C19" w:rsidRPr="00C307FB">
        <w:rPr>
          <w:rFonts w:ascii="Calibri" w:hAnsi="Calibri" w:cs="Calibri"/>
          <w:sz w:val="22"/>
          <w:szCs w:val="22"/>
          <w:lang w:val="en"/>
        </w:rPr>
        <w:t xml:space="preserve"> (Archer)</w:t>
      </w:r>
      <w:r w:rsidRPr="00C307FB">
        <w:rPr>
          <w:rFonts w:ascii="Calibri" w:hAnsi="Calibri" w:cs="Calibri"/>
          <w:sz w:val="22"/>
          <w:szCs w:val="22"/>
          <w:lang w:val="en"/>
        </w:rPr>
        <w:t xml:space="preserve"> system</w:t>
      </w:r>
      <w:r w:rsidR="004E4C19" w:rsidRPr="00C307FB">
        <w:rPr>
          <w:rFonts w:ascii="Calibri" w:hAnsi="Calibri" w:cs="Calibri"/>
          <w:sz w:val="22"/>
          <w:szCs w:val="22"/>
          <w:lang w:val="en"/>
        </w:rPr>
        <w:t>s</w:t>
      </w:r>
      <w:r w:rsidRPr="00C307FB">
        <w:rPr>
          <w:rFonts w:ascii="Calibri" w:hAnsi="Calibri" w:cs="Calibri"/>
          <w:sz w:val="22"/>
          <w:szCs w:val="22"/>
          <w:lang w:val="en"/>
        </w:rPr>
        <w:t>.</w:t>
      </w:r>
      <w:r w:rsidR="004E4C19" w:rsidRPr="00C307FB">
        <w:rPr>
          <w:rFonts w:ascii="Calibri" w:hAnsi="Calibri" w:cs="Calibri"/>
          <w:sz w:val="22"/>
          <w:szCs w:val="22"/>
          <w:lang w:val="en"/>
        </w:rPr>
        <w:t xml:space="preserve"> </w:t>
      </w:r>
      <w:r w:rsidRPr="00C307FB">
        <w:rPr>
          <w:rFonts w:ascii="Calibri" w:hAnsi="Calibri" w:cs="Calibri"/>
          <w:sz w:val="22"/>
          <w:szCs w:val="22"/>
          <w:lang w:val="en"/>
        </w:rPr>
        <w:t>Review and implement remediation requirements set forth by NASA Security Operations Center Mitigation Action Requirements and Situational Awareness Reports (SOC MARs and SARs) when applicable.</w:t>
      </w:r>
      <w:r w:rsidR="004E4C19" w:rsidRPr="00C307FB">
        <w:rPr>
          <w:rFonts w:ascii="Calibri" w:hAnsi="Calibri" w:cs="Calibri"/>
          <w:sz w:val="22"/>
          <w:szCs w:val="22"/>
        </w:rPr>
        <w:t xml:space="preserve"> </w:t>
      </w:r>
      <w:r w:rsidR="00505082" w:rsidRPr="00C307FB">
        <w:rPr>
          <w:rFonts w:ascii="Calibri" w:hAnsi="Calibri" w:cs="Calibri"/>
          <w:sz w:val="22"/>
          <w:szCs w:val="22"/>
        </w:rPr>
        <w:t>Assist with the execution</w:t>
      </w:r>
      <w:r w:rsidR="004E4C19" w:rsidRPr="00C307FB">
        <w:rPr>
          <w:rFonts w:ascii="Calibri" w:hAnsi="Calibri" w:cs="Calibri"/>
          <w:sz w:val="22"/>
          <w:szCs w:val="22"/>
        </w:rPr>
        <w:t xml:space="preserve"> </w:t>
      </w:r>
      <w:r w:rsidR="00505082" w:rsidRPr="00C307FB">
        <w:rPr>
          <w:rFonts w:ascii="Calibri" w:hAnsi="Calibri" w:cs="Calibri"/>
          <w:sz w:val="22"/>
          <w:szCs w:val="22"/>
        </w:rPr>
        <w:t xml:space="preserve">integration testing to ensure safeguards supporting data protections and system connections </w:t>
      </w:r>
      <w:r w:rsidR="00505082" w:rsidRPr="00C307FB">
        <w:rPr>
          <w:rFonts w:ascii="Calibri" w:hAnsi="Calibri" w:cs="Calibri"/>
          <w:sz w:val="22"/>
          <w:szCs w:val="22"/>
        </w:rPr>
        <w:lastRenderedPageBreak/>
        <w:t>are functioning as expected and producing desired</w:t>
      </w:r>
      <w:r w:rsidR="004E4C19" w:rsidRPr="00C307FB">
        <w:rPr>
          <w:rFonts w:ascii="Calibri" w:hAnsi="Calibri" w:cs="Calibri"/>
          <w:sz w:val="22"/>
          <w:szCs w:val="22"/>
        </w:rPr>
        <w:t xml:space="preserve"> r</w:t>
      </w:r>
      <w:r w:rsidR="00505082" w:rsidRPr="00C307FB">
        <w:rPr>
          <w:rFonts w:ascii="Calibri" w:hAnsi="Calibri" w:cs="Calibri"/>
          <w:sz w:val="22"/>
          <w:szCs w:val="22"/>
        </w:rPr>
        <w:t xml:space="preserve">esults. </w:t>
      </w:r>
      <w:r w:rsidR="00505082" w:rsidRPr="00C307FB">
        <w:rPr>
          <w:rFonts w:ascii="Calibri" w:hAnsi="Calibri" w:cs="Calibri"/>
          <w:sz w:val="22"/>
          <w:szCs w:val="22"/>
        </w:rPr>
        <w:br/>
      </w:r>
    </w:p>
    <w:p w14:paraId="29530CCF" w14:textId="46F69AA0" w:rsidR="00011B12" w:rsidRPr="00C307FB" w:rsidRDefault="00011B12" w:rsidP="001178D8">
      <w:pPr>
        <w:pStyle w:val="ResumeEmployer-Date"/>
        <w:rPr>
          <w:rFonts w:cs="Calibri"/>
          <w:sz w:val="22"/>
          <w:szCs w:val="22"/>
        </w:rPr>
      </w:pPr>
      <w:r w:rsidRPr="00C307FB">
        <w:rPr>
          <w:rFonts w:cs="Calibri"/>
          <w:sz w:val="22"/>
          <w:szCs w:val="22"/>
        </w:rPr>
        <w:t>Leidos – Washington, DC</w:t>
      </w:r>
      <w:r w:rsidRPr="00C307FB">
        <w:rPr>
          <w:rFonts w:cs="Calibri"/>
          <w:sz w:val="22"/>
          <w:szCs w:val="22"/>
        </w:rPr>
        <w:tab/>
        <w:t xml:space="preserve">November 2021 – </w:t>
      </w:r>
      <w:r w:rsidR="00CC28FD" w:rsidRPr="00C307FB">
        <w:rPr>
          <w:rFonts w:cs="Calibri"/>
          <w:sz w:val="22"/>
          <w:szCs w:val="22"/>
        </w:rPr>
        <w:t>April</w:t>
      </w:r>
      <w:r w:rsidR="00DA3FD9" w:rsidRPr="00C307FB">
        <w:rPr>
          <w:rFonts w:cs="Calibri"/>
          <w:sz w:val="22"/>
          <w:szCs w:val="22"/>
        </w:rPr>
        <w:t xml:space="preserve"> 2022</w:t>
      </w:r>
    </w:p>
    <w:p w14:paraId="01CE701C" w14:textId="31CF12A5" w:rsidR="001178D8" w:rsidRPr="00C307FB" w:rsidRDefault="00C307FB" w:rsidP="001178D8">
      <w:pPr>
        <w:pStyle w:val="ResumeEmployer-Date"/>
        <w:rPr>
          <w:rFonts w:cs="Calibri"/>
          <w:sz w:val="22"/>
          <w:szCs w:val="22"/>
        </w:rPr>
      </w:pPr>
      <w:r w:rsidRPr="00C307FB">
        <w:rPr>
          <w:rFonts w:cs="Calibri"/>
          <w:sz w:val="22"/>
          <w:szCs w:val="22"/>
        </w:rPr>
        <w:t>US Department of Homeland Security</w:t>
      </w:r>
      <w:r w:rsidRPr="00C307FB">
        <w:rPr>
          <w:rFonts w:cs="Calibri"/>
          <w:sz w:val="22"/>
          <w:szCs w:val="22"/>
        </w:rPr>
        <w:t xml:space="preserve"> </w:t>
      </w:r>
      <w:r w:rsidR="001178D8" w:rsidRPr="00C307FB">
        <w:rPr>
          <w:rFonts w:cs="Calibri"/>
          <w:sz w:val="22"/>
          <w:szCs w:val="22"/>
        </w:rPr>
        <w:t>– Washington, DC</w:t>
      </w:r>
      <w:r w:rsidR="001178D8" w:rsidRPr="00C307FB">
        <w:rPr>
          <w:rFonts w:cs="Calibri"/>
          <w:sz w:val="22"/>
          <w:szCs w:val="22"/>
        </w:rPr>
        <w:tab/>
        <w:t xml:space="preserve">March 2020 – </w:t>
      </w:r>
      <w:r w:rsidR="00011B12" w:rsidRPr="00C307FB">
        <w:rPr>
          <w:rFonts w:cs="Calibri"/>
          <w:sz w:val="22"/>
          <w:szCs w:val="22"/>
        </w:rPr>
        <w:t>November 2021</w:t>
      </w:r>
    </w:p>
    <w:p w14:paraId="67AF82C3" w14:textId="7F5E2A8A" w:rsidR="001178D8" w:rsidRPr="00C307FB" w:rsidRDefault="001178D8" w:rsidP="001178D8">
      <w:pPr>
        <w:pStyle w:val="ResumeProjectNameandDate"/>
        <w:rPr>
          <w:rFonts w:cs="Calibri"/>
          <w:sz w:val="22"/>
          <w:szCs w:val="22"/>
        </w:rPr>
      </w:pPr>
      <w:r w:rsidRPr="00C307FB">
        <w:rPr>
          <w:rFonts w:cs="Calibri"/>
          <w:sz w:val="22"/>
          <w:szCs w:val="22"/>
        </w:rPr>
        <w:t xml:space="preserve">Lead Security </w:t>
      </w:r>
      <w:r w:rsidR="00011B12" w:rsidRPr="00C307FB">
        <w:rPr>
          <w:rFonts w:cs="Calibri"/>
          <w:sz w:val="22"/>
          <w:szCs w:val="22"/>
        </w:rPr>
        <w:t xml:space="preserve">Engineer &amp; </w:t>
      </w:r>
      <w:r w:rsidRPr="00C307FB">
        <w:rPr>
          <w:rFonts w:cs="Calibri"/>
          <w:sz w:val="22"/>
          <w:szCs w:val="22"/>
        </w:rPr>
        <w:t>Architect</w:t>
      </w:r>
      <w:r w:rsidRPr="00C307FB">
        <w:rPr>
          <w:rFonts w:cs="Calibri"/>
          <w:sz w:val="22"/>
          <w:szCs w:val="22"/>
        </w:rPr>
        <w:tab/>
      </w:r>
    </w:p>
    <w:p w14:paraId="53387391" w14:textId="77777777" w:rsidR="001178D8" w:rsidRPr="00C307FB" w:rsidRDefault="001178D8" w:rsidP="001178D8">
      <w:pPr>
        <w:rPr>
          <w:rFonts w:ascii="Calibri" w:hAnsi="Calibri" w:cs="Calibri"/>
          <w:sz w:val="22"/>
          <w:szCs w:val="22"/>
        </w:rPr>
      </w:pPr>
      <w:r w:rsidRPr="00C307FB">
        <w:rPr>
          <w:rStyle w:val="Strong"/>
          <w:rFonts w:ascii="Calibri" w:hAnsi="Calibri" w:cs="Calibri"/>
          <w:sz w:val="22"/>
          <w:szCs w:val="22"/>
        </w:rPr>
        <w:t>Description of Environment:</w:t>
      </w:r>
      <w:r w:rsidRPr="00C307FB">
        <w:rPr>
          <w:rFonts w:ascii="Calibri" w:hAnsi="Calibri" w:cs="Calibri"/>
          <w:sz w:val="22"/>
          <w:szCs w:val="22"/>
        </w:rPr>
        <w:t xml:space="preserve">  DHS HQ environment consists of physical and cloud-based platforms and infrastructure on distributed datacenters. The environment supports production and development SaaS applications and platforms, virtual desktop Infrastructure, mobile applications, proxies, load balancers and other end user applications.   </w:t>
      </w:r>
    </w:p>
    <w:p w14:paraId="37B674C4" w14:textId="2AD4D0A8" w:rsidR="001178D8" w:rsidRPr="00C307FB" w:rsidRDefault="001178D8" w:rsidP="001178D8">
      <w:pPr>
        <w:rPr>
          <w:rStyle w:val="Strong"/>
          <w:rFonts w:ascii="Calibri" w:hAnsi="Calibri" w:cs="Calibri"/>
          <w:b w:val="0"/>
          <w:bCs w:val="0"/>
          <w:sz w:val="22"/>
          <w:szCs w:val="22"/>
        </w:rPr>
      </w:pPr>
      <w:r w:rsidRPr="00C307FB">
        <w:rPr>
          <w:rStyle w:val="Strong"/>
          <w:rFonts w:ascii="Calibri" w:hAnsi="Calibri" w:cs="Calibri"/>
          <w:sz w:val="22"/>
          <w:szCs w:val="22"/>
        </w:rPr>
        <w:t xml:space="preserve">Description of Responsibilities:  </w:t>
      </w:r>
      <w:r w:rsidRPr="00C307FB">
        <w:rPr>
          <w:rStyle w:val="Strong"/>
          <w:rFonts w:ascii="Calibri" w:hAnsi="Calibri" w:cs="Calibri"/>
          <w:b w:val="0"/>
          <w:bCs w:val="0"/>
          <w:sz w:val="22"/>
          <w:szCs w:val="22"/>
        </w:rPr>
        <w:t xml:space="preserve">Lead a team of </w:t>
      </w:r>
      <w:r w:rsidR="00F153AC" w:rsidRPr="00C307FB">
        <w:rPr>
          <w:rStyle w:val="Strong"/>
          <w:rFonts w:ascii="Calibri" w:hAnsi="Calibri" w:cs="Calibri"/>
          <w:b w:val="0"/>
          <w:bCs w:val="0"/>
          <w:sz w:val="22"/>
          <w:szCs w:val="22"/>
        </w:rPr>
        <w:t>S</w:t>
      </w:r>
      <w:r w:rsidRPr="00C307FB">
        <w:rPr>
          <w:rStyle w:val="Strong"/>
          <w:rFonts w:ascii="Calibri" w:hAnsi="Calibri" w:cs="Calibri"/>
          <w:b w:val="0"/>
          <w:bCs w:val="0"/>
          <w:sz w:val="22"/>
          <w:szCs w:val="22"/>
        </w:rPr>
        <w:t xml:space="preserve">ecurity </w:t>
      </w:r>
      <w:r w:rsidR="00F153AC" w:rsidRPr="00C307FB">
        <w:rPr>
          <w:rStyle w:val="Strong"/>
          <w:rFonts w:ascii="Calibri" w:hAnsi="Calibri" w:cs="Calibri"/>
          <w:b w:val="0"/>
          <w:bCs w:val="0"/>
          <w:sz w:val="22"/>
          <w:szCs w:val="22"/>
        </w:rPr>
        <w:t>A</w:t>
      </w:r>
      <w:r w:rsidRPr="00C307FB">
        <w:rPr>
          <w:rStyle w:val="Strong"/>
          <w:rFonts w:ascii="Calibri" w:hAnsi="Calibri" w:cs="Calibri"/>
          <w:b w:val="0"/>
          <w:bCs w:val="0"/>
          <w:sz w:val="22"/>
          <w:szCs w:val="22"/>
        </w:rPr>
        <w:t>rchitects</w:t>
      </w:r>
      <w:r w:rsidR="00F153AC" w:rsidRPr="00C307FB">
        <w:rPr>
          <w:rStyle w:val="Strong"/>
          <w:rFonts w:ascii="Calibri" w:hAnsi="Calibri" w:cs="Calibri"/>
          <w:b w:val="0"/>
          <w:bCs w:val="0"/>
          <w:sz w:val="22"/>
          <w:szCs w:val="22"/>
        </w:rPr>
        <w:t xml:space="preserve"> and Engineers</w:t>
      </w:r>
      <w:r w:rsidRPr="00C307FB">
        <w:rPr>
          <w:rStyle w:val="Strong"/>
          <w:rFonts w:ascii="Calibri" w:hAnsi="Calibri" w:cs="Calibri"/>
          <w:b w:val="0"/>
          <w:bCs w:val="0"/>
          <w:sz w:val="22"/>
          <w:szCs w:val="22"/>
        </w:rPr>
        <w:t xml:space="preserve"> on projects and initiatives involving modernization of DHS HQ’s infrastructure. Subject matter expert responsible for providing expert level technical analysis to enhance Security Authorization requirements compliant with Federal regulations and policy. Assist in building, assessing, and documenting security architecture roadmap to transform current state to an improved and effective end state compliant with FISMA Authorization. </w:t>
      </w:r>
      <w:r w:rsidR="00E86A41" w:rsidRPr="00C307FB">
        <w:rPr>
          <w:rFonts w:ascii="Calibri" w:hAnsi="Calibri" w:cs="Calibri"/>
          <w:sz w:val="22"/>
          <w:szCs w:val="22"/>
          <w:shd w:val="clear" w:color="auto" w:fill="FFFFFF"/>
        </w:rPr>
        <w:t>Drive implementation and adoption of new tools, capabilities, frameworks, and methodologies across all teams within the SOC.</w:t>
      </w:r>
      <w:r w:rsidRPr="00C307FB">
        <w:rPr>
          <w:rStyle w:val="Strong"/>
          <w:rFonts w:ascii="Calibri" w:hAnsi="Calibri" w:cs="Calibri"/>
          <w:b w:val="0"/>
          <w:bCs w:val="0"/>
          <w:sz w:val="22"/>
          <w:szCs w:val="22"/>
        </w:rPr>
        <w:t xml:space="preserve"> Team lead developing Initial Operating Capability (IoC) for modernizing DHS HQ’s legacy Trusted Internet Connection (TIC) architecture to TIC3 using tools such as Zscaler cloud and McAfee CASB. Integrate collected cloud logs with CISA’s Cloud Log Aggregation Warehouse (CLAW) as well as export to DHS HQ’s enterprise </w:t>
      </w:r>
      <w:r w:rsidR="00E86A41" w:rsidRPr="00C307FB">
        <w:rPr>
          <w:rStyle w:val="Strong"/>
          <w:rFonts w:ascii="Calibri" w:hAnsi="Calibri" w:cs="Calibri"/>
          <w:b w:val="0"/>
          <w:bCs w:val="0"/>
          <w:sz w:val="22"/>
          <w:szCs w:val="22"/>
        </w:rPr>
        <w:t xml:space="preserve">Splunk </w:t>
      </w:r>
      <w:r w:rsidRPr="00C307FB">
        <w:rPr>
          <w:rStyle w:val="Strong"/>
          <w:rFonts w:ascii="Calibri" w:hAnsi="Calibri" w:cs="Calibri"/>
          <w:b w:val="0"/>
          <w:bCs w:val="0"/>
          <w:sz w:val="22"/>
          <w:szCs w:val="22"/>
        </w:rPr>
        <w:t xml:space="preserve">log aggregation tools.  Collaborate, facilitate, and conduct infrastructure and network assessment, coordination, monitoring, traffic analysis, optimization technology such as SolarWinds Orion, Splunk, FireEye Mandiant, Nessus. Support in the migration security tools to cloud environment such as AWS and Azure.   </w:t>
      </w:r>
    </w:p>
    <w:p w14:paraId="6DAA5D0A" w14:textId="77777777" w:rsidR="001178D8" w:rsidRPr="00C307FB" w:rsidRDefault="001178D8" w:rsidP="001178D8">
      <w:pPr>
        <w:pStyle w:val="ResumeEmployer-Date"/>
        <w:rPr>
          <w:rFonts w:cs="Calibri"/>
          <w:sz w:val="22"/>
          <w:szCs w:val="22"/>
        </w:rPr>
      </w:pPr>
    </w:p>
    <w:p w14:paraId="3BC040AB" w14:textId="77777777" w:rsidR="001178D8" w:rsidRPr="00C307FB" w:rsidRDefault="001178D8" w:rsidP="001178D8">
      <w:pPr>
        <w:pStyle w:val="ResumeEmployer-Date"/>
        <w:rPr>
          <w:rFonts w:cs="Calibri"/>
          <w:sz w:val="22"/>
          <w:szCs w:val="22"/>
        </w:rPr>
      </w:pPr>
      <w:r w:rsidRPr="00C307FB">
        <w:rPr>
          <w:rFonts w:cs="Calibri"/>
          <w:sz w:val="22"/>
          <w:szCs w:val="22"/>
        </w:rPr>
        <w:t>Systegra – Washington, DC</w:t>
      </w:r>
      <w:r w:rsidRPr="00C307FB">
        <w:rPr>
          <w:rFonts w:cs="Calibri"/>
          <w:sz w:val="22"/>
          <w:szCs w:val="22"/>
        </w:rPr>
        <w:tab/>
        <w:t>November 2019 – March 2020</w:t>
      </w:r>
    </w:p>
    <w:p w14:paraId="597DB9A9" w14:textId="77777777" w:rsidR="001178D8" w:rsidRPr="00C307FB" w:rsidRDefault="001178D8" w:rsidP="001178D8">
      <w:pPr>
        <w:pStyle w:val="ResumeProjectNameandDate"/>
        <w:rPr>
          <w:rFonts w:cs="Calibri"/>
          <w:sz w:val="22"/>
          <w:szCs w:val="22"/>
        </w:rPr>
      </w:pPr>
      <w:r w:rsidRPr="00C307FB">
        <w:rPr>
          <w:rFonts w:cs="Calibri"/>
          <w:sz w:val="22"/>
          <w:szCs w:val="22"/>
        </w:rPr>
        <w:t xml:space="preserve">Sr. Systems Security Engineer </w:t>
      </w:r>
      <w:r w:rsidRPr="00C307FB">
        <w:rPr>
          <w:rFonts w:cs="Calibri"/>
          <w:sz w:val="22"/>
          <w:szCs w:val="22"/>
        </w:rPr>
        <w:tab/>
      </w:r>
      <w:r w:rsidRPr="00C307FB">
        <w:rPr>
          <w:rFonts w:cs="Calibri"/>
          <w:b/>
          <w:bCs w:val="0"/>
          <w:sz w:val="22"/>
          <w:szCs w:val="22"/>
        </w:rPr>
        <w:t>US Department of Treasury</w:t>
      </w:r>
    </w:p>
    <w:p w14:paraId="4748648E" w14:textId="77777777" w:rsidR="001178D8" w:rsidRPr="00C307FB" w:rsidRDefault="001178D8" w:rsidP="001178D8">
      <w:pPr>
        <w:rPr>
          <w:rFonts w:ascii="Calibri" w:hAnsi="Calibri" w:cs="Calibri"/>
          <w:sz w:val="22"/>
          <w:szCs w:val="22"/>
        </w:rPr>
      </w:pPr>
      <w:r w:rsidRPr="00C307FB">
        <w:rPr>
          <w:rStyle w:val="Strong"/>
          <w:rFonts w:ascii="Calibri" w:hAnsi="Calibri" w:cs="Calibri"/>
          <w:sz w:val="22"/>
          <w:szCs w:val="22"/>
        </w:rPr>
        <w:t>Description of Environment:</w:t>
      </w:r>
      <w:r w:rsidRPr="00C307FB">
        <w:rPr>
          <w:rFonts w:ascii="Calibri" w:hAnsi="Calibri" w:cs="Calibri"/>
          <w:sz w:val="22"/>
          <w:szCs w:val="22"/>
        </w:rPr>
        <w:t xml:space="preserve">  US Treasury Department Offices (DO) environment consists of cloud-based networks and FedRAMP certified AWS infrastructure on redundant datacenters.  The environment supports production and development SaaS applications and platforms, virtual desktop Infrastructure, mobile applications, proxies, load balancers and other end user applications.   </w:t>
      </w:r>
    </w:p>
    <w:p w14:paraId="3F468576" w14:textId="77777777" w:rsidR="001178D8" w:rsidRPr="00C307FB" w:rsidRDefault="001178D8" w:rsidP="001178D8">
      <w:pPr>
        <w:rPr>
          <w:rStyle w:val="Strong"/>
          <w:rFonts w:ascii="Calibri" w:hAnsi="Calibri" w:cs="Calibri"/>
          <w:b w:val="0"/>
          <w:bCs w:val="0"/>
          <w:sz w:val="22"/>
          <w:szCs w:val="22"/>
        </w:rPr>
      </w:pPr>
      <w:r w:rsidRPr="00C307FB">
        <w:rPr>
          <w:rStyle w:val="Strong"/>
          <w:rFonts w:ascii="Calibri" w:hAnsi="Calibri" w:cs="Calibri"/>
          <w:sz w:val="22"/>
          <w:szCs w:val="22"/>
        </w:rPr>
        <w:t xml:space="preserve">Description of Responsibilities:   </w:t>
      </w:r>
      <w:r w:rsidRPr="00C307FB">
        <w:rPr>
          <w:rStyle w:val="Strong"/>
          <w:rFonts w:ascii="Calibri" w:hAnsi="Calibri" w:cs="Calibri"/>
          <w:b w:val="0"/>
          <w:bCs w:val="0"/>
          <w:sz w:val="22"/>
          <w:szCs w:val="22"/>
        </w:rPr>
        <w:t>Architect the scanning infrastructure, interface with government client, and collaborate with team of engineers and ISSOs to ensure effective operations and security gaps remediation. Program lead for escalation and SME for addressing failed, incomplete and contested scan results. Oversight of Tenable, Qualys, DB Protect and Websense scanning within policy framework. Create custom dashboard and feed vulnerability scan data into a common dashboard on Splunk. Architect solutions to expand the scans to other areas and departments. Collaborate with Internal IT control testing of Security Architecture, Identity and Access management. Assess gaps in security function design, security infrastructure, datacenters, dataflows and encryption. Review POAM artifacts, IT control testing and operational auditing per NIST SP.</w:t>
      </w:r>
      <w:r w:rsidRPr="00C307FB">
        <w:rPr>
          <w:rStyle w:val="Strong"/>
          <w:rFonts w:ascii="Calibri" w:hAnsi="Calibri" w:cs="Calibri"/>
          <w:sz w:val="22"/>
          <w:szCs w:val="22"/>
        </w:rPr>
        <w:t xml:space="preserve">  </w:t>
      </w:r>
    </w:p>
    <w:p w14:paraId="0F7ACC99" w14:textId="77777777" w:rsidR="001178D8" w:rsidRPr="00C307FB" w:rsidRDefault="001178D8" w:rsidP="001178D8">
      <w:pPr>
        <w:pStyle w:val="ResumeEmployer-Date"/>
        <w:rPr>
          <w:rFonts w:cs="Calibri"/>
          <w:sz w:val="22"/>
          <w:szCs w:val="22"/>
        </w:rPr>
      </w:pPr>
    </w:p>
    <w:p w14:paraId="7507BD0E" w14:textId="77777777" w:rsidR="001178D8" w:rsidRPr="00C307FB" w:rsidRDefault="001178D8" w:rsidP="001178D8">
      <w:pPr>
        <w:pStyle w:val="ResumeEmployer-Date"/>
        <w:rPr>
          <w:rFonts w:cs="Calibri"/>
          <w:sz w:val="22"/>
          <w:szCs w:val="22"/>
        </w:rPr>
      </w:pPr>
      <w:r w:rsidRPr="00C307FB">
        <w:rPr>
          <w:rFonts w:cs="Calibri"/>
          <w:sz w:val="22"/>
          <w:szCs w:val="22"/>
        </w:rPr>
        <w:t>Robert Half Technology – Washington, DC</w:t>
      </w:r>
      <w:r w:rsidRPr="00C307FB">
        <w:rPr>
          <w:rFonts w:cs="Calibri"/>
          <w:sz w:val="22"/>
          <w:szCs w:val="22"/>
        </w:rPr>
        <w:tab/>
        <w:t>October 2019 – February 2020</w:t>
      </w:r>
    </w:p>
    <w:p w14:paraId="44ECBA1F" w14:textId="77777777" w:rsidR="001178D8" w:rsidRPr="00C307FB" w:rsidRDefault="001178D8" w:rsidP="001178D8">
      <w:pPr>
        <w:pStyle w:val="ResumeProjectNameandDate"/>
        <w:rPr>
          <w:rFonts w:cs="Calibri"/>
          <w:sz w:val="22"/>
          <w:szCs w:val="22"/>
        </w:rPr>
      </w:pPr>
      <w:r w:rsidRPr="00C307FB">
        <w:rPr>
          <w:rFonts w:cs="Calibri"/>
          <w:sz w:val="22"/>
          <w:szCs w:val="22"/>
        </w:rPr>
        <w:t xml:space="preserve">Information Assurance Assessor </w:t>
      </w:r>
      <w:r w:rsidRPr="00C307FB">
        <w:rPr>
          <w:rFonts w:cs="Calibri"/>
          <w:sz w:val="22"/>
          <w:szCs w:val="22"/>
        </w:rPr>
        <w:tab/>
      </w:r>
      <w:r w:rsidRPr="00C307FB">
        <w:rPr>
          <w:rFonts w:cs="Calibri"/>
          <w:b/>
          <w:bCs w:val="0"/>
          <w:sz w:val="22"/>
          <w:szCs w:val="22"/>
        </w:rPr>
        <w:t>Salesforce</w:t>
      </w:r>
    </w:p>
    <w:p w14:paraId="48AD10CD" w14:textId="77777777" w:rsidR="001178D8" w:rsidRPr="00C307FB" w:rsidRDefault="001178D8" w:rsidP="001178D8">
      <w:pPr>
        <w:rPr>
          <w:rFonts w:ascii="Calibri" w:hAnsi="Calibri" w:cs="Calibri"/>
          <w:sz w:val="22"/>
          <w:szCs w:val="22"/>
        </w:rPr>
      </w:pPr>
      <w:r w:rsidRPr="00C307FB">
        <w:rPr>
          <w:rStyle w:val="Strong"/>
          <w:rFonts w:ascii="Calibri" w:hAnsi="Calibri" w:cs="Calibri"/>
          <w:sz w:val="22"/>
          <w:szCs w:val="22"/>
        </w:rPr>
        <w:t>Description of Environment:</w:t>
      </w:r>
      <w:r w:rsidRPr="00C307FB">
        <w:rPr>
          <w:rFonts w:ascii="Calibri" w:hAnsi="Calibri" w:cs="Calibri"/>
          <w:sz w:val="22"/>
          <w:szCs w:val="22"/>
        </w:rPr>
        <w:t xml:space="preserve">  Salesforce environment consists of cloud-based networks and FedRAMP certified AWS infrastructure on redundant datacenters.  The environment supports production and development SaaS applications and platforms, virtual desktop Infrastructure, mobile applications, proxies, load balancers and other end user applications.   </w:t>
      </w:r>
    </w:p>
    <w:p w14:paraId="326A64A3" w14:textId="77777777" w:rsidR="001178D8" w:rsidRPr="00C307FB" w:rsidRDefault="001178D8" w:rsidP="001178D8">
      <w:pPr>
        <w:rPr>
          <w:rStyle w:val="Strong"/>
          <w:rFonts w:ascii="Calibri" w:hAnsi="Calibri" w:cs="Calibri"/>
          <w:b w:val="0"/>
          <w:bCs w:val="0"/>
          <w:sz w:val="22"/>
          <w:szCs w:val="22"/>
        </w:rPr>
      </w:pPr>
      <w:r w:rsidRPr="00C307FB">
        <w:rPr>
          <w:rStyle w:val="Strong"/>
          <w:rFonts w:ascii="Calibri" w:hAnsi="Calibri" w:cs="Calibri"/>
          <w:sz w:val="22"/>
          <w:szCs w:val="22"/>
        </w:rPr>
        <w:t xml:space="preserve">Description of Responsibilities:   </w:t>
      </w:r>
      <w:r w:rsidRPr="00C307FB">
        <w:rPr>
          <w:rStyle w:val="Strong"/>
          <w:rFonts w:ascii="Calibri" w:hAnsi="Calibri" w:cs="Calibri"/>
          <w:b w:val="0"/>
          <w:bCs w:val="0"/>
          <w:sz w:val="22"/>
          <w:szCs w:val="22"/>
        </w:rPr>
        <w:t xml:space="preserve">Internal IT control testing of Security Architecture, Identity and Access management, large and complex security program execution and implementation.  Assess gaps in </w:t>
      </w:r>
      <w:r w:rsidRPr="00C307FB">
        <w:rPr>
          <w:rStyle w:val="Strong"/>
          <w:rFonts w:ascii="Calibri" w:hAnsi="Calibri" w:cs="Calibri"/>
          <w:b w:val="0"/>
          <w:bCs w:val="0"/>
          <w:sz w:val="22"/>
          <w:szCs w:val="22"/>
        </w:rPr>
        <w:lastRenderedPageBreak/>
        <w:t xml:space="preserve">security function design, security infrastructure, datacenters, dataflows and encryption.  Review POAM artifacts, IT control testing and operational auditing per NIST SP, PCI and ISO 27000 series controls.  </w:t>
      </w:r>
    </w:p>
    <w:p w14:paraId="36A384BA" w14:textId="77777777" w:rsidR="001178D8" w:rsidRPr="00C307FB" w:rsidRDefault="001178D8" w:rsidP="001178D8">
      <w:pPr>
        <w:pStyle w:val="ResumeEmployer-Date"/>
        <w:rPr>
          <w:rFonts w:cs="Calibri"/>
          <w:sz w:val="22"/>
          <w:szCs w:val="22"/>
        </w:rPr>
      </w:pPr>
      <w:r w:rsidRPr="00C307FB">
        <w:rPr>
          <w:rFonts w:cs="Calibri"/>
          <w:sz w:val="22"/>
          <w:szCs w:val="22"/>
        </w:rPr>
        <w:br/>
        <w:t>Edison Electric Institute – Washington, DC</w:t>
      </w:r>
      <w:r w:rsidRPr="00C307FB">
        <w:rPr>
          <w:rFonts w:cs="Calibri"/>
          <w:sz w:val="22"/>
          <w:szCs w:val="22"/>
        </w:rPr>
        <w:tab/>
        <w:t>September 2015 – November 2019</w:t>
      </w:r>
    </w:p>
    <w:p w14:paraId="3A27A04C" w14:textId="77777777" w:rsidR="001178D8" w:rsidRPr="00C307FB" w:rsidRDefault="001178D8" w:rsidP="001178D8">
      <w:pPr>
        <w:pStyle w:val="ResumeProjectNameandDate"/>
        <w:rPr>
          <w:rFonts w:cs="Calibri"/>
          <w:sz w:val="22"/>
          <w:szCs w:val="22"/>
        </w:rPr>
      </w:pPr>
      <w:r w:rsidRPr="00C307FB">
        <w:rPr>
          <w:rFonts w:cs="Calibri"/>
          <w:sz w:val="22"/>
          <w:szCs w:val="22"/>
        </w:rPr>
        <w:t>Network Security Architect</w:t>
      </w:r>
    </w:p>
    <w:p w14:paraId="1D3D5D73" w14:textId="77777777" w:rsidR="001178D8" w:rsidRPr="00C307FB" w:rsidRDefault="001178D8" w:rsidP="001178D8">
      <w:pPr>
        <w:rPr>
          <w:rFonts w:ascii="Calibri" w:hAnsi="Calibri" w:cs="Calibri"/>
          <w:sz w:val="22"/>
          <w:szCs w:val="22"/>
        </w:rPr>
      </w:pPr>
      <w:r w:rsidRPr="00C307FB">
        <w:rPr>
          <w:rStyle w:val="Strong"/>
          <w:rFonts w:ascii="Calibri" w:hAnsi="Calibri" w:cs="Calibri"/>
          <w:sz w:val="22"/>
          <w:szCs w:val="22"/>
        </w:rPr>
        <w:t>Description of Environment:</w:t>
      </w:r>
      <w:r w:rsidRPr="00C307FB">
        <w:rPr>
          <w:rFonts w:ascii="Calibri" w:hAnsi="Calibri" w:cs="Calibri"/>
          <w:sz w:val="22"/>
          <w:szCs w:val="22"/>
        </w:rPr>
        <w:t xml:space="preserve">  EEI environment consists of highly available network and virtualization infrastructure on redundant datacenters. The environment supports production and development SharePoint solutions such as Corporate Intranet and Public Internet sites, virtual desktop Infrastructure, mobile applications, proxies, load balancers and other end user applications as well as cloud-based SaaS applications.   </w:t>
      </w:r>
    </w:p>
    <w:p w14:paraId="5636D673" w14:textId="77777777" w:rsidR="001178D8" w:rsidRPr="00C307FB" w:rsidRDefault="001178D8" w:rsidP="001178D8">
      <w:pPr>
        <w:rPr>
          <w:rFonts w:ascii="Calibri" w:hAnsi="Calibri" w:cs="Calibri"/>
          <w:sz w:val="22"/>
          <w:szCs w:val="22"/>
        </w:rPr>
      </w:pPr>
      <w:r w:rsidRPr="00C307FB">
        <w:rPr>
          <w:rStyle w:val="Strong"/>
          <w:rFonts w:ascii="Calibri" w:hAnsi="Calibri" w:cs="Calibri"/>
          <w:sz w:val="22"/>
          <w:szCs w:val="22"/>
        </w:rPr>
        <w:t xml:space="preserve">Description of Responsibilities:  </w:t>
      </w:r>
      <w:r w:rsidRPr="00C307FB">
        <w:rPr>
          <w:rStyle w:val="Strong"/>
          <w:rFonts w:ascii="Calibri" w:hAnsi="Calibri" w:cs="Calibri"/>
          <w:b w:val="0"/>
          <w:bCs w:val="0"/>
          <w:sz w:val="22"/>
          <w:szCs w:val="22"/>
        </w:rPr>
        <w:t>Technical lead in migrating legacy Managed Service Provider (MSP) supported infrastructure tools such as DNS, AD, Mail gateways, Firewalls and Threat prevention tools to a modern and cost-effective MSP environment utilizing cloud solutions such as AWS, Mimecast, Azure and third-party DDoS protection and Reverse proxy services.</w:t>
      </w:r>
      <w:r w:rsidRPr="00C307FB">
        <w:rPr>
          <w:rStyle w:val="Strong"/>
          <w:rFonts w:ascii="Calibri" w:hAnsi="Calibri" w:cs="Calibri"/>
          <w:sz w:val="22"/>
          <w:szCs w:val="22"/>
        </w:rPr>
        <w:t xml:space="preserve"> </w:t>
      </w:r>
      <w:r w:rsidRPr="00C307FB">
        <w:rPr>
          <w:rFonts w:ascii="Calibri" w:hAnsi="Calibri" w:cs="Calibri"/>
          <w:sz w:val="22"/>
          <w:szCs w:val="22"/>
        </w:rPr>
        <w:t xml:space="preserve">Network security and vulnerability management including threat monitoring and analysis, asset management, Incident response and Information management using tools such as Nessus, QualysGuard, CheckPoint Enterprise Firewalls, Cisco Umbrella, Cylance Anti-Malware and AWS Route53 DNS. Technical expertise in the Design, deployment and management of network security infrastructure including firewalls, routers, IPS/IDS/DLP, Application and web filters, NetScaler load balancers, Enterprise Anti-malware, Network access control devices and SaaS based Mail filters. Team lead IT security self-assessment, vulnerability scanning and risk mitigation using compliance standards such as PCI-DSS, CIS and NIST. Assisted in the excellent achievement of the organization’s security assessment performed by third party assessors in 2019. Responsible for datacenter security, business continuity and Disaster Recovery planning and implementation. </w:t>
      </w:r>
    </w:p>
    <w:p w14:paraId="10CDD32C" w14:textId="77777777" w:rsidR="001178D8" w:rsidRPr="00C307FB" w:rsidRDefault="001178D8" w:rsidP="001178D8">
      <w:pPr>
        <w:pStyle w:val="ResumeEmployer-Date"/>
        <w:rPr>
          <w:rFonts w:cs="Calibri"/>
          <w:sz w:val="22"/>
          <w:szCs w:val="22"/>
        </w:rPr>
      </w:pPr>
    </w:p>
    <w:p w14:paraId="432AE6D9" w14:textId="77777777" w:rsidR="001178D8" w:rsidRPr="00C307FB" w:rsidRDefault="001178D8" w:rsidP="001178D8">
      <w:pPr>
        <w:pStyle w:val="ResumeEmployer-Date"/>
        <w:rPr>
          <w:rFonts w:cs="Calibri"/>
          <w:sz w:val="22"/>
          <w:szCs w:val="22"/>
        </w:rPr>
      </w:pPr>
      <w:r w:rsidRPr="00C307FB">
        <w:rPr>
          <w:rFonts w:cs="Calibri"/>
          <w:sz w:val="22"/>
          <w:szCs w:val="22"/>
        </w:rPr>
        <w:t>Robert Half Technology / 1901 Group, Inc</w:t>
      </w:r>
      <w:r w:rsidRPr="00C307FB">
        <w:rPr>
          <w:rFonts w:cs="Calibri"/>
          <w:sz w:val="22"/>
          <w:szCs w:val="22"/>
        </w:rPr>
        <w:tab/>
        <w:t>March 2015 – September 2015</w:t>
      </w:r>
    </w:p>
    <w:p w14:paraId="5FE6DE95" w14:textId="77777777" w:rsidR="001178D8" w:rsidRPr="00C307FB" w:rsidRDefault="001178D8" w:rsidP="001178D8">
      <w:pPr>
        <w:pStyle w:val="ResumeProjectNameandDate"/>
        <w:rPr>
          <w:rFonts w:cs="Calibri"/>
          <w:sz w:val="22"/>
          <w:szCs w:val="22"/>
        </w:rPr>
      </w:pPr>
      <w:r w:rsidRPr="00C307FB">
        <w:rPr>
          <w:rFonts w:cs="Calibri"/>
          <w:sz w:val="22"/>
          <w:szCs w:val="22"/>
        </w:rPr>
        <w:t xml:space="preserve">Senior Security Engineer </w:t>
      </w:r>
      <w:r w:rsidRPr="00C307FB">
        <w:rPr>
          <w:rFonts w:cs="Calibri"/>
          <w:sz w:val="22"/>
          <w:szCs w:val="22"/>
        </w:rPr>
        <w:tab/>
      </w:r>
      <w:r w:rsidRPr="00C307FB">
        <w:rPr>
          <w:rFonts w:cs="Calibri"/>
          <w:b/>
          <w:bCs w:val="0"/>
          <w:sz w:val="22"/>
          <w:szCs w:val="22"/>
        </w:rPr>
        <w:t>US Department of Health &amp; Human Services</w:t>
      </w:r>
      <w:r w:rsidRPr="00C307FB">
        <w:rPr>
          <w:rFonts w:cs="Calibri"/>
          <w:sz w:val="22"/>
          <w:szCs w:val="22"/>
        </w:rPr>
        <w:t xml:space="preserve"> </w:t>
      </w:r>
    </w:p>
    <w:p w14:paraId="36F5EC78" w14:textId="77777777" w:rsidR="001178D8" w:rsidRPr="00C307FB" w:rsidRDefault="001178D8" w:rsidP="001178D8">
      <w:pPr>
        <w:rPr>
          <w:rFonts w:ascii="Calibri" w:hAnsi="Calibri" w:cs="Calibri"/>
          <w:sz w:val="22"/>
          <w:szCs w:val="22"/>
        </w:rPr>
      </w:pPr>
      <w:r w:rsidRPr="00C307FB">
        <w:rPr>
          <w:rStyle w:val="Strong"/>
          <w:rFonts w:ascii="Calibri" w:hAnsi="Calibri" w:cs="Calibri"/>
          <w:sz w:val="22"/>
          <w:szCs w:val="22"/>
        </w:rPr>
        <w:t>Description of Environment:</w:t>
      </w:r>
      <w:r w:rsidRPr="00C307FB">
        <w:rPr>
          <w:rFonts w:ascii="Calibri" w:hAnsi="Calibri" w:cs="Calibri"/>
          <w:sz w:val="22"/>
          <w:szCs w:val="22"/>
        </w:rPr>
        <w:t xml:space="preserve">  DHHS OIG program consists of FedRAMP certified private cloud, physical datacenter and DR site, and over 80 regional sites.  Support modernization and migration of datacenters to USDA NITC private cloud. Subject matter expert for deployment and migration of Firewalls and security infrastructure. Maintain security controls and coordinate the remediation of security vulnerabilities. </w:t>
      </w:r>
    </w:p>
    <w:p w14:paraId="137D987B" w14:textId="77777777" w:rsidR="001178D8" w:rsidRPr="00C307FB" w:rsidRDefault="001178D8" w:rsidP="001178D8">
      <w:pPr>
        <w:rPr>
          <w:rFonts w:ascii="Calibri" w:hAnsi="Calibri" w:cs="Calibri"/>
          <w:sz w:val="22"/>
          <w:szCs w:val="22"/>
        </w:rPr>
      </w:pPr>
      <w:r w:rsidRPr="00C307FB">
        <w:rPr>
          <w:rStyle w:val="Strong"/>
          <w:rFonts w:ascii="Calibri" w:hAnsi="Calibri" w:cs="Calibri"/>
          <w:sz w:val="22"/>
          <w:szCs w:val="22"/>
        </w:rPr>
        <w:t>Description of Responsibilities:</w:t>
      </w:r>
      <w:r w:rsidRPr="00C307FB">
        <w:rPr>
          <w:rFonts w:ascii="Calibri" w:hAnsi="Calibri" w:cs="Calibri"/>
          <w:sz w:val="22"/>
          <w:szCs w:val="22"/>
        </w:rPr>
        <w:t xml:space="preserve">  Support consolidation of Network security infrastructure and migration of datacenter assets to FedRAMP certified Federal private cloud infrastructure.    Apply NIST’s FISMA guidance in the design, modernization and consolidation of enterprise security infrastructure including firewalls, Intrusion prevention devices, and content filtering and VPN appliances. Subject matter expert for the design, implementation and maintenance of enterprise Check Point firewalls. Participate in regular meetings to correct weaknesses and deficiencies of security controls. Update System Security Plan remediate POAM and collect artifacts for closure. Network security and endpoint devices troubleshooting, monitoring and optimization. Design network and security infrastructure diagrams using MS Visio, technical update of project plans, disaster recovery plans and standard operating procedures. </w:t>
      </w:r>
    </w:p>
    <w:p w14:paraId="544F54D7" w14:textId="77777777" w:rsidR="001178D8" w:rsidRPr="00C307FB" w:rsidRDefault="001178D8" w:rsidP="001178D8">
      <w:pPr>
        <w:pStyle w:val="ResumeEmployer-Date"/>
        <w:rPr>
          <w:rFonts w:cs="Calibri"/>
          <w:sz w:val="22"/>
          <w:szCs w:val="22"/>
        </w:rPr>
      </w:pPr>
    </w:p>
    <w:p w14:paraId="027691C1" w14:textId="77777777" w:rsidR="001178D8" w:rsidRPr="00C307FB" w:rsidRDefault="001178D8" w:rsidP="001178D8">
      <w:pPr>
        <w:pStyle w:val="ResumeEmployer-Date"/>
        <w:rPr>
          <w:rFonts w:cs="Calibri"/>
          <w:sz w:val="22"/>
          <w:szCs w:val="22"/>
        </w:rPr>
      </w:pPr>
      <w:r w:rsidRPr="00C307FB">
        <w:rPr>
          <w:rFonts w:cs="Calibri"/>
          <w:sz w:val="22"/>
          <w:szCs w:val="22"/>
        </w:rPr>
        <w:t xml:space="preserve">SAIC   </w:t>
      </w:r>
      <w:r w:rsidRPr="00C307FB">
        <w:rPr>
          <w:rFonts w:cs="Calibri"/>
          <w:sz w:val="22"/>
          <w:szCs w:val="22"/>
        </w:rPr>
        <w:tab/>
        <w:t>April 2014 – March 2015</w:t>
      </w:r>
    </w:p>
    <w:p w14:paraId="19C23DD5" w14:textId="77777777" w:rsidR="001178D8" w:rsidRPr="00C307FB" w:rsidRDefault="001178D8" w:rsidP="001178D8">
      <w:pPr>
        <w:pStyle w:val="ResumeEmployer-Date"/>
        <w:rPr>
          <w:rFonts w:cs="Calibri"/>
          <w:sz w:val="22"/>
          <w:szCs w:val="22"/>
        </w:rPr>
      </w:pPr>
      <w:r w:rsidRPr="00C307FB">
        <w:rPr>
          <w:rFonts w:cs="Calibri"/>
          <w:sz w:val="22"/>
          <w:szCs w:val="22"/>
        </w:rPr>
        <w:t>NTTData</w:t>
      </w:r>
      <w:r w:rsidRPr="00C307FB">
        <w:rPr>
          <w:rFonts w:cs="Calibri"/>
          <w:sz w:val="22"/>
          <w:szCs w:val="22"/>
        </w:rPr>
        <w:tab/>
        <w:t>Dec. 2012 – April 2014</w:t>
      </w:r>
    </w:p>
    <w:p w14:paraId="4BCAC802" w14:textId="77777777" w:rsidR="001178D8" w:rsidRPr="00C307FB" w:rsidRDefault="001178D8" w:rsidP="001178D8">
      <w:pPr>
        <w:pStyle w:val="ResumeProjectNameandDate"/>
        <w:rPr>
          <w:rFonts w:cs="Calibri"/>
          <w:sz w:val="22"/>
          <w:szCs w:val="22"/>
        </w:rPr>
      </w:pPr>
      <w:r w:rsidRPr="00C307FB">
        <w:rPr>
          <w:rFonts w:cs="Calibri"/>
          <w:sz w:val="22"/>
          <w:szCs w:val="22"/>
        </w:rPr>
        <w:t xml:space="preserve">Senior Security Engineer </w:t>
      </w:r>
      <w:r w:rsidRPr="00C307FB">
        <w:rPr>
          <w:rFonts w:cs="Calibri"/>
          <w:sz w:val="22"/>
          <w:szCs w:val="22"/>
        </w:rPr>
        <w:tab/>
      </w:r>
      <w:r w:rsidRPr="00C307FB">
        <w:rPr>
          <w:rFonts w:cs="Calibri"/>
          <w:b/>
          <w:bCs w:val="0"/>
          <w:sz w:val="22"/>
          <w:szCs w:val="22"/>
        </w:rPr>
        <w:t>US Securities and Exchange Commission.</w:t>
      </w:r>
      <w:r w:rsidRPr="00C307FB">
        <w:rPr>
          <w:rFonts w:cs="Calibri"/>
          <w:sz w:val="22"/>
          <w:szCs w:val="22"/>
        </w:rPr>
        <w:t xml:space="preserve">  </w:t>
      </w:r>
    </w:p>
    <w:p w14:paraId="3D67C4FA" w14:textId="77777777" w:rsidR="001178D8" w:rsidRPr="00C307FB" w:rsidRDefault="001178D8" w:rsidP="001178D8">
      <w:pPr>
        <w:rPr>
          <w:rFonts w:ascii="Calibri" w:hAnsi="Calibri" w:cs="Calibri"/>
          <w:sz w:val="22"/>
          <w:szCs w:val="22"/>
        </w:rPr>
      </w:pPr>
      <w:r w:rsidRPr="00C307FB">
        <w:rPr>
          <w:rStyle w:val="Strong"/>
          <w:rFonts w:ascii="Calibri" w:hAnsi="Calibri" w:cs="Calibri"/>
          <w:sz w:val="22"/>
          <w:szCs w:val="22"/>
        </w:rPr>
        <w:t>Description of Project Environment:</w:t>
      </w:r>
      <w:r w:rsidRPr="00C307FB">
        <w:rPr>
          <w:rFonts w:ascii="Calibri" w:hAnsi="Calibri" w:cs="Calibri"/>
          <w:sz w:val="22"/>
          <w:szCs w:val="22"/>
        </w:rPr>
        <w:t xml:space="preserve"> SEC EDGAR program consists of highly available CheckPoint enterprise firewalls, McAfee enterprise firewalls and security devices in distributed environment. The </w:t>
      </w:r>
      <w:r w:rsidRPr="00C307FB">
        <w:rPr>
          <w:rFonts w:ascii="Calibri" w:hAnsi="Calibri" w:cs="Calibri"/>
          <w:sz w:val="22"/>
          <w:szCs w:val="22"/>
        </w:rPr>
        <w:lastRenderedPageBreak/>
        <w:t xml:space="preserve">environment included hundreds of high-end servers and blades supporting Solaris, Linux and Windows systems in physical and virtual environment. Security devices include Tipping Point IPS, Splunk, Skybox, Qualys enterprise scanners, Application and database scanners and clustered firewalls. </w:t>
      </w:r>
    </w:p>
    <w:p w14:paraId="50FC72E7" w14:textId="77777777" w:rsidR="001178D8" w:rsidRPr="00C307FB" w:rsidRDefault="001178D8" w:rsidP="001178D8">
      <w:pPr>
        <w:rPr>
          <w:rFonts w:ascii="Calibri" w:hAnsi="Calibri" w:cs="Calibri"/>
          <w:sz w:val="22"/>
          <w:szCs w:val="22"/>
        </w:rPr>
      </w:pPr>
      <w:r w:rsidRPr="00C307FB">
        <w:rPr>
          <w:rStyle w:val="Strong"/>
          <w:rFonts w:ascii="Calibri" w:hAnsi="Calibri" w:cs="Calibri"/>
          <w:sz w:val="22"/>
          <w:szCs w:val="22"/>
        </w:rPr>
        <w:t>Description of Project Responsibilities:</w:t>
      </w:r>
      <w:r w:rsidRPr="00C307FB">
        <w:rPr>
          <w:rFonts w:ascii="Calibri" w:hAnsi="Calibri" w:cs="Calibri"/>
          <w:sz w:val="22"/>
          <w:szCs w:val="22"/>
        </w:rPr>
        <w:t xml:space="preserve"> As a Security Engineer and Analyst, identified security risks, threats and vulnerabilities of networks, systems, applications, and new technology initiatives. Provide technical support in the design, development, testing and operation of enterprise firewalls, IPS, anti-virus, Vulnerability scanners, Windows Servers and software deployment tools. Build, configure, maintain and support highly available CheckPoint Enterprise firewalls, McAfee Enterprise firewalls (Sidewinders) and Bind based Internal and External DNS resolvers, Tipping Point IPS, Skybox, Qualys Vulnerability Scanner, Splunk, ArcSight, Guardium, AppDetective, Akamai web filter. Identify and oversee the installation, consolidation or modernization of hardware and software components and any configuration changes that affect security. Migration of security appliances to VMware virtual platform.  Migration of Bluecoat Web Application filters to cloud based Web Application Firewalls such as Akamai Luna. </w:t>
      </w:r>
    </w:p>
    <w:p w14:paraId="7FD0D7B7" w14:textId="77777777" w:rsidR="001178D8" w:rsidRPr="00C307FB" w:rsidRDefault="001178D8" w:rsidP="001178D8">
      <w:pPr>
        <w:pStyle w:val="ResumeEmployer-Date"/>
        <w:rPr>
          <w:rFonts w:cs="Calibri"/>
          <w:sz w:val="22"/>
          <w:szCs w:val="22"/>
        </w:rPr>
      </w:pPr>
    </w:p>
    <w:p w14:paraId="09F0727B" w14:textId="77777777" w:rsidR="001178D8" w:rsidRPr="00C307FB" w:rsidRDefault="001178D8" w:rsidP="001178D8">
      <w:pPr>
        <w:pStyle w:val="ResumeEmployer-Date"/>
        <w:rPr>
          <w:rFonts w:cs="Calibri"/>
          <w:sz w:val="22"/>
          <w:szCs w:val="22"/>
        </w:rPr>
      </w:pPr>
      <w:r w:rsidRPr="00C307FB">
        <w:rPr>
          <w:rFonts w:cs="Calibri"/>
          <w:sz w:val="22"/>
          <w:szCs w:val="22"/>
        </w:rPr>
        <w:t>AT-Tech, Inc.</w:t>
      </w:r>
      <w:r w:rsidRPr="00C307FB">
        <w:rPr>
          <w:rFonts w:cs="Calibri"/>
          <w:sz w:val="22"/>
          <w:szCs w:val="22"/>
        </w:rPr>
        <w:tab/>
        <w:t>May 2012 – Dec. 2012</w:t>
      </w:r>
    </w:p>
    <w:p w14:paraId="68649AD8" w14:textId="77777777" w:rsidR="001178D8" w:rsidRPr="00C307FB" w:rsidRDefault="001178D8" w:rsidP="001178D8">
      <w:pPr>
        <w:pStyle w:val="ResumeProjectNameandDate"/>
        <w:rPr>
          <w:rFonts w:cs="Calibri"/>
          <w:sz w:val="22"/>
          <w:szCs w:val="22"/>
        </w:rPr>
      </w:pPr>
      <w:r w:rsidRPr="00C307FB">
        <w:rPr>
          <w:rFonts w:cs="Calibri"/>
          <w:sz w:val="22"/>
          <w:szCs w:val="22"/>
        </w:rPr>
        <w:t>Network/Systems Analyst</w:t>
      </w:r>
      <w:r w:rsidRPr="00C307FB">
        <w:rPr>
          <w:rFonts w:cs="Calibri"/>
          <w:sz w:val="22"/>
          <w:szCs w:val="22"/>
        </w:rPr>
        <w:tab/>
        <w:t>Host Marriot Services (HMS) Corporation</w:t>
      </w:r>
    </w:p>
    <w:p w14:paraId="76953937" w14:textId="77777777" w:rsidR="001178D8" w:rsidRPr="00C307FB" w:rsidRDefault="001178D8" w:rsidP="001178D8">
      <w:pPr>
        <w:rPr>
          <w:rFonts w:ascii="Calibri" w:hAnsi="Calibri" w:cs="Calibri"/>
          <w:sz w:val="22"/>
          <w:szCs w:val="22"/>
        </w:rPr>
      </w:pPr>
      <w:r w:rsidRPr="00C307FB">
        <w:rPr>
          <w:rStyle w:val="Strong"/>
          <w:rFonts w:ascii="Calibri" w:hAnsi="Calibri" w:cs="Calibri"/>
          <w:sz w:val="22"/>
          <w:szCs w:val="22"/>
        </w:rPr>
        <w:t>Description of Project Environment:</w:t>
      </w:r>
      <w:r w:rsidRPr="00C307FB">
        <w:rPr>
          <w:rFonts w:ascii="Calibri" w:hAnsi="Calibri" w:cs="Calibri"/>
          <w:sz w:val="22"/>
          <w:szCs w:val="22"/>
        </w:rPr>
        <w:t xml:space="preserve"> Enterasys switches, Windows 2003/2008 Servers, Xerox WorkCentre printers, Point-of-Sale terminals and SonicWALL firewall support at 100 client sites. </w:t>
      </w:r>
    </w:p>
    <w:p w14:paraId="55C0F0A2" w14:textId="77777777" w:rsidR="001178D8" w:rsidRPr="00C307FB" w:rsidRDefault="001178D8" w:rsidP="001178D8">
      <w:pPr>
        <w:rPr>
          <w:rFonts w:ascii="Calibri" w:hAnsi="Calibri" w:cs="Calibri"/>
          <w:sz w:val="22"/>
          <w:szCs w:val="22"/>
        </w:rPr>
      </w:pPr>
      <w:r w:rsidRPr="00C307FB">
        <w:rPr>
          <w:rStyle w:val="Strong"/>
          <w:rFonts w:ascii="Calibri" w:hAnsi="Calibri" w:cs="Calibri"/>
          <w:sz w:val="22"/>
          <w:szCs w:val="22"/>
        </w:rPr>
        <w:t>Description of Project Responsibilities:</w:t>
      </w:r>
      <w:r w:rsidRPr="00C307FB">
        <w:rPr>
          <w:rFonts w:ascii="Calibri" w:hAnsi="Calibri" w:cs="Calibri"/>
          <w:sz w:val="22"/>
          <w:szCs w:val="22"/>
        </w:rPr>
        <w:t xml:space="preserve"> As Network Systems Analyst identified and analyzed a component’s existing or new peripheral, network, and telecommunications systems requirements. Troubleshot and resolved trouble tickets with network infrastructure, including routers, switches, firewalls, VPN, Proxy servers, Windows servers. Applied operating system patches and software upgrades, and performed routine hardware configuration tasks. Maintained computer networks and related computing environments including computer hardware, network printers, system software, applications software, and configurations. Implemented network security measures to protect data, software, and hardware. Escalated problems and coordinated with senior level support group or vendors to monitor progress. Supported AD user account maintenance, Exchange email, OS migration, and Point of Sale related issues.</w:t>
      </w:r>
    </w:p>
    <w:p w14:paraId="65DC6837" w14:textId="77777777" w:rsidR="001178D8" w:rsidRPr="00C307FB" w:rsidRDefault="001178D8" w:rsidP="001178D8">
      <w:pPr>
        <w:rPr>
          <w:rFonts w:ascii="Calibri" w:hAnsi="Calibri" w:cs="Calibri"/>
          <w:sz w:val="22"/>
          <w:szCs w:val="22"/>
        </w:rPr>
      </w:pPr>
    </w:p>
    <w:p w14:paraId="5396FF5D" w14:textId="77777777" w:rsidR="001178D8" w:rsidRPr="00C307FB" w:rsidRDefault="001178D8" w:rsidP="001178D8">
      <w:pPr>
        <w:pStyle w:val="ResumeEmployer-Date"/>
        <w:rPr>
          <w:rFonts w:cs="Calibri"/>
          <w:sz w:val="22"/>
          <w:szCs w:val="22"/>
        </w:rPr>
      </w:pPr>
      <w:r w:rsidRPr="00C307FB">
        <w:rPr>
          <w:rFonts w:cs="Calibri"/>
          <w:sz w:val="22"/>
          <w:szCs w:val="22"/>
        </w:rPr>
        <w:t>Radiant Systems, Inc.</w:t>
      </w:r>
      <w:r w:rsidRPr="00C307FB">
        <w:rPr>
          <w:rFonts w:cs="Calibri"/>
          <w:sz w:val="22"/>
          <w:szCs w:val="22"/>
        </w:rPr>
        <w:tab/>
        <w:t>May 2008 – May 2012</w:t>
      </w:r>
    </w:p>
    <w:p w14:paraId="62CF7683" w14:textId="77777777" w:rsidR="001178D8" w:rsidRPr="00C307FB" w:rsidRDefault="001178D8" w:rsidP="001178D8">
      <w:pPr>
        <w:pStyle w:val="ResumeProjectNameandDate"/>
        <w:rPr>
          <w:rFonts w:cs="Calibri"/>
          <w:sz w:val="22"/>
          <w:szCs w:val="22"/>
        </w:rPr>
      </w:pPr>
      <w:r w:rsidRPr="00C307FB">
        <w:rPr>
          <w:rFonts w:cs="Calibri"/>
          <w:sz w:val="22"/>
          <w:szCs w:val="22"/>
        </w:rPr>
        <w:t xml:space="preserve">Systems Deployment Engineer </w:t>
      </w:r>
      <w:r w:rsidRPr="00C307FB">
        <w:rPr>
          <w:rFonts w:cs="Calibri"/>
          <w:sz w:val="22"/>
          <w:szCs w:val="22"/>
        </w:rPr>
        <w:tab/>
        <w:t>Radiant Systems, Inc</w:t>
      </w:r>
    </w:p>
    <w:p w14:paraId="4C0276BA" w14:textId="77777777" w:rsidR="001178D8" w:rsidRPr="00C307FB" w:rsidRDefault="001178D8" w:rsidP="001178D8">
      <w:pPr>
        <w:rPr>
          <w:rFonts w:ascii="Calibri" w:hAnsi="Calibri" w:cs="Calibri"/>
          <w:sz w:val="22"/>
          <w:szCs w:val="22"/>
        </w:rPr>
      </w:pPr>
      <w:r w:rsidRPr="00C307FB">
        <w:rPr>
          <w:rStyle w:val="Strong"/>
          <w:rFonts w:ascii="Calibri" w:hAnsi="Calibri" w:cs="Calibri"/>
          <w:sz w:val="22"/>
          <w:szCs w:val="22"/>
        </w:rPr>
        <w:t xml:space="preserve">Description of Project Environment: </w:t>
      </w:r>
      <w:r w:rsidRPr="00C307FB">
        <w:rPr>
          <w:rFonts w:ascii="Calibri" w:hAnsi="Calibri" w:cs="Calibri"/>
          <w:sz w:val="22"/>
          <w:szCs w:val="22"/>
        </w:rPr>
        <w:t>150 client sites in Washington, DC metro area supporting Remote office network and systems deployment. Design, deploy and maintain Hotel management Systems, Network Security and payment card devices. Supported Windows 2003/2008 AD users and computers, Windows XP, and Windows 7 Professional workstations, branch office VPN and wireless devices.</w:t>
      </w:r>
    </w:p>
    <w:p w14:paraId="15919012" w14:textId="77777777" w:rsidR="001178D8" w:rsidRPr="00C307FB" w:rsidRDefault="001178D8" w:rsidP="001178D8">
      <w:pPr>
        <w:rPr>
          <w:rFonts w:ascii="Calibri" w:hAnsi="Calibri" w:cs="Calibri"/>
          <w:sz w:val="22"/>
          <w:szCs w:val="22"/>
        </w:rPr>
      </w:pPr>
      <w:r w:rsidRPr="00C307FB">
        <w:rPr>
          <w:rStyle w:val="Strong"/>
          <w:rFonts w:ascii="Calibri" w:hAnsi="Calibri" w:cs="Calibri"/>
          <w:sz w:val="22"/>
          <w:szCs w:val="22"/>
        </w:rPr>
        <w:t>Description of Project Responsibilities:</w:t>
      </w:r>
      <w:r w:rsidRPr="00C307FB">
        <w:rPr>
          <w:rFonts w:ascii="Calibri" w:hAnsi="Calibri" w:cs="Calibri"/>
          <w:sz w:val="22"/>
          <w:szCs w:val="22"/>
        </w:rPr>
        <w:t xml:space="preserve"> As Systems Support and Deployment Engineer, implemented comprehensive security programs based on industry best practices of PCI-DSS and PA-DSS guidelines with regard to enterprise application, payment card systems, (AD) Directory users and computers, firewalls, and Routers. Conducted patch management on network and onsite to ensure servers and workstations have current up to date OS, applications, patches and Anti-virus software.</w:t>
      </w:r>
      <w:r w:rsidRPr="00C307FB">
        <w:rPr>
          <w:rFonts w:ascii="Calibri" w:eastAsia="Arial Unicode MS" w:hAnsi="Calibri" w:cs="Calibri"/>
          <w:sz w:val="22"/>
          <w:szCs w:val="22"/>
        </w:rPr>
        <w:t xml:space="preserve"> </w:t>
      </w:r>
      <w:r w:rsidRPr="00C307FB">
        <w:rPr>
          <w:rFonts w:ascii="Calibri" w:hAnsi="Calibri" w:cs="Calibri"/>
          <w:sz w:val="22"/>
          <w:szCs w:val="22"/>
        </w:rPr>
        <w:t xml:space="preserve">Performed </w:t>
      </w:r>
      <w:r w:rsidRPr="00C307FB">
        <w:rPr>
          <w:rFonts w:ascii="Calibri" w:eastAsia="Arial Unicode MS" w:hAnsi="Calibri" w:cs="Calibri"/>
          <w:sz w:val="22"/>
          <w:szCs w:val="22"/>
        </w:rPr>
        <w:t xml:space="preserve">vulnerability assessment, anti-virus and malware scan on systems. </w:t>
      </w:r>
      <w:r w:rsidRPr="00C307FB">
        <w:rPr>
          <w:rFonts w:ascii="Calibri" w:hAnsi="Calibri" w:cs="Calibri"/>
          <w:sz w:val="22"/>
          <w:szCs w:val="22"/>
        </w:rPr>
        <w:t xml:space="preserve">Configured and installed network devices including SonicWALL and WatchGuard Firewalls, and Cisco Series Routers and switches. Installed and supported servers, workstations, remote printers, and laptops. Performed post-deployment quality control on systems and hardware. Administered backup/recovery solutions using RAID, Ghost Image Server and Aloha Command Center systems management tool. Resolved merchant, database, application user roles and back office management systems issues.  </w:t>
      </w:r>
    </w:p>
    <w:p w14:paraId="0C50B57E" w14:textId="77777777" w:rsidR="001178D8" w:rsidRPr="00C307FB" w:rsidRDefault="001178D8" w:rsidP="001178D8">
      <w:pPr>
        <w:rPr>
          <w:rFonts w:ascii="Calibri" w:hAnsi="Calibri" w:cs="Calibri"/>
          <w:sz w:val="22"/>
          <w:szCs w:val="22"/>
        </w:rPr>
      </w:pPr>
    </w:p>
    <w:p w14:paraId="0F4F6A09" w14:textId="77777777" w:rsidR="001178D8" w:rsidRPr="00C307FB" w:rsidRDefault="001178D8" w:rsidP="001178D8">
      <w:pPr>
        <w:pStyle w:val="ResumeEmployer-Date"/>
        <w:rPr>
          <w:rFonts w:cs="Calibri"/>
          <w:sz w:val="22"/>
          <w:szCs w:val="22"/>
        </w:rPr>
      </w:pPr>
      <w:r w:rsidRPr="00C307FB">
        <w:rPr>
          <w:rFonts w:cs="Calibri"/>
          <w:sz w:val="22"/>
          <w:szCs w:val="22"/>
        </w:rPr>
        <w:lastRenderedPageBreak/>
        <w:t>Menu Hospitality, Inc.</w:t>
      </w:r>
      <w:r w:rsidRPr="00C307FB">
        <w:rPr>
          <w:rFonts w:cs="Calibri"/>
          <w:sz w:val="22"/>
          <w:szCs w:val="22"/>
        </w:rPr>
        <w:tab/>
        <w:t>June 2006 – May 2008</w:t>
      </w:r>
    </w:p>
    <w:p w14:paraId="74A384C7" w14:textId="77777777" w:rsidR="001178D8" w:rsidRPr="00C307FB" w:rsidRDefault="001178D8" w:rsidP="001178D8">
      <w:pPr>
        <w:pStyle w:val="ResumeProjectNameandDate"/>
        <w:rPr>
          <w:rFonts w:cs="Calibri"/>
          <w:sz w:val="22"/>
          <w:szCs w:val="22"/>
        </w:rPr>
      </w:pPr>
      <w:r w:rsidRPr="00C307FB">
        <w:rPr>
          <w:rFonts w:cs="Calibri"/>
          <w:sz w:val="22"/>
          <w:szCs w:val="22"/>
        </w:rPr>
        <w:t xml:space="preserve">Systems Administrator </w:t>
      </w:r>
      <w:r w:rsidRPr="00C307FB">
        <w:rPr>
          <w:rFonts w:cs="Calibri"/>
          <w:sz w:val="22"/>
          <w:szCs w:val="22"/>
        </w:rPr>
        <w:tab/>
        <w:t>Washington, DC</w:t>
      </w:r>
    </w:p>
    <w:p w14:paraId="4029B842" w14:textId="77777777" w:rsidR="001178D8" w:rsidRPr="00C307FB" w:rsidRDefault="001178D8" w:rsidP="001178D8">
      <w:pPr>
        <w:rPr>
          <w:rStyle w:val="Strong"/>
          <w:rFonts w:ascii="Calibri" w:hAnsi="Calibri" w:cs="Calibri"/>
          <w:b w:val="0"/>
          <w:bCs w:val="0"/>
          <w:sz w:val="22"/>
          <w:szCs w:val="22"/>
        </w:rPr>
      </w:pPr>
      <w:r w:rsidRPr="00C307FB">
        <w:rPr>
          <w:rStyle w:val="Strong"/>
          <w:rFonts w:ascii="Calibri" w:hAnsi="Calibri" w:cs="Calibri"/>
          <w:sz w:val="22"/>
          <w:szCs w:val="22"/>
        </w:rPr>
        <w:t xml:space="preserve">Description of Project Responsibilities: </w:t>
      </w:r>
      <w:r w:rsidRPr="00C307FB">
        <w:rPr>
          <w:rStyle w:val="Strong"/>
          <w:rFonts w:ascii="Calibri" w:hAnsi="Calibri" w:cs="Calibri"/>
          <w:b w:val="0"/>
          <w:bCs w:val="0"/>
          <w:sz w:val="22"/>
          <w:szCs w:val="22"/>
        </w:rPr>
        <w:t xml:space="preserve">Administer user accounts, email, network setup. Configure and manage System policies.  User profiles and Remote access for workstations. Ensure the overall performance and utilization of IT resources. Responsible for networking, server configuration, installation and migration, data archiving and system recovery. Prepare workstations and laptops for deployment by installing operating systems, drivers, application software and TCP/IP connections. Troubleshoot, repair and support service desktops, laptop, printers and other network equipment. User training on utility application software and company specific applications. Resolve POP3, Outlook Express, Mail2000, Email and Network issues.  </w:t>
      </w:r>
    </w:p>
    <w:p w14:paraId="1B8EA075" w14:textId="77777777" w:rsidR="001178D8" w:rsidRPr="00C307FB" w:rsidRDefault="001178D8" w:rsidP="001178D8">
      <w:pPr>
        <w:rPr>
          <w:rStyle w:val="Strong"/>
          <w:rFonts w:ascii="Calibri" w:hAnsi="Calibri" w:cs="Calibri"/>
          <w:sz w:val="22"/>
          <w:szCs w:val="22"/>
        </w:rPr>
      </w:pPr>
    </w:p>
    <w:p w14:paraId="49AE723C" w14:textId="77777777" w:rsidR="001178D8" w:rsidRPr="00C307FB" w:rsidRDefault="001178D8" w:rsidP="001178D8">
      <w:pPr>
        <w:pStyle w:val="ResumeEmployer-Date"/>
        <w:rPr>
          <w:rFonts w:cs="Calibri"/>
          <w:sz w:val="22"/>
          <w:szCs w:val="22"/>
        </w:rPr>
      </w:pPr>
      <w:r w:rsidRPr="00C307FB">
        <w:rPr>
          <w:rFonts w:cs="Calibri"/>
          <w:sz w:val="22"/>
          <w:szCs w:val="22"/>
        </w:rPr>
        <w:t>NavStar, Inc.</w:t>
      </w:r>
      <w:r w:rsidRPr="00C307FB">
        <w:rPr>
          <w:rFonts w:cs="Calibri"/>
          <w:sz w:val="22"/>
          <w:szCs w:val="22"/>
        </w:rPr>
        <w:tab/>
        <w:t>January 2000 – July 2002</w:t>
      </w:r>
    </w:p>
    <w:p w14:paraId="44613772" w14:textId="77777777" w:rsidR="001178D8" w:rsidRPr="00C307FB" w:rsidRDefault="001178D8" w:rsidP="001178D8">
      <w:pPr>
        <w:pStyle w:val="ResumeProjectNameandDate"/>
        <w:rPr>
          <w:rFonts w:cs="Calibri"/>
          <w:sz w:val="22"/>
          <w:szCs w:val="22"/>
        </w:rPr>
      </w:pPr>
      <w:r w:rsidRPr="00C307FB">
        <w:rPr>
          <w:rFonts w:cs="Calibri"/>
          <w:sz w:val="22"/>
          <w:szCs w:val="22"/>
        </w:rPr>
        <w:t xml:space="preserve">Systems Administrator </w:t>
      </w:r>
      <w:r w:rsidRPr="00C307FB">
        <w:rPr>
          <w:rFonts w:cs="Calibri"/>
          <w:sz w:val="22"/>
          <w:szCs w:val="22"/>
        </w:rPr>
        <w:tab/>
        <w:t>Washington, DC</w:t>
      </w:r>
    </w:p>
    <w:p w14:paraId="6098ED79" w14:textId="77777777" w:rsidR="001178D8" w:rsidRPr="00C307FB" w:rsidRDefault="001178D8" w:rsidP="001178D8">
      <w:pPr>
        <w:rPr>
          <w:rStyle w:val="Strong"/>
          <w:rFonts w:ascii="Calibri" w:hAnsi="Calibri" w:cs="Calibri"/>
          <w:b w:val="0"/>
          <w:bCs w:val="0"/>
          <w:sz w:val="22"/>
          <w:szCs w:val="22"/>
        </w:rPr>
      </w:pPr>
      <w:r w:rsidRPr="00C307FB">
        <w:rPr>
          <w:rStyle w:val="Strong"/>
          <w:rFonts w:ascii="Calibri" w:hAnsi="Calibri" w:cs="Calibri"/>
          <w:sz w:val="22"/>
          <w:szCs w:val="22"/>
        </w:rPr>
        <w:t xml:space="preserve">Description of Project Responsibilities: </w:t>
      </w:r>
      <w:r w:rsidRPr="00C307FB">
        <w:rPr>
          <w:rStyle w:val="Strong"/>
          <w:rFonts w:ascii="Calibri" w:hAnsi="Calibri" w:cs="Calibri"/>
          <w:b w:val="0"/>
          <w:bCs w:val="0"/>
          <w:sz w:val="22"/>
          <w:szCs w:val="22"/>
        </w:rPr>
        <w:t xml:space="preserve">Install, configure and maintain Antivirus software and updates. Responsible for networking, server configuration, patching, installation and migration, Data archiving and System recovery. Deploy and administer user applications such as, GoldMine data mining, QuickBooks and Peach Tree accounting software. Configure and manage system policies, user profile and Remote access on NT4 Enterprise servers. Upgrade and replate hardware components, Network devices and cabling. Troubleshoot Windows 95, Windows 98 and Windows NT4.0 Workstations and Servers. </w:t>
      </w:r>
    </w:p>
    <w:p w14:paraId="65DB2BB9" w14:textId="77777777" w:rsidR="001178D8" w:rsidRPr="00C307FB" w:rsidRDefault="001178D8" w:rsidP="001178D8">
      <w:pPr>
        <w:rPr>
          <w:rStyle w:val="Strong"/>
          <w:rFonts w:ascii="Calibri" w:hAnsi="Calibri" w:cs="Calibri"/>
          <w:b w:val="0"/>
          <w:bCs w:val="0"/>
          <w:sz w:val="22"/>
          <w:szCs w:val="22"/>
        </w:rPr>
      </w:pPr>
    </w:p>
    <w:p w14:paraId="24294036" w14:textId="77777777" w:rsidR="001178D8" w:rsidRPr="00C307FB" w:rsidRDefault="001178D8" w:rsidP="001178D8">
      <w:pPr>
        <w:pStyle w:val="ResumeSectionHeader"/>
        <w:rPr>
          <w:rFonts w:cs="Calibri"/>
          <w:sz w:val="22"/>
          <w:szCs w:val="22"/>
        </w:rPr>
      </w:pPr>
      <w:r w:rsidRPr="00C307FB">
        <w:rPr>
          <w:rFonts w:cs="Calibri"/>
          <w:sz w:val="22"/>
          <w:szCs w:val="22"/>
        </w:rPr>
        <w:t>Education</w:t>
      </w:r>
    </w:p>
    <w:tbl>
      <w:tblPr>
        <w:tblStyle w:val="TableProposalStyle"/>
        <w:tblW w:w="9705" w:type="dxa"/>
        <w:jc w:val="center"/>
        <w:tblInd w:w="0" w:type="dxa"/>
        <w:tblLook w:val="04A0" w:firstRow="1" w:lastRow="0" w:firstColumn="1" w:lastColumn="0" w:noHBand="0" w:noVBand="1"/>
      </w:tblPr>
      <w:tblGrid>
        <w:gridCol w:w="2610"/>
        <w:gridCol w:w="1425"/>
        <w:gridCol w:w="2610"/>
        <w:gridCol w:w="3060"/>
      </w:tblGrid>
      <w:tr w:rsidR="001178D8" w:rsidRPr="00C307FB" w14:paraId="1BE77F6F" w14:textId="77777777" w:rsidTr="008A1CFD">
        <w:trPr>
          <w:cnfStyle w:val="100000000000" w:firstRow="1" w:lastRow="0" w:firstColumn="0" w:lastColumn="0" w:oddVBand="0" w:evenVBand="0" w:oddHBand="0" w:evenHBand="0" w:firstRowFirstColumn="0" w:firstRowLastColumn="0" w:lastRowFirstColumn="0" w:lastRowLastColumn="0"/>
          <w:jc w:val="center"/>
        </w:trPr>
        <w:tc>
          <w:tcPr>
            <w:tcW w:w="2610" w:type="dxa"/>
            <w:tcBorders>
              <w:left w:val="single" w:sz="12" w:space="0" w:color="4472C4" w:themeColor="accent1"/>
            </w:tcBorders>
            <w:tcMar>
              <w:top w:w="0" w:type="dxa"/>
              <w:left w:w="58" w:type="dxa"/>
              <w:bottom w:w="0" w:type="dxa"/>
              <w:right w:w="58" w:type="dxa"/>
            </w:tcMar>
            <w:hideMark/>
          </w:tcPr>
          <w:p w14:paraId="5D910F96" w14:textId="77777777" w:rsidR="001178D8" w:rsidRPr="00C307FB" w:rsidRDefault="001178D8" w:rsidP="008A1CFD">
            <w:pPr>
              <w:pStyle w:val="TableHeader"/>
              <w:rPr>
                <w:sz w:val="22"/>
                <w:szCs w:val="22"/>
              </w:rPr>
            </w:pPr>
            <w:r w:rsidRPr="00C307FB">
              <w:rPr>
                <w:sz w:val="22"/>
                <w:szCs w:val="22"/>
              </w:rPr>
              <w:t>School Name</w:t>
            </w:r>
          </w:p>
        </w:tc>
        <w:tc>
          <w:tcPr>
            <w:tcW w:w="1425" w:type="dxa"/>
            <w:tcMar>
              <w:top w:w="0" w:type="dxa"/>
              <w:left w:w="58" w:type="dxa"/>
              <w:bottom w:w="0" w:type="dxa"/>
              <w:right w:w="58" w:type="dxa"/>
            </w:tcMar>
            <w:hideMark/>
          </w:tcPr>
          <w:p w14:paraId="210FE1A2" w14:textId="77777777" w:rsidR="001178D8" w:rsidRPr="00C307FB" w:rsidRDefault="001178D8" w:rsidP="008A1CFD">
            <w:pPr>
              <w:pStyle w:val="TableHeader"/>
              <w:rPr>
                <w:sz w:val="22"/>
                <w:szCs w:val="22"/>
              </w:rPr>
            </w:pPr>
            <w:r w:rsidRPr="00C307FB">
              <w:rPr>
                <w:sz w:val="22"/>
                <w:szCs w:val="22"/>
              </w:rPr>
              <w:t>Years Attended</w:t>
            </w:r>
          </w:p>
        </w:tc>
        <w:tc>
          <w:tcPr>
            <w:tcW w:w="2610" w:type="dxa"/>
            <w:tcMar>
              <w:top w:w="0" w:type="dxa"/>
              <w:left w:w="58" w:type="dxa"/>
              <w:bottom w:w="0" w:type="dxa"/>
              <w:right w:w="58" w:type="dxa"/>
            </w:tcMar>
            <w:hideMark/>
          </w:tcPr>
          <w:p w14:paraId="794FCC27" w14:textId="77777777" w:rsidR="001178D8" w:rsidRPr="00C307FB" w:rsidRDefault="001178D8" w:rsidP="008A1CFD">
            <w:pPr>
              <w:pStyle w:val="TableHeader"/>
              <w:rPr>
                <w:sz w:val="22"/>
                <w:szCs w:val="22"/>
              </w:rPr>
            </w:pPr>
            <w:r w:rsidRPr="00C307FB">
              <w:rPr>
                <w:sz w:val="22"/>
                <w:szCs w:val="22"/>
              </w:rPr>
              <w:t>Type and Year of Degree</w:t>
            </w:r>
          </w:p>
        </w:tc>
        <w:tc>
          <w:tcPr>
            <w:tcW w:w="3060" w:type="dxa"/>
            <w:tcBorders>
              <w:right w:val="single" w:sz="12" w:space="0" w:color="4472C4" w:themeColor="accent1"/>
            </w:tcBorders>
            <w:tcMar>
              <w:top w:w="0" w:type="dxa"/>
              <w:left w:w="58" w:type="dxa"/>
              <w:bottom w:w="0" w:type="dxa"/>
              <w:right w:w="58" w:type="dxa"/>
            </w:tcMar>
            <w:hideMark/>
          </w:tcPr>
          <w:p w14:paraId="0557FF3D" w14:textId="77777777" w:rsidR="001178D8" w:rsidRPr="00C307FB" w:rsidRDefault="001178D8" w:rsidP="008A1CFD">
            <w:pPr>
              <w:pStyle w:val="TableHeader"/>
              <w:rPr>
                <w:sz w:val="22"/>
                <w:szCs w:val="22"/>
              </w:rPr>
            </w:pPr>
            <w:r w:rsidRPr="00C307FB">
              <w:rPr>
                <w:sz w:val="22"/>
                <w:szCs w:val="22"/>
              </w:rPr>
              <w:t xml:space="preserve">Major </w:t>
            </w:r>
          </w:p>
        </w:tc>
      </w:tr>
      <w:tr w:rsidR="001178D8" w:rsidRPr="00C307FB" w14:paraId="0812EBEC" w14:textId="77777777" w:rsidTr="008A1CFD">
        <w:trPr>
          <w:cnfStyle w:val="000000100000" w:firstRow="0" w:lastRow="0" w:firstColumn="0" w:lastColumn="0" w:oddVBand="0" w:evenVBand="0" w:oddHBand="1" w:evenHBand="0" w:firstRowFirstColumn="0" w:firstRowLastColumn="0" w:lastRowFirstColumn="0" w:lastRowLastColumn="0"/>
          <w:jc w:val="center"/>
        </w:trPr>
        <w:tc>
          <w:tcPr>
            <w:tcW w:w="2610" w:type="dxa"/>
            <w:tcBorders>
              <w:top w:val="single" w:sz="12" w:space="0" w:color="4B88BE"/>
              <w:bottom w:val="single" w:sz="12" w:space="0" w:color="4B88BE"/>
            </w:tcBorders>
            <w:tcMar>
              <w:top w:w="0" w:type="dxa"/>
              <w:left w:w="58" w:type="dxa"/>
              <w:bottom w:w="0" w:type="dxa"/>
              <w:right w:w="58" w:type="dxa"/>
            </w:tcMar>
          </w:tcPr>
          <w:p w14:paraId="1B10889D" w14:textId="77777777" w:rsidR="001178D8" w:rsidRPr="00C307FB" w:rsidRDefault="001178D8" w:rsidP="008A1CFD">
            <w:pPr>
              <w:pStyle w:val="TableText"/>
              <w:rPr>
                <w:sz w:val="22"/>
                <w:szCs w:val="22"/>
              </w:rPr>
            </w:pPr>
            <w:r w:rsidRPr="00C307FB">
              <w:rPr>
                <w:sz w:val="22"/>
                <w:szCs w:val="22"/>
              </w:rPr>
              <w:t>George Washington University</w:t>
            </w:r>
          </w:p>
        </w:tc>
        <w:tc>
          <w:tcPr>
            <w:tcW w:w="1425" w:type="dxa"/>
            <w:tcBorders>
              <w:top w:val="single" w:sz="12" w:space="0" w:color="4B88BE"/>
              <w:bottom w:val="single" w:sz="12" w:space="0" w:color="4B88BE"/>
            </w:tcBorders>
            <w:tcMar>
              <w:top w:w="0" w:type="dxa"/>
              <w:left w:w="58" w:type="dxa"/>
              <w:bottom w:w="0" w:type="dxa"/>
              <w:right w:w="58" w:type="dxa"/>
            </w:tcMar>
          </w:tcPr>
          <w:p w14:paraId="6455A6DB" w14:textId="77777777" w:rsidR="001178D8" w:rsidRPr="00C307FB" w:rsidRDefault="001178D8" w:rsidP="008A1CFD">
            <w:pPr>
              <w:pStyle w:val="TableText"/>
              <w:rPr>
                <w:sz w:val="22"/>
                <w:szCs w:val="22"/>
              </w:rPr>
            </w:pPr>
            <w:r w:rsidRPr="00C307FB">
              <w:rPr>
                <w:sz w:val="22"/>
                <w:szCs w:val="22"/>
              </w:rPr>
              <w:t xml:space="preserve"> 2018-2020</w:t>
            </w:r>
          </w:p>
        </w:tc>
        <w:tc>
          <w:tcPr>
            <w:tcW w:w="2610" w:type="dxa"/>
            <w:tcBorders>
              <w:top w:val="single" w:sz="12" w:space="0" w:color="4B88BE"/>
              <w:bottom w:val="single" w:sz="12" w:space="0" w:color="4B88BE"/>
            </w:tcBorders>
            <w:tcMar>
              <w:top w:w="0" w:type="dxa"/>
              <w:left w:w="58" w:type="dxa"/>
              <w:bottom w:w="0" w:type="dxa"/>
              <w:right w:w="58" w:type="dxa"/>
            </w:tcMar>
          </w:tcPr>
          <w:p w14:paraId="44EF05C3" w14:textId="77777777" w:rsidR="001178D8" w:rsidRPr="00C307FB" w:rsidRDefault="001178D8" w:rsidP="008A1CFD">
            <w:pPr>
              <w:pStyle w:val="TableText"/>
              <w:rPr>
                <w:sz w:val="22"/>
                <w:szCs w:val="22"/>
              </w:rPr>
            </w:pPr>
            <w:r w:rsidRPr="00C307FB">
              <w:rPr>
                <w:sz w:val="22"/>
                <w:szCs w:val="22"/>
              </w:rPr>
              <w:t xml:space="preserve"> M.S. Engineering, 08/2020</w:t>
            </w:r>
          </w:p>
        </w:tc>
        <w:tc>
          <w:tcPr>
            <w:tcW w:w="3060" w:type="dxa"/>
            <w:tcBorders>
              <w:top w:val="single" w:sz="12" w:space="0" w:color="4B88BE"/>
              <w:bottom w:val="single" w:sz="12" w:space="0" w:color="4B88BE"/>
            </w:tcBorders>
            <w:tcMar>
              <w:top w:w="0" w:type="dxa"/>
              <w:left w:w="58" w:type="dxa"/>
              <w:bottom w:w="0" w:type="dxa"/>
              <w:right w:w="58" w:type="dxa"/>
            </w:tcMar>
          </w:tcPr>
          <w:p w14:paraId="20BCDA64" w14:textId="77777777" w:rsidR="001178D8" w:rsidRPr="00C307FB" w:rsidRDefault="001178D8" w:rsidP="008A1CFD">
            <w:pPr>
              <w:pStyle w:val="TableText"/>
              <w:rPr>
                <w:sz w:val="22"/>
                <w:szCs w:val="22"/>
              </w:rPr>
            </w:pPr>
            <w:r w:rsidRPr="00C307FB">
              <w:rPr>
                <w:sz w:val="22"/>
                <w:szCs w:val="22"/>
              </w:rPr>
              <w:t>Information Systems-Cybersecurity Engineering &amp; Management</w:t>
            </w:r>
          </w:p>
        </w:tc>
      </w:tr>
      <w:tr w:rsidR="001178D8" w:rsidRPr="00C307FB" w14:paraId="2A9B9116" w14:textId="77777777" w:rsidTr="008A1CFD">
        <w:trPr>
          <w:cnfStyle w:val="000000010000" w:firstRow="0" w:lastRow="0" w:firstColumn="0" w:lastColumn="0" w:oddVBand="0" w:evenVBand="0" w:oddHBand="0" w:evenHBand="1" w:firstRowFirstColumn="0" w:firstRowLastColumn="0" w:lastRowFirstColumn="0" w:lastRowLastColumn="0"/>
          <w:jc w:val="center"/>
        </w:trPr>
        <w:tc>
          <w:tcPr>
            <w:tcW w:w="2610" w:type="dxa"/>
            <w:tcBorders>
              <w:top w:val="single" w:sz="12" w:space="0" w:color="4B88BE"/>
              <w:bottom w:val="single" w:sz="12" w:space="0" w:color="4472C4" w:themeColor="accent1"/>
            </w:tcBorders>
            <w:tcMar>
              <w:top w:w="0" w:type="dxa"/>
              <w:left w:w="58" w:type="dxa"/>
              <w:bottom w:w="0" w:type="dxa"/>
              <w:right w:w="58" w:type="dxa"/>
            </w:tcMar>
          </w:tcPr>
          <w:p w14:paraId="58F17C0C" w14:textId="77777777" w:rsidR="001178D8" w:rsidRPr="00C307FB" w:rsidRDefault="001178D8" w:rsidP="008A1CFD">
            <w:pPr>
              <w:pStyle w:val="TableText"/>
              <w:rPr>
                <w:sz w:val="22"/>
                <w:szCs w:val="22"/>
              </w:rPr>
            </w:pPr>
            <w:r w:rsidRPr="00C307FB">
              <w:rPr>
                <w:sz w:val="22"/>
                <w:szCs w:val="22"/>
              </w:rPr>
              <w:t>Strayer University</w:t>
            </w:r>
          </w:p>
        </w:tc>
        <w:tc>
          <w:tcPr>
            <w:tcW w:w="1425" w:type="dxa"/>
            <w:tcBorders>
              <w:top w:val="single" w:sz="12" w:space="0" w:color="4B88BE"/>
              <w:bottom w:val="single" w:sz="12" w:space="0" w:color="4472C4" w:themeColor="accent1"/>
            </w:tcBorders>
            <w:tcMar>
              <w:top w:w="0" w:type="dxa"/>
              <w:left w:w="58" w:type="dxa"/>
              <w:bottom w:w="0" w:type="dxa"/>
              <w:right w:w="58" w:type="dxa"/>
            </w:tcMar>
          </w:tcPr>
          <w:p w14:paraId="4330C4DB" w14:textId="77777777" w:rsidR="001178D8" w:rsidRPr="00C307FB" w:rsidRDefault="001178D8" w:rsidP="008A1CFD">
            <w:pPr>
              <w:pStyle w:val="TableText"/>
              <w:rPr>
                <w:sz w:val="22"/>
                <w:szCs w:val="22"/>
              </w:rPr>
            </w:pPr>
            <w:r w:rsidRPr="00C307FB">
              <w:rPr>
                <w:sz w:val="22"/>
                <w:szCs w:val="22"/>
              </w:rPr>
              <w:t>2009-2011</w:t>
            </w:r>
          </w:p>
        </w:tc>
        <w:tc>
          <w:tcPr>
            <w:tcW w:w="2610" w:type="dxa"/>
            <w:tcBorders>
              <w:top w:val="single" w:sz="12" w:space="0" w:color="4B88BE"/>
              <w:bottom w:val="single" w:sz="12" w:space="0" w:color="4472C4" w:themeColor="accent1"/>
            </w:tcBorders>
            <w:tcMar>
              <w:top w:w="0" w:type="dxa"/>
              <w:left w:w="58" w:type="dxa"/>
              <w:bottom w:w="0" w:type="dxa"/>
              <w:right w:w="58" w:type="dxa"/>
            </w:tcMar>
          </w:tcPr>
          <w:p w14:paraId="40FCDFFF" w14:textId="77777777" w:rsidR="001178D8" w:rsidRPr="00C307FB" w:rsidRDefault="001178D8" w:rsidP="008A1CFD">
            <w:pPr>
              <w:pStyle w:val="TableText"/>
              <w:rPr>
                <w:sz w:val="22"/>
                <w:szCs w:val="22"/>
              </w:rPr>
            </w:pPr>
            <w:r w:rsidRPr="00C307FB">
              <w:rPr>
                <w:sz w:val="22"/>
                <w:szCs w:val="22"/>
              </w:rPr>
              <w:t xml:space="preserve">B.S., 04/2011 </w:t>
            </w:r>
          </w:p>
        </w:tc>
        <w:tc>
          <w:tcPr>
            <w:tcW w:w="3060" w:type="dxa"/>
            <w:tcBorders>
              <w:top w:val="single" w:sz="12" w:space="0" w:color="4B88BE"/>
              <w:bottom w:val="single" w:sz="12" w:space="0" w:color="4472C4" w:themeColor="accent1"/>
            </w:tcBorders>
            <w:tcMar>
              <w:top w:w="0" w:type="dxa"/>
              <w:left w:w="58" w:type="dxa"/>
              <w:bottom w:w="0" w:type="dxa"/>
              <w:right w:w="58" w:type="dxa"/>
            </w:tcMar>
          </w:tcPr>
          <w:p w14:paraId="402A1CB1" w14:textId="77777777" w:rsidR="001178D8" w:rsidRPr="00C307FB" w:rsidRDefault="001178D8" w:rsidP="008A1CFD">
            <w:pPr>
              <w:pStyle w:val="TableText"/>
              <w:rPr>
                <w:sz w:val="22"/>
                <w:szCs w:val="22"/>
              </w:rPr>
            </w:pPr>
            <w:r w:rsidRPr="00C307FB">
              <w:rPr>
                <w:sz w:val="22"/>
                <w:szCs w:val="22"/>
              </w:rPr>
              <w:t xml:space="preserve">Information Systems-Cybersecurity </w:t>
            </w:r>
          </w:p>
        </w:tc>
      </w:tr>
    </w:tbl>
    <w:p w14:paraId="2D19CA37" w14:textId="77777777" w:rsidR="001178D8" w:rsidRPr="00C307FB" w:rsidRDefault="001178D8" w:rsidP="001178D8">
      <w:pPr>
        <w:pStyle w:val="ResumeSectionHeader"/>
        <w:rPr>
          <w:rFonts w:cs="Calibri"/>
          <w:sz w:val="22"/>
          <w:szCs w:val="22"/>
        </w:rPr>
      </w:pPr>
      <w:r w:rsidRPr="00C307FB">
        <w:rPr>
          <w:rFonts w:cs="Calibri"/>
          <w:sz w:val="22"/>
          <w:szCs w:val="22"/>
        </w:rPr>
        <w:t xml:space="preserve">certifications </w:t>
      </w:r>
    </w:p>
    <w:tbl>
      <w:tblPr>
        <w:tblStyle w:val="TableProposalStyle"/>
        <w:tblW w:w="9615" w:type="dxa"/>
        <w:jc w:val="center"/>
        <w:tblInd w:w="0" w:type="dxa"/>
        <w:tblLook w:val="04A0" w:firstRow="1" w:lastRow="0" w:firstColumn="1" w:lastColumn="0" w:noHBand="0" w:noVBand="1"/>
      </w:tblPr>
      <w:tblGrid>
        <w:gridCol w:w="4845"/>
        <w:gridCol w:w="2430"/>
        <w:gridCol w:w="2340"/>
      </w:tblGrid>
      <w:tr w:rsidR="001178D8" w:rsidRPr="00C307FB" w14:paraId="191C6229" w14:textId="77777777" w:rsidTr="008A1CFD">
        <w:trPr>
          <w:cnfStyle w:val="100000000000" w:firstRow="1" w:lastRow="0" w:firstColumn="0" w:lastColumn="0" w:oddVBand="0" w:evenVBand="0" w:oddHBand="0" w:evenHBand="0" w:firstRowFirstColumn="0" w:firstRowLastColumn="0" w:lastRowFirstColumn="0" w:lastRowLastColumn="0"/>
          <w:jc w:val="center"/>
        </w:trPr>
        <w:tc>
          <w:tcPr>
            <w:tcW w:w="4845" w:type="dxa"/>
            <w:tcBorders>
              <w:left w:val="single" w:sz="12" w:space="0" w:color="4472C4" w:themeColor="accent1"/>
            </w:tcBorders>
            <w:tcMar>
              <w:top w:w="0" w:type="dxa"/>
              <w:left w:w="58" w:type="dxa"/>
              <w:bottom w:w="0" w:type="dxa"/>
              <w:right w:w="58" w:type="dxa"/>
            </w:tcMar>
            <w:hideMark/>
          </w:tcPr>
          <w:p w14:paraId="516F75EC" w14:textId="77777777" w:rsidR="001178D8" w:rsidRPr="00C307FB" w:rsidRDefault="001178D8" w:rsidP="008A1CFD">
            <w:pPr>
              <w:pStyle w:val="TableHeader"/>
              <w:rPr>
                <w:sz w:val="22"/>
                <w:szCs w:val="22"/>
              </w:rPr>
            </w:pPr>
            <w:r w:rsidRPr="00C307FB">
              <w:rPr>
                <w:sz w:val="22"/>
                <w:szCs w:val="22"/>
              </w:rPr>
              <w:t>Certification</w:t>
            </w:r>
          </w:p>
        </w:tc>
        <w:tc>
          <w:tcPr>
            <w:tcW w:w="2430" w:type="dxa"/>
            <w:tcMar>
              <w:top w:w="0" w:type="dxa"/>
              <w:left w:w="58" w:type="dxa"/>
              <w:bottom w:w="0" w:type="dxa"/>
              <w:right w:w="58" w:type="dxa"/>
            </w:tcMar>
            <w:hideMark/>
          </w:tcPr>
          <w:p w14:paraId="3C0BC5B0" w14:textId="77777777" w:rsidR="001178D8" w:rsidRPr="00C307FB" w:rsidRDefault="001178D8" w:rsidP="008A1CFD">
            <w:pPr>
              <w:pStyle w:val="TableHeader"/>
              <w:rPr>
                <w:sz w:val="22"/>
                <w:szCs w:val="22"/>
              </w:rPr>
            </w:pPr>
            <w:r w:rsidRPr="00C307FB">
              <w:rPr>
                <w:sz w:val="22"/>
                <w:szCs w:val="22"/>
              </w:rPr>
              <w:t>Certifying Organization</w:t>
            </w:r>
          </w:p>
        </w:tc>
        <w:tc>
          <w:tcPr>
            <w:tcW w:w="2340" w:type="dxa"/>
            <w:tcBorders>
              <w:right w:val="single" w:sz="12" w:space="0" w:color="4472C4" w:themeColor="accent1"/>
            </w:tcBorders>
            <w:tcMar>
              <w:top w:w="0" w:type="dxa"/>
              <w:left w:w="58" w:type="dxa"/>
              <w:bottom w:w="0" w:type="dxa"/>
              <w:right w:w="58" w:type="dxa"/>
            </w:tcMar>
            <w:hideMark/>
          </w:tcPr>
          <w:p w14:paraId="2AABBA72" w14:textId="77777777" w:rsidR="001178D8" w:rsidRPr="00C307FB" w:rsidRDefault="001178D8" w:rsidP="008A1CFD">
            <w:pPr>
              <w:pStyle w:val="TableHeader"/>
              <w:rPr>
                <w:sz w:val="22"/>
                <w:szCs w:val="22"/>
              </w:rPr>
            </w:pPr>
            <w:r w:rsidRPr="00C307FB">
              <w:rPr>
                <w:sz w:val="22"/>
                <w:szCs w:val="22"/>
              </w:rPr>
              <w:t>Year of Certification</w:t>
            </w:r>
          </w:p>
        </w:tc>
      </w:tr>
      <w:tr w:rsidR="001178D8" w:rsidRPr="00C307FB" w14:paraId="3A83995F" w14:textId="77777777" w:rsidTr="008A1CFD">
        <w:trPr>
          <w:cnfStyle w:val="000000100000" w:firstRow="0" w:lastRow="0" w:firstColumn="0" w:lastColumn="0" w:oddVBand="0" w:evenVBand="0" w:oddHBand="1" w:evenHBand="0" w:firstRowFirstColumn="0" w:firstRowLastColumn="0" w:lastRowFirstColumn="0" w:lastRowLastColumn="0"/>
          <w:jc w:val="center"/>
        </w:trPr>
        <w:tc>
          <w:tcPr>
            <w:tcW w:w="4845" w:type="dxa"/>
            <w:tcMar>
              <w:top w:w="0" w:type="dxa"/>
              <w:left w:w="58" w:type="dxa"/>
              <w:bottom w:w="0" w:type="dxa"/>
              <w:right w:w="58" w:type="dxa"/>
            </w:tcMar>
          </w:tcPr>
          <w:p w14:paraId="70EE81F4" w14:textId="77777777" w:rsidR="001178D8" w:rsidRPr="00C307FB" w:rsidRDefault="001178D8" w:rsidP="008A1CFD">
            <w:pPr>
              <w:pStyle w:val="TableText"/>
              <w:rPr>
                <w:sz w:val="22"/>
                <w:szCs w:val="22"/>
              </w:rPr>
            </w:pPr>
            <w:r w:rsidRPr="00C307FB">
              <w:rPr>
                <w:sz w:val="22"/>
                <w:szCs w:val="22"/>
              </w:rPr>
              <w:t>CISM (Certified Information Security Manager) – 1842191</w:t>
            </w:r>
          </w:p>
        </w:tc>
        <w:tc>
          <w:tcPr>
            <w:tcW w:w="2430" w:type="dxa"/>
            <w:tcMar>
              <w:top w:w="0" w:type="dxa"/>
              <w:left w:w="58" w:type="dxa"/>
              <w:bottom w:w="0" w:type="dxa"/>
              <w:right w:w="58" w:type="dxa"/>
            </w:tcMar>
          </w:tcPr>
          <w:p w14:paraId="08FC5D4A" w14:textId="77777777" w:rsidR="001178D8" w:rsidRPr="00C307FB" w:rsidRDefault="001178D8" w:rsidP="008A1CFD">
            <w:pPr>
              <w:pStyle w:val="TableText"/>
              <w:rPr>
                <w:sz w:val="22"/>
                <w:szCs w:val="22"/>
              </w:rPr>
            </w:pPr>
            <w:r w:rsidRPr="00C307FB">
              <w:rPr>
                <w:sz w:val="22"/>
                <w:szCs w:val="22"/>
              </w:rPr>
              <w:t>ISACA</w:t>
            </w:r>
          </w:p>
        </w:tc>
        <w:tc>
          <w:tcPr>
            <w:tcW w:w="2340" w:type="dxa"/>
            <w:tcMar>
              <w:top w:w="0" w:type="dxa"/>
              <w:left w:w="58" w:type="dxa"/>
              <w:bottom w:w="0" w:type="dxa"/>
              <w:right w:w="58" w:type="dxa"/>
            </w:tcMar>
          </w:tcPr>
          <w:p w14:paraId="549385DF" w14:textId="77777777" w:rsidR="001178D8" w:rsidRPr="00C307FB" w:rsidRDefault="001178D8" w:rsidP="008A1CFD">
            <w:pPr>
              <w:pStyle w:val="TableText"/>
              <w:rPr>
                <w:sz w:val="22"/>
                <w:szCs w:val="22"/>
              </w:rPr>
            </w:pPr>
            <w:r w:rsidRPr="00C307FB">
              <w:rPr>
                <w:sz w:val="22"/>
                <w:szCs w:val="22"/>
              </w:rPr>
              <w:t>2018</w:t>
            </w:r>
          </w:p>
        </w:tc>
      </w:tr>
      <w:tr w:rsidR="001178D8" w:rsidRPr="00C307FB" w14:paraId="26D3E605" w14:textId="77777777" w:rsidTr="008A1CFD">
        <w:trPr>
          <w:cnfStyle w:val="000000010000" w:firstRow="0" w:lastRow="0" w:firstColumn="0" w:lastColumn="0" w:oddVBand="0" w:evenVBand="0" w:oddHBand="0" w:evenHBand="1" w:firstRowFirstColumn="0" w:firstRowLastColumn="0" w:lastRowFirstColumn="0" w:lastRowLastColumn="0"/>
          <w:jc w:val="center"/>
        </w:trPr>
        <w:tc>
          <w:tcPr>
            <w:tcW w:w="4845" w:type="dxa"/>
            <w:tcMar>
              <w:top w:w="0" w:type="dxa"/>
              <w:left w:w="58" w:type="dxa"/>
              <w:bottom w:w="0" w:type="dxa"/>
              <w:right w:w="58" w:type="dxa"/>
            </w:tcMar>
          </w:tcPr>
          <w:p w14:paraId="659FB7C9" w14:textId="77777777" w:rsidR="001178D8" w:rsidRPr="00C307FB" w:rsidRDefault="001178D8" w:rsidP="008A1CFD">
            <w:pPr>
              <w:pStyle w:val="TableText"/>
              <w:rPr>
                <w:sz w:val="22"/>
                <w:szCs w:val="22"/>
              </w:rPr>
            </w:pPr>
            <w:r w:rsidRPr="00C307FB">
              <w:rPr>
                <w:sz w:val="22"/>
                <w:szCs w:val="22"/>
              </w:rPr>
              <w:t>CISA (Certified Information Systems Auditor) – 18149468</w:t>
            </w:r>
          </w:p>
        </w:tc>
        <w:tc>
          <w:tcPr>
            <w:tcW w:w="2430" w:type="dxa"/>
            <w:tcMar>
              <w:top w:w="0" w:type="dxa"/>
              <w:left w:w="58" w:type="dxa"/>
              <w:bottom w:w="0" w:type="dxa"/>
              <w:right w:w="58" w:type="dxa"/>
            </w:tcMar>
          </w:tcPr>
          <w:p w14:paraId="3B5A97E6" w14:textId="77777777" w:rsidR="001178D8" w:rsidRPr="00C307FB" w:rsidRDefault="001178D8" w:rsidP="008A1CFD">
            <w:pPr>
              <w:pStyle w:val="TableText"/>
              <w:rPr>
                <w:sz w:val="22"/>
                <w:szCs w:val="22"/>
              </w:rPr>
            </w:pPr>
            <w:r w:rsidRPr="00C307FB">
              <w:rPr>
                <w:sz w:val="22"/>
                <w:szCs w:val="22"/>
              </w:rPr>
              <w:t>ISACA</w:t>
            </w:r>
          </w:p>
        </w:tc>
        <w:tc>
          <w:tcPr>
            <w:tcW w:w="2340" w:type="dxa"/>
            <w:tcMar>
              <w:top w:w="0" w:type="dxa"/>
              <w:left w:w="58" w:type="dxa"/>
              <w:bottom w:w="0" w:type="dxa"/>
              <w:right w:w="58" w:type="dxa"/>
            </w:tcMar>
          </w:tcPr>
          <w:p w14:paraId="1D823264" w14:textId="77777777" w:rsidR="001178D8" w:rsidRPr="00C307FB" w:rsidRDefault="001178D8" w:rsidP="008A1CFD">
            <w:pPr>
              <w:pStyle w:val="TableText"/>
              <w:rPr>
                <w:sz w:val="22"/>
                <w:szCs w:val="22"/>
              </w:rPr>
            </w:pPr>
            <w:r w:rsidRPr="00C307FB">
              <w:rPr>
                <w:sz w:val="22"/>
                <w:szCs w:val="22"/>
              </w:rPr>
              <w:t>2018</w:t>
            </w:r>
          </w:p>
        </w:tc>
      </w:tr>
      <w:tr w:rsidR="001178D8" w:rsidRPr="00C307FB" w14:paraId="39142319" w14:textId="77777777" w:rsidTr="008A1CFD">
        <w:trPr>
          <w:cnfStyle w:val="000000100000" w:firstRow="0" w:lastRow="0" w:firstColumn="0" w:lastColumn="0" w:oddVBand="0" w:evenVBand="0" w:oddHBand="1" w:evenHBand="0" w:firstRowFirstColumn="0" w:firstRowLastColumn="0" w:lastRowFirstColumn="0" w:lastRowLastColumn="0"/>
          <w:jc w:val="center"/>
        </w:trPr>
        <w:tc>
          <w:tcPr>
            <w:tcW w:w="4845" w:type="dxa"/>
            <w:tcMar>
              <w:top w:w="0" w:type="dxa"/>
              <w:left w:w="58" w:type="dxa"/>
              <w:bottom w:w="0" w:type="dxa"/>
              <w:right w:w="58" w:type="dxa"/>
            </w:tcMar>
          </w:tcPr>
          <w:p w14:paraId="2A2C106E" w14:textId="77777777" w:rsidR="001178D8" w:rsidRPr="00C307FB" w:rsidRDefault="001178D8" w:rsidP="008A1CFD">
            <w:pPr>
              <w:pStyle w:val="TableText"/>
              <w:rPr>
                <w:sz w:val="22"/>
                <w:szCs w:val="22"/>
              </w:rPr>
            </w:pPr>
            <w:r w:rsidRPr="00C307FB">
              <w:rPr>
                <w:sz w:val="22"/>
                <w:szCs w:val="22"/>
              </w:rPr>
              <w:t>CCSP (Certified Cloud Security Professional) #415639</w:t>
            </w:r>
          </w:p>
        </w:tc>
        <w:tc>
          <w:tcPr>
            <w:tcW w:w="2430" w:type="dxa"/>
            <w:tcMar>
              <w:top w:w="0" w:type="dxa"/>
              <w:left w:w="58" w:type="dxa"/>
              <w:bottom w:w="0" w:type="dxa"/>
              <w:right w:w="58" w:type="dxa"/>
            </w:tcMar>
          </w:tcPr>
          <w:p w14:paraId="777F11CB" w14:textId="77777777" w:rsidR="001178D8" w:rsidRPr="00C307FB" w:rsidRDefault="001178D8" w:rsidP="008A1CFD">
            <w:pPr>
              <w:pStyle w:val="TableText"/>
              <w:rPr>
                <w:sz w:val="22"/>
                <w:szCs w:val="22"/>
              </w:rPr>
            </w:pPr>
            <w:r w:rsidRPr="00C307FB">
              <w:rPr>
                <w:sz w:val="22"/>
                <w:szCs w:val="22"/>
              </w:rPr>
              <w:t>(ISC)2</w:t>
            </w:r>
          </w:p>
        </w:tc>
        <w:tc>
          <w:tcPr>
            <w:tcW w:w="2340" w:type="dxa"/>
            <w:tcMar>
              <w:top w:w="0" w:type="dxa"/>
              <w:left w:w="58" w:type="dxa"/>
              <w:bottom w:w="0" w:type="dxa"/>
              <w:right w:w="58" w:type="dxa"/>
            </w:tcMar>
          </w:tcPr>
          <w:p w14:paraId="60DA7DAC" w14:textId="77777777" w:rsidR="001178D8" w:rsidRPr="00C307FB" w:rsidRDefault="001178D8" w:rsidP="008A1CFD">
            <w:pPr>
              <w:pStyle w:val="TableText"/>
              <w:rPr>
                <w:sz w:val="22"/>
                <w:szCs w:val="22"/>
              </w:rPr>
            </w:pPr>
            <w:r w:rsidRPr="00C307FB">
              <w:rPr>
                <w:sz w:val="22"/>
                <w:szCs w:val="22"/>
              </w:rPr>
              <w:t>2017</w:t>
            </w:r>
          </w:p>
        </w:tc>
      </w:tr>
      <w:tr w:rsidR="001178D8" w:rsidRPr="00C307FB" w14:paraId="4D71B765" w14:textId="77777777" w:rsidTr="008A1CFD">
        <w:trPr>
          <w:cnfStyle w:val="000000010000" w:firstRow="0" w:lastRow="0" w:firstColumn="0" w:lastColumn="0" w:oddVBand="0" w:evenVBand="0" w:oddHBand="0" w:evenHBand="1" w:firstRowFirstColumn="0" w:firstRowLastColumn="0" w:lastRowFirstColumn="0" w:lastRowLastColumn="0"/>
          <w:jc w:val="center"/>
        </w:trPr>
        <w:tc>
          <w:tcPr>
            <w:tcW w:w="4845" w:type="dxa"/>
            <w:tcMar>
              <w:top w:w="0" w:type="dxa"/>
              <w:left w:w="58" w:type="dxa"/>
              <w:bottom w:w="0" w:type="dxa"/>
              <w:right w:w="58" w:type="dxa"/>
            </w:tcMar>
          </w:tcPr>
          <w:p w14:paraId="54935A56" w14:textId="77777777" w:rsidR="001178D8" w:rsidRPr="00C307FB" w:rsidRDefault="001178D8" w:rsidP="008A1CFD">
            <w:pPr>
              <w:pStyle w:val="TableText"/>
              <w:rPr>
                <w:sz w:val="22"/>
                <w:szCs w:val="22"/>
              </w:rPr>
            </w:pPr>
            <w:r w:rsidRPr="00C307FB">
              <w:rPr>
                <w:sz w:val="22"/>
                <w:szCs w:val="22"/>
              </w:rPr>
              <w:t>CISSP (#415639)</w:t>
            </w:r>
          </w:p>
        </w:tc>
        <w:tc>
          <w:tcPr>
            <w:tcW w:w="2430" w:type="dxa"/>
            <w:tcMar>
              <w:top w:w="0" w:type="dxa"/>
              <w:left w:w="58" w:type="dxa"/>
              <w:bottom w:w="0" w:type="dxa"/>
              <w:right w:w="58" w:type="dxa"/>
            </w:tcMar>
          </w:tcPr>
          <w:p w14:paraId="33FD706E" w14:textId="77777777" w:rsidR="001178D8" w:rsidRPr="00C307FB" w:rsidRDefault="001178D8" w:rsidP="008A1CFD">
            <w:pPr>
              <w:pStyle w:val="TableText"/>
              <w:rPr>
                <w:sz w:val="22"/>
                <w:szCs w:val="22"/>
              </w:rPr>
            </w:pPr>
            <w:r w:rsidRPr="00C307FB">
              <w:rPr>
                <w:sz w:val="22"/>
                <w:szCs w:val="22"/>
              </w:rPr>
              <w:t>(ISC)2</w:t>
            </w:r>
          </w:p>
        </w:tc>
        <w:tc>
          <w:tcPr>
            <w:tcW w:w="2340" w:type="dxa"/>
            <w:tcMar>
              <w:top w:w="0" w:type="dxa"/>
              <w:left w:w="58" w:type="dxa"/>
              <w:bottom w:w="0" w:type="dxa"/>
              <w:right w:w="58" w:type="dxa"/>
            </w:tcMar>
          </w:tcPr>
          <w:p w14:paraId="1CCF07FA" w14:textId="77777777" w:rsidR="001178D8" w:rsidRPr="00C307FB" w:rsidRDefault="001178D8" w:rsidP="008A1CFD">
            <w:pPr>
              <w:pStyle w:val="TableText"/>
              <w:rPr>
                <w:sz w:val="22"/>
                <w:szCs w:val="22"/>
              </w:rPr>
            </w:pPr>
            <w:r w:rsidRPr="00C307FB">
              <w:rPr>
                <w:sz w:val="22"/>
                <w:szCs w:val="22"/>
              </w:rPr>
              <w:t>2012</w:t>
            </w:r>
          </w:p>
        </w:tc>
      </w:tr>
      <w:tr w:rsidR="001178D8" w:rsidRPr="00C307FB" w14:paraId="43327414" w14:textId="77777777" w:rsidTr="008A1CFD">
        <w:trPr>
          <w:cnfStyle w:val="000000100000" w:firstRow="0" w:lastRow="0" w:firstColumn="0" w:lastColumn="0" w:oddVBand="0" w:evenVBand="0" w:oddHBand="1" w:evenHBand="0" w:firstRowFirstColumn="0" w:firstRowLastColumn="0" w:lastRowFirstColumn="0" w:lastRowLastColumn="0"/>
          <w:jc w:val="center"/>
        </w:trPr>
        <w:tc>
          <w:tcPr>
            <w:tcW w:w="4845" w:type="dxa"/>
            <w:tcMar>
              <w:top w:w="0" w:type="dxa"/>
              <w:left w:w="58" w:type="dxa"/>
              <w:bottom w:w="0" w:type="dxa"/>
              <w:right w:w="58" w:type="dxa"/>
            </w:tcMar>
          </w:tcPr>
          <w:p w14:paraId="1E9572AA" w14:textId="77777777" w:rsidR="001178D8" w:rsidRPr="00C307FB" w:rsidRDefault="001178D8" w:rsidP="008A1CFD">
            <w:pPr>
              <w:pStyle w:val="TableText"/>
              <w:rPr>
                <w:sz w:val="22"/>
                <w:szCs w:val="22"/>
              </w:rPr>
            </w:pPr>
            <w:r w:rsidRPr="00C307FB">
              <w:rPr>
                <w:sz w:val="22"/>
                <w:szCs w:val="22"/>
              </w:rPr>
              <w:t>VCP-DCV (VMW-01592704Z-00507137)</w:t>
            </w:r>
          </w:p>
        </w:tc>
        <w:tc>
          <w:tcPr>
            <w:tcW w:w="2430" w:type="dxa"/>
            <w:tcMar>
              <w:top w:w="0" w:type="dxa"/>
              <w:left w:w="58" w:type="dxa"/>
              <w:bottom w:w="0" w:type="dxa"/>
              <w:right w:w="58" w:type="dxa"/>
            </w:tcMar>
          </w:tcPr>
          <w:p w14:paraId="665C967B" w14:textId="77777777" w:rsidR="001178D8" w:rsidRPr="00C307FB" w:rsidRDefault="001178D8" w:rsidP="008A1CFD">
            <w:pPr>
              <w:pStyle w:val="TableText"/>
              <w:rPr>
                <w:sz w:val="22"/>
                <w:szCs w:val="22"/>
              </w:rPr>
            </w:pPr>
            <w:r w:rsidRPr="00C307FB">
              <w:rPr>
                <w:sz w:val="22"/>
                <w:szCs w:val="22"/>
              </w:rPr>
              <w:t>VMware</w:t>
            </w:r>
          </w:p>
        </w:tc>
        <w:tc>
          <w:tcPr>
            <w:tcW w:w="2340" w:type="dxa"/>
            <w:tcMar>
              <w:top w:w="0" w:type="dxa"/>
              <w:left w:w="58" w:type="dxa"/>
              <w:bottom w:w="0" w:type="dxa"/>
              <w:right w:w="58" w:type="dxa"/>
            </w:tcMar>
          </w:tcPr>
          <w:p w14:paraId="0905EBC4" w14:textId="77777777" w:rsidR="001178D8" w:rsidRPr="00C307FB" w:rsidRDefault="001178D8" w:rsidP="008A1CFD">
            <w:pPr>
              <w:pStyle w:val="TableText"/>
              <w:rPr>
                <w:sz w:val="22"/>
                <w:szCs w:val="22"/>
              </w:rPr>
            </w:pPr>
            <w:r w:rsidRPr="00C307FB">
              <w:rPr>
                <w:sz w:val="22"/>
                <w:szCs w:val="22"/>
              </w:rPr>
              <w:t>2015</w:t>
            </w:r>
          </w:p>
        </w:tc>
      </w:tr>
      <w:tr w:rsidR="001178D8" w:rsidRPr="00C307FB" w14:paraId="791B1705" w14:textId="77777777" w:rsidTr="008A1CFD">
        <w:trPr>
          <w:cnfStyle w:val="000000010000" w:firstRow="0" w:lastRow="0" w:firstColumn="0" w:lastColumn="0" w:oddVBand="0" w:evenVBand="0" w:oddHBand="0" w:evenHBand="1" w:firstRowFirstColumn="0" w:firstRowLastColumn="0" w:lastRowFirstColumn="0" w:lastRowLastColumn="0"/>
          <w:jc w:val="center"/>
        </w:trPr>
        <w:tc>
          <w:tcPr>
            <w:tcW w:w="4845" w:type="dxa"/>
            <w:tcMar>
              <w:top w:w="0" w:type="dxa"/>
              <w:left w:w="58" w:type="dxa"/>
              <w:bottom w:w="0" w:type="dxa"/>
              <w:right w:w="58" w:type="dxa"/>
            </w:tcMar>
          </w:tcPr>
          <w:p w14:paraId="019BEDC0" w14:textId="77777777" w:rsidR="001178D8" w:rsidRPr="00C307FB" w:rsidRDefault="001178D8" w:rsidP="008A1CFD">
            <w:pPr>
              <w:pStyle w:val="TableText"/>
              <w:rPr>
                <w:sz w:val="22"/>
                <w:szCs w:val="22"/>
              </w:rPr>
            </w:pPr>
            <w:r w:rsidRPr="00C307FB">
              <w:rPr>
                <w:sz w:val="22"/>
                <w:szCs w:val="22"/>
              </w:rPr>
              <w:t>CCSE R77 (#CP0000083478) –Enterprise Firewall</w:t>
            </w:r>
          </w:p>
        </w:tc>
        <w:tc>
          <w:tcPr>
            <w:tcW w:w="2430" w:type="dxa"/>
            <w:tcMar>
              <w:top w:w="0" w:type="dxa"/>
              <w:left w:w="58" w:type="dxa"/>
              <w:bottom w:w="0" w:type="dxa"/>
              <w:right w:w="58" w:type="dxa"/>
            </w:tcMar>
          </w:tcPr>
          <w:p w14:paraId="55FC80FE" w14:textId="77777777" w:rsidR="001178D8" w:rsidRPr="00C307FB" w:rsidRDefault="001178D8" w:rsidP="008A1CFD">
            <w:pPr>
              <w:pStyle w:val="TableText"/>
              <w:rPr>
                <w:sz w:val="22"/>
                <w:szCs w:val="22"/>
              </w:rPr>
            </w:pPr>
            <w:r w:rsidRPr="00C307FB">
              <w:rPr>
                <w:sz w:val="22"/>
                <w:szCs w:val="22"/>
              </w:rPr>
              <w:t>Check Point</w:t>
            </w:r>
          </w:p>
        </w:tc>
        <w:tc>
          <w:tcPr>
            <w:tcW w:w="2340" w:type="dxa"/>
            <w:tcMar>
              <w:top w:w="0" w:type="dxa"/>
              <w:left w:w="58" w:type="dxa"/>
              <w:bottom w:w="0" w:type="dxa"/>
              <w:right w:w="58" w:type="dxa"/>
            </w:tcMar>
          </w:tcPr>
          <w:p w14:paraId="52ED6A7D" w14:textId="77777777" w:rsidR="001178D8" w:rsidRPr="00C307FB" w:rsidRDefault="001178D8" w:rsidP="008A1CFD">
            <w:pPr>
              <w:pStyle w:val="TableText"/>
              <w:rPr>
                <w:sz w:val="22"/>
                <w:szCs w:val="22"/>
              </w:rPr>
            </w:pPr>
            <w:r w:rsidRPr="00C307FB">
              <w:rPr>
                <w:sz w:val="22"/>
                <w:szCs w:val="22"/>
              </w:rPr>
              <w:t>2015</w:t>
            </w:r>
          </w:p>
        </w:tc>
      </w:tr>
      <w:tr w:rsidR="001178D8" w:rsidRPr="00C307FB" w14:paraId="4830EDBB" w14:textId="77777777" w:rsidTr="008A1CFD">
        <w:trPr>
          <w:cnfStyle w:val="000000100000" w:firstRow="0" w:lastRow="0" w:firstColumn="0" w:lastColumn="0" w:oddVBand="0" w:evenVBand="0" w:oddHBand="1" w:evenHBand="0" w:firstRowFirstColumn="0" w:firstRowLastColumn="0" w:lastRowFirstColumn="0" w:lastRowLastColumn="0"/>
          <w:jc w:val="center"/>
        </w:trPr>
        <w:tc>
          <w:tcPr>
            <w:tcW w:w="4845" w:type="dxa"/>
            <w:tcMar>
              <w:top w:w="0" w:type="dxa"/>
              <w:left w:w="58" w:type="dxa"/>
              <w:bottom w:w="0" w:type="dxa"/>
              <w:right w:w="58" w:type="dxa"/>
            </w:tcMar>
            <w:hideMark/>
          </w:tcPr>
          <w:p w14:paraId="1F4F2450" w14:textId="77777777" w:rsidR="001178D8" w:rsidRPr="00C307FB" w:rsidRDefault="001178D8" w:rsidP="008A1CFD">
            <w:pPr>
              <w:pStyle w:val="TableText"/>
              <w:rPr>
                <w:sz w:val="22"/>
                <w:szCs w:val="22"/>
              </w:rPr>
            </w:pPr>
            <w:r w:rsidRPr="00C307FB">
              <w:rPr>
                <w:sz w:val="22"/>
                <w:szCs w:val="22"/>
              </w:rPr>
              <w:t>CCNA +Security (#CSCO12114600)</w:t>
            </w:r>
          </w:p>
        </w:tc>
        <w:tc>
          <w:tcPr>
            <w:tcW w:w="2430" w:type="dxa"/>
            <w:tcMar>
              <w:top w:w="0" w:type="dxa"/>
              <w:left w:w="58" w:type="dxa"/>
              <w:bottom w:w="0" w:type="dxa"/>
              <w:right w:w="58" w:type="dxa"/>
            </w:tcMar>
            <w:hideMark/>
          </w:tcPr>
          <w:p w14:paraId="3A30D087" w14:textId="77777777" w:rsidR="001178D8" w:rsidRPr="00C307FB" w:rsidRDefault="001178D8" w:rsidP="008A1CFD">
            <w:pPr>
              <w:pStyle w:val="TableText"/>
              <w:rPr>
                <w:sz w:val="22"/>
                <w:szCs w:val="22"/>
              </w:rPr>
            </w:pPr>
            <w:r w:rsidRPr="00C307FB">
              <w:rPr>
                <w:sz w:val="22"/>
                <w:szCs w:val="22"/>
              </w:rPr>
              <w:t>Cisco</w:t>
            </w:r>
          </w:p>
        </w:tc>
        <w:tc>
          <w:tcPr>
            <w:tcW w:w="2340" w:type="dxa"/>
            <w:tcMar>
              <w:top w:w="0" w:type="dxa"/>
              <w:left w:w="58" w:type="dxa"/>
              <w:bottom w:w="0" w:type="dxa"/>
              <w:right w:w="58" w:type="dxa"/>
            </w:tcMar>
            <w:hideMark/>
          </w:tcPr>
          <w:p w14:paraId="7DBC9F1C" w14:textId="77777777" w:rsidR="001178D8" w:rsidRPr="00C307FB" w:rsidRDefault="001178D8" w:rsidP="008A1CFD">
            <w:pPr>
              <w:pStyle w:val="TableText"/>
              <w:rPr>
                <w:sz w:val="22"/>
                <w:szCs w:val="22"/>
              </w:rPr>
            </w:pPr>
            <w:r w:rsidRPr="00C307FB">
              <w:rPr>
                <w:sz w:val="22"/>
                <w:szCs w:val="22"/>
              </w:rPr>
              <w:t>2013</w:t>
            </w:r>
          </w:p>
        </w:tc>
      </w:tr>
      <w:tr w:rsidR="001178D8" w:rsidRPr="00C307FB" w14:paraId="7E3CC2A2" w14:textId="77777777" w:rsidTr="008A1CFD">
        <w:trPr>
          <w:cnfStyle w:val="000000010000" w:firstRow="0" w:lastRow="0" w:firstColumn="0" w:lastColumn="0" w:oddVBand="0" w:evenVBand="0" w:oddHBand="0" w:evenHBand="1" w:firstRowFirstColumn="0" w:firstRowLastColumn="0" w:lastRowFirstColumn="0" w:lastRowLastColumn="0"/>
          <w:jc w:val="center"/>
        </w:trPr>
        <w:tc>
          <w:tcPr>
            <w:tcW w:w="4845" w:type="dxa"/>
            <w:tcBorders>
              <w:left w:val="single" w:sz="12" w:space="0" w:color="4472C4" w:themeColor="accent1"/>
            </w:tcBorders>
            <w:tcMar>
              <w:top w:w="0" w:type="dxa"/>
              <w:left w:w="58" w:type="dxa"/>
              <w:bottom w:w="0" w:type="dxa"/>
              <w:right w:w="58" w:type="dxa"/>
            </w:tcMar>
            <w:hideMark/>
          </w:tcPr>
          <w:p w14:paraId="181D02D1" w14:textId="77777777" w:rsidR="001178D8" w:rsidRPr="00C307FB" w:rsidRDefault="001178D8" w:rsidP="008A1CFD">
            <w:pPr>
              <w:pStyle w:val="TableText"/>
              <w:rPr>
                <w:sz w:val="22"/>
                <w:szCs w:val="22"/>
              </w:rPr>
            </w:pPr>
            <w:r w:rsidRPr="00C307FB">
              <w:rPr>
                <w:sz w:val="22"/>
                <w:szCs w:val="22"/>
              </w:rPr>
              <w:t>MCITP Server Administrator (#9299889)</w:t>
            </w:r>
          </w:p>
        </w:tc>
        <w:tc>
          <w:tcPr>
            <w:tcW w:w="2430" w:type="dxa"/>
            <w:tcMar>
              <w:top w:w="0" w:type="dxa"/>
              <w:left w:w="58" w:type="dxa"/>
              <w:bottom w:w="0" w:type="dxa"/>
              <w:right w:w="58" w:type="dxa"/>
            </w:tcMar>
            <w:hideMark/>
          </w:tcPr>
          <w:p w14:paraId="2C01C446" w14:textId="77777777" w:rsidR="001178D8" w:rsidRPr="00C307FB" w:rsidRDefault="001178D8" w:rsidP="008A1CFD">
            <w:pPr>
              <w:pStyle w:val="TableText"/>
              <w:rPr>
                <w:sz w:val="22"/>
                <w:szCs w:val="22"/>
              </w:rPr>
            </w:pPr>
            <w:r w:rsidRPr="00C307FB">
              <w:rPr>
                <w:sz w:val="22"/>
                <w:szCs w:val="22"/>
              </w:rPr>
              <w:t>Microsoft</w:t>
            </w:r>
          </w:p>
        </w:tc>
        <w:tc>
          <w:tcPr>
            <w:tcW w:w="2340" w:type="dxa"/>
            <w:tcBorders>
              <w:right w:val="single" w:sz="12" w:space="0" w:color="4472C4" w:themeColor="accent1"/>
            </w:tcBorders>
            <w:tcMar>
              <w:top w:w="0" w:type="dxa"/>
              <w:left w:w="58" w:type="dxa"/>
              <w:bottom w:w="0" w:type="dxa"/>
              <w:right w:w="58" w:type="dxa"/>
            </w:tcMar>
            <w:hideMark/>
          </w:tcPr>
          <w:p w14:paraId="5AD37BAF" w14:textId="77777777" w:rsidR="001178D8" w:rsidRPr="00C307FB" w:rsidRDefault="001178D8" w:rsidP="008A1CFD">
            <w:pPr>
              <w:pStyle w:val="TableText"/>
              <w:rPr>
                <w:sz w:val="22"/>
                <w:szCs w:val="22"/>
              </w:rPr>
            </w:pPr>
            <w:r w:rsidRPr="00C307FB">
              <w:rPr>
                <w:sz w:val="22"/>
                <w:szCs w:val="22"/>
              </w:rPr>
              <w:t>2012</w:t>
            </w:r>
          </w:p>
        </w:tc>
      </w:tr>
      <w:tr w:rsidR="001178D8" w:rsidRPr="00C307FB" w14:paraId="16937D1C" w14:textId="77777777" w:rsidTr="008A1CFD">
        <w:trPr>
          <w:cnfStyle w:val="000000100000" w:firstRow="0" w:lastRow="0" w:firstColumn="0" w:lastColumn="0" w:oddVBand="0" w:evenVBand="0" w:oddHBand="1" w:evenHBand="0" w:firstRowFirstColumn="0" w:firstRowLastColumn="0" w:lastRowFirstColumn="0" w:lastRowLastColumn="0"/>
          <w:jc w:val="center"/>
        </w:trPr>
        <w:tc>
          <w:tcPr>
            <w:tcW w:w="4845" w:type="dxa"/>
            <w:tcBorders>
              <w:bottom w:val="single" w:sz="4" w:space="0" w:color="auto"/>
            </w:tcBorders>
            <w:tcMar>
              <w:top w:w="0" w:type="dxa"/>
              <w:left w:w="58" w:type="dxa"/>
              <w:bottom w:w="0" w:type="dxa"/>
              <w:right w:w="58" w:type="dxa"/>
            </w:tcMar>
          </w:tcPr>
          <w:p w14:paraId="7C03CDCA" w14:textId="77777777" w:rsidR="001178D8" w:rsidRPr="00C307FB" w:rsidRDefault="001178D8" w:rsidP="008A1CFD">
            <w:pPr>
              <w:pStyle w:val="TableText"/>
              <w:rPr>
                <w:sz w:val="22"/>
                <w:szCs w:val="22"/>
              </w:rPr>
            </w:pPr>
            <w:r w:rsidRPr="00C307FB">
              <w:rPr>
                <w:sz w:val="22"/>
                <w:szCs w:val="22"/>
              </w:rPr>
              <w:t>CompTIA Security+ (#COMP001020345476)</w:t>
            </w:r>
          </w:p>
        </w:tc>
        <w:tc>
          <w:tcPr>
            <w:tcW w:w="2430" w:type="dxa"/>
            <w:tcBorders>
              <w:bottom w:val="single" w:sz="4" w:space="0" w:color="auto"/>
            </w:tcBorders>
            <w:tcMar>
              <w:top w:w="0" w:type="dxa"/>
              <w:left w:w="58" w:type="dxa"/>
              <w:bottom w:w="0" w:type="dxa"/>
              <w:right w:w="58" w:type="dxa"/>
            </w:tcMar>
          </w:tcPr>
          <w:p w14:paraId="38FAB1D9" w14:textId="77777777" w:rsidR="001178D8" w:rsidRPr="00C307FB" w:rsidRDefault="001178D8" w:rsidP="008A1CFD">
            <w:pPr>
              <w:pStyle w:val="TableText"/>
              <w:rPr>
                <w:sz w:val="22"/>
                <w:szCs w:val="22"/>
              </w:rPr>
            </w:pPr>
            <w:r w:rsidRPr="00C307FB">
              <w:rPr>
                <w:sz w:val="22"/>
                <w:szCs w:val="22"/>
              </w:rPr>
              <w:t>CompTIA</w:t>
            </w:r>
          </w:p>
        </w:tc>
        <w:tc>
          <w:tcPr>
            <w:tcW w:w="2340" w:type="dxa"/>
            <w:tcBorders>
              <w:bottom w:val="single" w:sz="4" w:space="0" w:color="auto"/>
            </w:tcBorders>
            <w:tcMar>
              <w:top w:w="0" w:type="dxa"/>
              <w:left w:w="58" w:type="dxa"/>
              <w:bottom w:w="0" w:type="dxa"/>
              <w:right w:w="58" w:type="dxa"/>
            </w:tcMar>
          </w:tcPr>
          <w:p w14:paraId="0485A83A" w14:textId="77777777" w:rsidR="001178D8" w:rsidRPr="00C307FB" w:rsidRDefault="001178D8" w:rsidP="008A1CFD">
            <w:pPr>
              <w:pStyle w:val="TableText"/>
              <w:rPr>
                <w:sz w:val="22"/>
                <w:szCs w:val="22"/>
              </w:rPr>
            </w:pPr>
            <w:r w:rsidRPr="00C307FB">
              <w:rPr>
                <w:sz w:val="22"/>
                <w:szCs w:val="22"/>
              </w:rPr>
              <w:t>2011</w:t>
            </w:r>
          </w:p>
        </w:tc>
      </w:tr>
    </w:tbl>
    <w:p w14:paraId="33334BF4" w14:textId="77777777" w:rsidR="001178D8" w:rsidRPr="00C307FB" w:rsidRDefault="001178D8" w:rsidP="001178D8">
      <w:pPr>
        <w:pStyle w:val="ResumeSectionHeader"/>
        <w:rPr>
          <w:rFonts w:cs="Calibri"/>
          <w:sz w:val="22"/>
          <w:szCs w:val="22"/>
        </w:rPr>
      </w:pPr>
      <w:r w:rsidRPr="00C307FB">
        <w:rPr>
          <w:rFonts w:cs="Calibri"/>
          <w:sz w:val="22"/>
          <w:szCs w:val="22"/>
        </w:rPr>
        <w:lastRenderedPageBreak/>
        <w:t>Awards</w:t>
      </w:r>
    </w:p>
    <w:tbl>
      <w:tblPr>
        <w:tblStyle w:val="TableProposalStyle"/>
        <w:tblW w:w="9360" w:type="dxa"/>
        <w:jc w:val="center"/>
        <w:tblInd w:w="0" w:type="dxa"/>
        <w:tblLook w:val="04A0" w:firstRow="1" w:lastRow="0" w:firstColumn="1" w:lastColumn="0" w:noHBand="0" w:noVBand="1"/>
      </w:tblPr>
      <w:tblGrid>
        <w:gridCol w:w="3150"/>
        <w:gridCol w:w="3992"/>
        <w:gridCol w:w="2218"/>
      </w:tblGrid>
      <w:tr w:rsidR="001178D8" w:rsidRPr="00C307FB" w14:paraId="5AFE04F0" w14:textId="77777777" w:rsidTr="008A1CFD">
        <w:trPr>
          <w:cnfStyle w:val="100000000000" w:firstRow="1" w:lastRow="0" w:firstColumn="0" w:lastColumn="0" w:oddVBand="0" w:evenVBand="0" w:oddHBand="0" w:evenHBand="0" w:firstRowFirstColumn="0" w:firstRowLastColumn="0" w:lastRowFirstColumn="0" w:lastRowLastColumn="0"/>
          <w:jc w:val="center"/>
        </w:trPr>
        <w:tc>
          <w:tcPr>
            <w:tcW w:w="3150" w:type="dxa"/>
            <w:tcBorders>
              <w:left w:val="single" w:sz="12" w:space="0" w:color="4472C4" w:themeColor="accent1"/>
            </w:tcBorders>
            <w:tcMar>
              <w:top w:w="0" w:type="dxa"/>
              <w:left w:w="58" w:type="dxa"/>
              <w:bottom w:w="0" w:type="dxa"/>
              <w:right w:w="58" w:type="dxa"/>
            </w:tcMar>
            <w:hideMark/>
          </w:tcPr>
          <w:p w14:paraId="51F58CA2" w14:textId="77777777" w:rsidR="001178D8" w:rsidRPr="00C307FB" w:rsidRDefault="001178D8" w:rsidP="008A1CFD">
            <w:pPr>
              <w:pStyle w:val="TableHeader"/>
              <w:rPr>
                <w:sz w:val="22"/>
                <w:szCs w:val="22"/>
              </w:rPr>
            </w:pPr>
            <w:r w:rsidRPr="00C307FB">
              <w:rPr>
                <w:sz w:val="22"/>
                <w:szCs w:val="22"/>
              </w:rPr>
              <w:t>Institution</w:t>
            </w:r>
          </w:p>
        </w:tc>
        <w:tc>
          <w:tcPr>
            <w:tcW w:w="3992" w:type="dxa"/>
            <w:tcMar>
              <w:top w:w="0" w:type="dxa"/>
              <w:left w:w="58" w:type="dxa"/>
              <w:bottom w:w="0" w:type="dxa"/>
              <w:right w:w="58" w:type="dxa"/>
            </w:tcMar>
            <w:hideMark/>
          </w:tcPr>
          <w:p w14:paraId="5420F725" w14:textId="77777777" w:rsidR="001178D8" w:rsidRPr="00C307FB" w:rsidRDefault="001178D8" w:rsidP="008A1CFD">
            <w:pPr>
              <w:pStyle w:val="TableHeader"/>
              <w:rPr>
                <w:sz w:val="22"/>
                <w:szCs w:val="22"/>
              </w:rPr>
            </w:pPr>
            <w:r w:rsidRPr="00C307FB">
              <w:rPr>
                <w:sz w:val="22"/>
                <w:szCs w:val="22"/>
              </w:rPr>
              <w:t>Type</w:t>
            </w:r>
          </w:p>
        </w:tc>
        <w:tc>
          <w:tcPr>
            <w:tcW w:w="2218" w:type="dxa"/>
            <w:tcBorders>
              <w:right w:val="single" w:sz="12" w:space="0" w:color="4472C4" w:themeColor="accent1"/>
            </w:tcBorders>
            <w:tcMar>
              <w:top w:w="0" w:type="dxa"/>
              <w:left w:w="58" w:type="dxa"/>
              <w:bottom w:w="0" w:type="dxa"/>
              <w:right w:w="58" w:type="dxa"/>
            </w:tcMar>
            <w:hideMark/>
          </w:tcPr>
          <w:p w14:paraId="0FB62D8C" w14:textId="77777777" w:rsidR="001178D8" w:rsidRPr="00C307FB" w:rsidRDefault="001178D8" w:rsidP="008A1CFD">
            <w:pPr>
              <w:pStyle w:val="TableHeader"/>
              <w:rPr>
                <w:sz w:val="22"/>
                <w:szCs w:val="22"/>
              </w:rPr>
            </w:pPr>
            <w:r w:rsidRPr="00C307FB">
              <w:rPr>
                <w:sz w:val="22"/>
                <w:szCs w:val="22"/>
              </w:rPr>
              <w:t xml:space="preserve">Year </w:t>
            </w:r>
          </w:p>
        </w:tc>
      </w:tr>
      <w:tr w:rsidR="001178D8" w:rsidRPr="00C307FB" w14:paraId="7050FA19" w14:textId="77777777" w:rsidTr="008A1CFD">
        <w:trPr>
          <w:cnfStyle w:val="000000100000" w:firstRow="0" w:lastRow="0" w:firstColumn="0" w:lastColumn="0" w:oddVBand="0" w:evenVBand="0" w:oddHBand="1" w:evenHBand="0" w:firstRowFirstColumn="0" w:firstRowLastColumn="0" w:lastRowFirstColumn="0" w:lastRowLastColumn="0"/>
          <w:jc w:val="center"/>
        </w:trPr>
        <w:tc>
          <w:tcPr>
            <w:tcW w:w="3150" w:type="dxa"/>
            <w:tcBorders>
              <w:top w:val="single" w:sz="12" w:space="0" w:color="4B88BE"/>
              <w:bottom w:val="single" w:sz="12" w:space="0" w:color="4B88BE"/>
            </w:tcBorders>
            <w:tcMar>
              <w:top w:w="0" w:type="dxa"/>
              <w:left w:w="58" w:type="dxa"/>
              <w:bottom w:w="0" w:type="dxa"/>
              <w:right w:w="58" w:type="dxa"/>
            </w:tcMar>
            <w:hideMark/>
          </w:tcPr>
          <w:p w14:paraId="5E10440D" w14:textId="77777777" w:rsidR="001178D8" w:rsidRPr="00C307FB" w:rsidRDefault="001178D8" w:rsidP="008A1CFD">
            <w:pPr>
              <w:pStyle w:val="TableText"/>
              <w:rPr>
                <w:sz w:val="22"/>
                <w:szCs w:val="22"/>
              </w:rPr>
            </w:pPr>
            <w:r w:rsidRPr="00C307FB">
              <w:rPr>
                <w:sz w:val="22"/>
                <w:szCs w:val="22"/>
              </w:rPr>
              <w:t>Strayer University</w:t>
            </w:r>
          </w:p>
        </w:tc>
        <w:tc>
          <w:tcPr>
            <w:tcW w:w="3992" w:type="dxa"/>
            <w:tcBorders>
              <w:top w:val="single" w:sz="12" w:space="0" w:color="4B88BE"/>
              <w:bottom w:val="single" w:sz="12" w:space="0" w:color="4B88BE"/>
            </w:tcBorders>
            <w:tcMar>
              <w:top w:w="0" w:type="dxa"/>
              <w:left w:w="58" w:type="dxa"/>
              <w:bottom w:w="0" w:type="dxa"/>
              <w:right w:w="58" w:type="dxa"/>
            </w:tcMar>
            <w:hideMark/>
          </w:tcPr>
          <w:p w14:paraId="310F90E6" w14:textId="77777777" w:rsidR="001178D8" w:rsidRPr="00C307FB" w:rsidRDefault="001178D8" w:rsidP="008A1CFD">
            <w:pPr>
              <w:pStyle w:val="TableText"/>
              <w:rPr>
                <w:sz w:val="22"/>
                <w:szCs w:val="22"/>
              </w:rPr>
            </w:pPr>
            <w:r w:rsidRPr="00C307FB">
              <w:rPr>
                <w:sz w:val="22"/>
                <w:szCs w:val="22"/>
              </w:rPr>
              <w:t>Suma Cum Laude, GPA 3.92   B.S.</w:t>
            </w:r>
          </w:p>
        </w:tc>
        <w:tc>
          <w:tcPr>
            <w:tcW w:w="2218" w:type="dxa"/>
            <w:tcBorders>
              <w:top w:val="single" w:sz="12" w:space="0" w:color="4B88BE"/>
              <w:bottom w:val="single" w:sz="12" w:space="0" w:color="4B88BE"/>
            </w:tcBorders>
            <w:tcMar>
              <w:top w:w="0" w:type="dxa"/>
              <w:left w:w="58" w:type="dxa"/>
              <w:bottom w:w="0" w:type="dxa"/>
              <w:right w:w="58" w:type="dxa"/>
            </w:tcMar>
            <w:hideMark/>
          </w:tcPr>
          <w:p w14:paraId="3D3689CB" w14:textId="77777777" w:rsidR="001178D8" w:rsidRPr="00C307FB" w:rsidRDefault="001178D8" w:rsidP="008A1CFD">
            <w:pPr>
              <w:pStyle w:val="TableText"/>
              <w:rPr>
                <w:sz w:val="22"/>
                <w:szCs w:val="22"/>
              </w:rPr>
            </w:pPr>
            <w:r w:rsidRPr="00C307FB">
              <w:rPr>
                <w:sz w:val="22"/>
                <w:szCs w:val="22"/>
              </w:rPr>
              <w:t>2011</w:t>
            </w:r>
          </w:p>
        </w:tc>
      </w:tr>
      <w:tr w:rsidR="001178D8" w:rsidRPr="00C307FB" w14:paraId="45D6EBA2" w14:textId="77777777" w:rsidTr="008A1CFD">
        <w:trPr>
          <w:cnfStyle w:val="000000010000" w:firstRow="0" w:lastRow="0" w:firstColumn="0" w:lastColumn="0" w:oddVBand="0" w:evenVBand="0" w:oddHBand="0" w:evenHBand="1" w:firstRowFirstColumn="0" w:firstRowLastColumn="0" w:lastRowFirstColumn="0" w:lastRowLastColumn="0"/>
          <w:jc w:val="center"/>
        </w:trPr>
        <w:tc>
          <w:tcPr>
            <w:tcW w:w="3150" w:type="dxa"/>
            <w:tcBorders>
              <w:top w:val="single" w:sz="12" w:space="0" w:color="4B88BE"/>
              <w:bottom w:val="single" w:sz="4" w:space="0" w:color="auto"/>
            </w:tcBorders>
            <w:tcMar>
              <w:top w:w="0" w:type="dxa"/>
              <w:left w:w="58" w:type="dxa"/>
              <w:bottom w:w="0" w:type="dxa"/>
              <w:right w:w="58" w:type="dxa"/>
            </w:tcMar>
          </w:tcPr>
          <w:p w14:paraId="6D978A9D" w14:textId="77777777" w:rsidR="001178D8" w:rsidRPr="00C307FB" w:rsidRDefault="001178D8" w:rsidP="008A1CFD">
            <w:pPr>
              <w:pStyle w:val="TableText"/>
              <w:rPr>
                <w:sz w:val="22"/>
                <w:szCs w:val="22"/>
              </w:rPr>
            </w:pPr>
            <w:r w:rsidRPr="00C307FB">
              <w:rPr>
                <w:sz w:val="22"/>
                <w:szCs w:val="22"/>
              </w:rPr>
              <w:t>The George Washington University</w:t>
            </w:r>
          </w:p>
        </w:tc>
        <w:tc>
          <w:tcPr>
            <w:tcW w:w="3992" w:type="dxa"/>
            <w:tcBorders>
              <w:top w:val="single" w:sz="12" w:space="0" w:color="4B88BE"/>
              <w:bottom w:val="single" w:sz="4" w:space="0" w:color="auto"/>
            </w:tcBorders>
            <w:tcMar>
              <w:top w:w="0" w:type="dxa"/>
              <w:left w:w="58" w:type="dxa"/>
              <w:bottom w:w="0" w:type="dxa"/>
              <w:right w:w="58" w:type="dxa"/>
            </w:tcMar>
          </w:tcPr>
          <w:p w14:paraId="69AD9AD9" w14:textId="77777777" w:rsidR="001178D8" w:rsidRPr="00C307FB" w:rsidRDefault="001178D8" w:rsidP="008A1CFD">
            <w:pPr>
              <w:pStyle w:val="TableText"/>
              <w:rPr>
                <w:sz w:val="22"/>
                <w:szCs w:val="22"/>
              </w:rPr>
            </w:pPr>
            <w:r w:rsidRPr="00C307FB">
              <w:rPr>
                <w:sz w:val="22"/>
                <w:szCs w:val="22"/>
              </w:rPr>
              <w:t>Cum Laude, GPA 3.65 M.Eng</w:t>
            </w:r>
          </w:p>
        </w:tc>
        <w:tc>
          <w:tcPr>
            <w:tcW w:w="2218" w:type="dxa"/>
            <w:tcBorders>
              <w:top w:val="single" w:sz="12" w:space="0" w:color="4B88BE"/>
              <w:bottom w:val="single" w:sz="4" w:space="0" w:color="auto"/>
            </w:tcBorders>
            <w:tcMar>
              <w:top w:w="0" w:type="dxa"/>
              <w:left w:w="58" w:type="dxa"/>
              <w:bottom w:w="0" w:type="dxa"/>
              <w:right w:w="58" w:type="dxa"/>
            </w:tcMar>
          </w:tcPr>
          <w:p w14:paraId="441A73BD" w14:textId="77777777" w:rsidR="001178D8" w:rsidRPr="00C307FB" w:rsidRDefault="001178D8" w:rsidP="008A1CFD">
            <w:pPr>
              <w:pStyle w:val="TableText"/>
              <w:rPr>
                <w:sz w:val="22"/>
                <w:szCs w:val="22"/>
              </w:rPr>
            </w:pPr>
            <w:r w:rsidRPr="00C307FB">
              <w:rPr>
                <w:sz w:val="22"/>
                <w:szCs w:val="22"/>
              </w:rPr>
              <w:t>2020</w:t>
            </w:r>
          </w:p>
        </w:tc>
      </w:tr>
    </w:tbl>
    <w:p w14:paraId="611A74C0" w14:textId="77777777" w:rsidR="001178D8" w:rsidRPr="00C307FB" w:rsidRDefault="001178D8" w:rsidP="001178D8">
      <w:pPr>
        <w:rPr>
          <w:rFonts w:ascii="Calibri" w:hAnsi="Calibri" w:cs="Calibri"/>
          <w:sz w:val="22"/>
          <w:szCs w:val="22"/>
        </w:rPr>
      </w:pPr>
    </w:p>
    <w:p w14:paraId="4EFDCDDB" w14:textId="77777777" w:rsidR="001178D8" w:rsidRPr="00C307FB" w:rsidRDefault="001178D8" w:rsidP="001178D8">
      <w:pPr>
        <w:pStyle w:val="ResumeSectionHeader"/>
        <w:rPr>
          <w:rFonts w:cs="Calibri"/>
          <w:sz w:val="22"/>
          <w:szCs w:val="22"/>
        </w:rPr>
      </w:pPr>
      <w:r w:rsidRPr="00C307FB">
        <w:rPr>
          <w:rFonts w:cs="Calibri"/>
          <w:sz w:val="22"/>
          <w:szCs w:val="22"/>
        </w:rPr>
        <w:t xml:space="preserve">Technical training  </w:t>
      </w:r>
    </w:p>
    <w:tbl>
      <w:tblPr>
        <w:tblStyle w:val="TableProposalStyle"/>
        <w:tblW w:w="9360" w:type="dxa"/>
        <w:jc w:val="center"/>
        <w:tblInd w:w="0" w:type="dxa"/>
        <w:tblLayout w:type="fixed"/>
        <w:tblLook w:val="04A0" w:firstRow="1" w:lastRow="0" w:firstColumn="1" w:lastColumn="0" w:noHBand="0" w:noVBand="1"/>
      </w:tblPr>
      <w:tblGrid>
        <w:gridCol w:w="2595"/>
        <w:gridCol w:w="2340"/>
        <w:gridCol w:w="990"/>
        <w:gridCol w:w="2160"/>
        <w:gridCol w:w="1275"/>
      </w:tblGrid>
      <w:tr w:rsidR="001178D8" w:rsidRPr="00C307FB" w14:paraId="67AC478E" w14:textId="77777777" w:rsidTr="008A1CFD">
        <w:trPr>
          <w:cnfStyle w:val="100000000000" w:firstRow="1" w:lastRow="0" w:firstColumn="0" w:lastColumn="0" w:oddVBand="0" w:evenVBand="0" w:oddHBand="0" w:evenHBand="0" w:firstRowFirstColumn="0" w:firstRowLastColumn="0" w:lastRowFirstColumn="0" w:lastRowLastColumn="0"/>
          <w:jc w:val="center"/>
        </w:trPr>
        <w:tc>
          <w:tcPr>
            <w:tcW w:w="2595" w:type="dxa"/>
            <w:tcBorders>
              <w:left w:val="single" w:sz="12" w:space="0" w:color="4472C4" w:themeColor="accent1"/>
            </w:tcBorders>
            <w:tcMar>
              <w:top w:w="0" w:type="dxa"/>
              <w:left w:w="58" w:type="dxa"/>
              <w:bottom w:w="0" w:type="dxa"/>
              <w:right w:w="58" w:type="dxa"/>
            </w:tcMar>
            <w:hideMark/>
          </w:tcPr>
          <w:p w14:paraId="79CF17CE" w14:textId="77777777" w:rsidR="001178D8" w:rsidRPr="00C307FB" w:rsidRDefault="001178D8" w:rsidP="008A1CFD">
            <w:pPr>
              <w:pStyle w:val="TableHeader"/>
              <w:rPr>
                <w:sz w:val="22"/>
                <w:szCs w:val="22"/>
              </w:rPr>
            </w:pPr>
            <w:r w:rsidRPr="00C307FB">
              <w:rPr>
                <w:sz w:val="22"/>
                <w:szCs w:val="22"/>
              </w:rPr>
              <w:t>Title</w:t>
            </w:r>
          </w:p>
        </w:tc>
        <w:tc>
          <w:tcPr>
            <w:tcW w:w="2340" w:type="dxa"/>
            <w:tcMar>
              <w:top w:w="0" w:type="dxa"/>
              <w:left w:w="58" w:type="dxa"/>
              <w:bottom w:w="0" w:type="dxa"/>
              <w:right w:w="58" w:type="dxa"/>
            </w:tcMar>
            <w:hideMark/>
          </w:tcPr>
          <w:p w14:paraId="18D14475" w14:textId="77777777" w:rsidR="001178D8" w:rsidRPr="00C307FB" w:rsidRDefault="001178D8" w:rsidP="008A1CFD">
            <w:pPr>
              <w:pStyle w:val="TableHeader"/>
              <w:rPr>
                <w:sz w:val="22"/>
                <w:szCs w:val="22"/>
              </w:rPr>
            </w:pPr>
            <w:r w:rsidRPr="00C307FB">
              <w:rPr>
                <w:sz w:val="22"/>
                <w:szCs w:val="22"/>
              </w:rPr>
              <w:t>Type</w:t>
            </w:r>
          </w:p>
        </w:tc>
        <w:tc>
          <w:tcPr>
            <w:tcW w:w="990" w:type="dxa"/>
            <w:tcMar>
              <w:top w:w="0" w:type="dxa"/>
              <w:left w:w="58" w:type="dxa"/>
              <w:bottom w:w="0" w:type="dxa"/>
              <w:right w:w="58" w:type="dxa"/>
            </w:tcMar>
            <w:hideMark/>
          </w:tcPr>
          <w:p w14:paraId="2F3BF17B" w14:textId="77777777" w:rsidR="001178D8" w:rsidRPr="00C307FB" w:rsidRDefault="001178D8" w:rsidP="008A1CFD">
            <w:pPr>
              <w:pStyle w:val="TableHeader"/>
              <w:rPr>
                <w:sz w:val="22"/>
                <w:szCs w:val="22"/>
              </w:rPr>
            </w:pPr>
            <w:r w:rsidRPr="00C307FB">
              <w:rPr>
                <w:sz w:val="22"/>
                <w:szCs w:val="22"/>
              </w:rPr>
              <w:t>Hours</w:t>
            </w:r>
          </w:p>
        </w:tc>
        <w:tc>
          <w:tcPr>
            <w:tcW w:w="2160" w:type="dxa"/>
            <w:tcMar>
              <w:top w:w="0" w:type="dxa"/>
              <w:left w:w="58" w:type="dxa"/>
              <w:bottom w:w="0" w:type="dxa"/>
              <w:right w:w="58" w:type="dxa"/>
            </w:tcMar>
            <w:hideMark/>
          </w:tcPr>
          <w:p w14:paraId="29ABBF45" w14:textId="77777777" w:rsidR="001178D8" w:rsidRPr="00C307FB" w:rsidRDefault="001178D8" w:rsidP="008A1CFD">
            <w:pPr>
              <w:pStyle w:val="TableHeader"/>
              <w:rPr>
                <w:sz w:val="22"/>
                <w:szCs w:val="22"/>
              </w:rPr>
            </w:pPr>
            <w:r w:rsidRPr="00C307FB">
              <w:rPr>
                <w:sz w:val="22"/>
                <w:szCs w:val="22"/>
              </w:rPr>
              <w:t>Training Vendor</w:t>
            </w:r>
          </w:p>
        </w:tc>
        <w:tc>
          <w:tcPr>
            <w:tcW w:w="1275" w:type="dxa"/>
            <w:tcBorders>
              <w:right w:val="single" w:sz="12" w:space="0" w:color="4472C4" w:themeColor="accent1"/>
            </w:tcBorders>
            <w:tcMar>
              <w:top w:w="0" w:type="dxa"/>
              <w:left w:w="58" w:type="dxa"/>
              <w:bottom w:w="0" w:type="dxa"/>
              <w:right w:w="58" w:type="dxa"/>
            </w:tcMar>
            <w:hideMark/>
          </w:tcPr>
          <w:p w14:paraId="3CD58DC3" w14:textId="77777777" w:rsidR="001178D8" w:rsidRPr="00C307FB" w:rsidRDefault="001178D8" w:rsidP="008A1CFD">
            <w:pPr>
              <w:pStyle w:val="TableHeader"/>
              <w:rPr>
                <w:sz w:val="22"/>
                <w:szCs w:val="22"/>
              </w:rPr>
            </w:pPr>
            <w:r w:rsidRPr="00C307FB">
              <w:rPr>
                <w:sz w:val="22"/>
                <w:szCs w:val="22"/>
              </w:rPr>
              <w:t>Year Completed</w:t>
            </w:r>
          </w:p>
        </w:tc>
      </w:tr>
      <w:tr w:rsidR="001178D8" w:rsidRPr="00C307FB" w14:paraId="511483BE" w14:textId="77777777" w:rsidTr="008A1CFD">
        <w:trPr>
          <w:cnfStyle w:val="000000100000" w:firstRow="0" w:lastRow="0" w:firstColumn="0" w:lastColumn="0" w:oddVBand="0" w:evenVBand="0" w:oddHBand="1" w:evenHBand="0" w:firstRowFirstColumn="0" w:firstRowLastColumn="0" w:lastRowFirstColumn="0" w:lastRowLastColumn="0"/>
          <w:jc w:val="center"/>
        </w:trPr>
        <w:tc>
          <w:tcPr>
            <w:tcW w:w="2595" w:type="dxa"/>
            <w:tcMar>
              <w:top w:w="0" w:type="dxa"/>
              <w:left w:w="58" w:type="dxa"/>
              <w:bottom w:w="0" w:type="dxa"/>
              <w:right w:w="58" w:type="dxa"/>
            </w:tcMar>
          </w:tcPr>
          <w:p w14:paraId="57420AFF" w14:textId="77777777" w:rsidR="001178D8" w:rsidRPr="00C307FB" w:rsidRDefault="001178D8" w:rsidP="008A1CFD">
            <w:pPr>
              <w:pStyle w:val="TableText"/>
              <w:rPr>
                <w:sz w:val="22"/>
                <w:szCs w:val="22"/>
              </w:rPr>
            </w:pPr>
            <w:r w:rsidRPr="00C307FB">
              <w:rPr>
                <w:sz w:val="22"/>
                <w:szCs w:val="22"/>
              </w:rPr>
              <w:t>Mobile &amp; Cloud Security</w:t>
            </w:r>
          </w:p>
        </w:tc>
        <w:tc>
          <w:tcPr>
            <w:tcW w:w="2340" w:type="dxa"/>
            <w:tcMar>
              <w:top w:w="0" w:type="dxa"/>
              <w:left w:w="58" w:type="dxa"/>
              <w:bottom w:w="0" w:type="dxa"/>
              <w:right w:w="58" w:type="dxa"/>
            </w:tcMar>
          </w:tcPr>
          <w:p w14:paraId="1BACAE82" w14:textId="77777777" w:rsidR="001178D8" w:rsidRPr="00C307FB" w:rsidRDefault="001178D8" w:rsidP="008A1CFD">
            <w:pPr>
              <w:pStyle w:val="TableText"/>
              <w:rPr>
                <w:sz w:val="22"/>
                <w:szCs w:val="22"/>
              </w:rPr>
            </w:pPr>
            <w:r w:rsidRPr="00C307FB">
              <w:rPr>
                <w:sz w:val="22"/>
                <w:szCs w:val="22"/>
              </w:rPr>
              <w:t>Masters Course-Classroom</w:t>
            </w:r>
          </w:p>
        </w:tc>
        <w:tc>
          <w:tcPr>
            <w:tcW w:w="990" w:type="dxa"/>
            <w:tcMar>
              <w:top w:w="0" w:type="dxa"/>
              <w:left w:w="58" w:type="dxa"/>
              <w:bottom w:w="0" w:type="dxa"/>
              <w:right w:w="58" w:type="dxa"/>
            </w:tcMar>
          </w:tcPr>
          <w:p w14:paraId="4AAF6AD9" w14:textId="77777777" w:rsidR="001178D8" w:rsidRPr="00C307FB" w:rsidRDefault="001178D8" w:rsidP="008A1CFD">
            <w:pPr>
              <w:pStyle w:val="TableText"/>
              <w:rPr>
                <w:sz w:val="22"/>
                <w:szCs w:val="22"/>
              </w:rPr>
            </w:pPr>
            <w:r w:rsidRPr="00C307FB">
              <w:rPr>
                <w:sz w:val="22"/>
                <w:szCs w:val="22"/>
              </w:rPr>
              <w:t>30 hours</w:t>
            </w:r>
          </w:p>
        </w:tc>
        <w:tc>
          <w:tcPr>
            <w:tcW w:w="2160" w:type="dxa"/>
            <w:tcMar>
              <w:top w:w="0" w:type="dxa"/>
              <w:left w:w="58" w:type="dxa"/>
              <w:bottom w:w="0" w:type="dxa"/>
              <w:right w:w="58" w:type="dxa"/>
            </w:tcMar>
          </w:tcPr>
          <w:p w14:paraId="46A2D475" w14:textId="77777777" w:rsidR="001178D8" w:rsidRPr="00C307FB" w:rsidRDefault="001178D8" w:rsidP="008A1CFD">
            <w:pPr>
              <w:pStyle w:val="TableText"/>
              <w:rPr>
                <w:sz w:val="22"/>
                <w:szCs w:val="22"/>
              </w:rPr>
            </w:pPr>
            <w:r w:rsidRPr="00C307FB">
              <w:rPr>
                <w:sz w:val="22"/>
                <w:szCs w:val="22"/>
              </w:rPr>
              <w:t>GWU</w:t>
            </w:r>
          </w:p>
        </w:tc>
        <w:tc>
          <w:tcPr>
            <w:tcW w:w="1275" w:type="dxa"/>
            <w:tcMar>
              <w:top w:w="0" w:type="dxa"/>
              <w:left w:w="58" w:type="dxa"/>
              <w:bottom w:w="0" w:type="dxa"/>
              <w:right w:w="58" w:type="dxa"/>
            </w:tcMar>
          </w:tcPr>
          <w:p w14:paraId="6FBD6D3C" w14:textId="77777777" w:rsidR="001178D8" w:rsidRPr="00C307FB" w:rsidRDefault="001178D8" w:rsidP="008A1CFD">
            <w:pPr>
              <w:pStyle w:val="TableText"/>
              <w:rPr>
                <w:sz w:val="22"/>
                <w:szCs w:val="22"/>
              </w:rPr>
            </w:pPr>
            <w:r w:rsidRPr="00C307FB">
              <w:rPr>
                <w:sz w:val="22"/>
                <w:szCs w:val="22"/>
              </w:rPr>
              <w:t>2019</w:t>
            </w:r>
          </w:p>
        </w:tc>
      </w:tr>
      <w:tr w:rsidR="001178D8" w:rsidRPr="00C307FB" w14:paraId="457D655D" w14:textId="77777777" w:rsidTr="008A1CFD">
        <w:trPr>
          <w:cnfStyle w:val="000000010000" w:firstRow="0" w:lastRow="0" w:firstColumn="0" w:lastColumn="0" w:oddVBand="0" w:evenVBand="0" w:oddHBand="0" w:evenHBand="1" w:firstRowFirstColumn="0" w:firstRowLastColumn="0" w:lastRowFirstColumn="0" w:lastRowLastColumn="0"/>
          <w:jc w:val="center"/>
        </w:trPr>
        <w:tc>
          <w:tcPr>
            <w:tcW w:w="2595" w:type="dxa"/>
            <w:tcMar>
              <w:top w:w="0" w:type="dxa"/>
              <w:left w:w="58" w:type="dxa"/>
              <w:bottom w:w="0" w:type="dxa"/>
              <w:right w:w="58" w:type="dxa"/>
            </w:tcMar>
            <w:hideMark/>
          </w:tcPr>
          <w:p w14:paraId="1B0EEE10" w14:textId="77777777" w:rsidR="001178D8" w:rsidRPr="00C307FB" w:rsidRDefault="001178D8" w:rsidP="008A1CFD">
            <w:pPr>
              <w:pStyle w:val="TableText"/>
              <w:rPr>
                <w:sz w:val="22"/>
                <w:szCs w:val="22"/>
              </w:rPr>
            </w:pPr>
            <w:r w:rsidRPr="00C307FB">
              <w:rPr>
                <w:sz w:val="22"/>
                <w:szCs w:val="22"/>
              </w:rPr>
              <w:t>Audit &amp; Risk Assessment</w:t>
            </w:r>
          </w:p>
        </w:tc>
        <w:tc>
          <w:tcPr>
            <w:tcW w:w="2340" w:type="dxa"/>
            <w:tcMar>
              <w:top w:w="0" w:type="dxa"/>
              <w:left w:w="58" w:type="dxa"/>
              <w:bottom w:w="0" w:type="dxa"/>
              <w:right w:w="58" w:type="dxa"/>
            </w:tcMar>
            <w:hideMark/>
          </w:tcPr>
          <w:p w14:paraId="26CF8DB7" w14:textId="77777777" w:rsidR="001178D8" w:rsidRPr="00C307FB" w:rsidRDefault="001178D8" w:rsidP="008A1CFD">
            <w:pPr>
              <w:pStyle w:val="TableText"/>
              <w:rPr>
                <w:sz w:val="22"/>
                <w:szCs w:val="22"/>
              </w:rPr>
            </w:pPr>
            <w:r w:rsidRPr="00C307FB">
              <w:rPr>
                <w:sz w:val="22"/>
                <w:szCs w:val="22"/>
              </w:rPr>
              <w:t>Masters Course-Classroom</w:t>
            </w:r>
          </w:p>
        </w:tc>
        <w:tc>
          <w:tcPr>
            <w:tcW w:w="990" w:type="dxa"/>
            <w:tcMar>
              <w:top w:w="0" w:type="dxa"/>
              <w:left w:w="58" w:type="dxa"/>
              <w:bottom w:w="0" w:type="dxa"/>
              <w:right w:w="58" w:type="dxa"/>
            </w:tcMar>
            <w:hideMark/>
          </w:tcPr>
          <w:p w14:paraId="037C7E46" w14:textId="77777777" w:rsidR="001178D8" w:rsidRPr="00C307FB" w:rsidRDefault="001178D8" w:rsidP="008A1CFD">
            <w:pPr>
              <w:pStyle w:val="TableText"/>
              <w:rPr>
                <w:sz w:val="22"/>
                <w:szCs w:val="22"/>
              </w:rPr>
            </w:pPr>
            <w:r w:rsidRPr="00C307FB">
              <w:rPr>
                <w:sz w:val="22"/>
                <w:szCs w:val="22"/>
              </w:rPr>
              <w:t>30 hours</w:t>
            </w:r>
          </w:p>
        </w:tc>
        <w:tc>
          <w:tcPr>
            <w:tcW w:w="2160" w:type="dxa"/>
            <w:tcMar>
              <w:top w:w="0" w:type="dxa"/>
              <w:left w:w="58" w:type="dxa"/>
              <w:bottom w:w="0" w:type="dxa"/>
              <w:right w:w="58" w:type="dxa"/>
            </w:tcMar>
            <w:hideMark/>
          </w:tcPr>
          <w:p w14:paraId="5A050045" w14:textId="77777777" w:rsidR="001178D8" w:rsidRPr="00C307FB" w:rsidRDefault="001178D8" w:rsidP="008A1CFD">
            <w:pPr>
              <w:pStyle w:val="TableText"/>
              <w:rPr>
                <w:sz w:val="22"/>
                <w:szCs w:val="22"/>
              </w:rPr>
            </w:pPr>
            <w:r w:rsidRPr="00C307FB">
              <w:rPr>
                <w:sz w:val="22"/>
                <w:szCs w:val="22"/>
              </w:rPr>
              <w:t>GWU</w:t>
            </w:r>
          </w:p>
        </w:tc>
        <w:tc>
          <w:tcPr>
            <w:tcW w:w="1275" w:type="dxa"/>
            <w:tcMar>
              <w:top w:w="0" w:type="dxa"/>
              <w:left w:w="58" w:type="dxa"/>
              <w:bottom w:w="0" w:type="dxa"/>
              <w:right w:w="58" w:type="dxa"/>
            </w:tcMar>
            <w:hideMark/>
          </w:tcPr>
          <w:p w14:paraId="0CE843CA" w14:textId="77777777" w:rsidR="001178D8" w:rsidRPr="00C307FB" w:rsidRDefault="001178D8" w:rsidP="008A1CFD">
            <w:pPr>
              <w:pStyle w:val="TableText"/>
              <w:rPr>
                <w:sz w:val="22"/>
                <w:szCs w:val="22"/>
              </w:rPr>
            </w:pPr>
            <w:r w:rsidRPr="00C307FB">
              <w:rPr>
                <w:sz w:val="22"/>
                <w:szCs w:val="22"/>
              </w:rPr>
              <w:t>2019</w:t>
            </w:r>
          </w:p>
        </w:tc>
      </w:tr>
      <w:tr w:rsidR="001178D8" w:rsidRPr="00C307FB" w14:paraId="7DCB4AD1" w14:textId="77777777" w:rsidTr="008A1CFD">
        <w:trPr>
          <w:cnfStyle w:val="000000100000" w:firstRow="0" w:lastRow="0" w:firstColumn="0" w:lastColumn="0" w:oddVBand="0" w:evenVBand="0" w:oddHBand="1" w:evenHBand="0" w:firstRowFirstColumn="0" w:firstRowLastColumn="0" w:lastRowFirstColumn="0" w:lastRowLastColumn="0"/>
          <w:jc w:val="center"/>
        </w:trPr>
        <w:tc>
          <w:tcPr>
            <w:tcW w:w="2595" w:type="dxa"/>
            <w:tcBorders>
              <w:left w:val="single" w:sz="12" w:space="0" w:color="4472C4" w:themeColor="accent1"/>
            </w:tcBorders>
            <w:tcMar>
              <w:top w:w="0" w:type="dxa"/>
              <w:left w:w="58" w:type="dxa"/>
              <w:bottom w:w="0" w:type="dxa"/>
              <w:right w:w="58" w:type="dxa"/>
            </w:tcMar>
            <w:hideMark/>
          </w:tcPr>
          <w:p w14:paraId="76A67779" w14:textId="77777777" w:rsidR="001178D8" w:rsidRPr="00C307FB" w:rsidRDefault="001178D8" w:rsidP="008A1CFD">
            <w:pPr>
              <w:pStyle w:val="TableText"/>
              <w:rPr>
                <w:sz w:val="22"/>
                <w:szCs w:val="22"/>
              </w:rPr>
            </w:pPr>
            <w:r w:rsidRPr="00C307FB">
              <w:rPr>
                <w:sz w:val="22"/>
                <w:szCs w:val="22"/>
              </w:rPr>
              <w:t xml:space="preserve">Check Point Firewall </w:t>
            </w:r>
          </w:p>
        </w:tc>
        <w:tc>
          <w:tcPr>
            <w:tcW w:w="2340" w:type="dxa"/>
            <w:tcMar>
              <w:top w:w="0" w:type="dxa"/>
              <w:left w:w="58" w:type="dxa"/>
              <w:bottom w:w="0" w:type="dxa"/>
              <w:right w:w="58" w:type="dxa"/>
            </w:tcMar>
            <w:hideMark/>
          </w:tcPr>
          <w:p w14:paraId="6B42633A" w14:textId="77777777" w:rsidR="001178D8" w:rsidRPr="00C307FB" w:rsidRDefault="001178D8" w:rsidP="008A1CFD">
            <w:pPr>
              <w:pStyle w:val="TableText"/>
              <w:rPr>
                <w:sz w:val="22"/>
                <w:szCs w:val="22"/>
              </w:rPr>
            </w:pPr>
            <w:r w:rsidRPr="00C307FB">
              <w:rPr>
                <w:sz w:val="22"/>
                <w:szCs w:val="22"/>
              </w:rPr>
              <w:t>Computer-based</w:t>
            </w:r>
          </w:p>
        </w:tc>
        <w:tc>
          <w:tcPr>
            <w:tcW w:w="990" w:type="dxa"/>
            <w:tcMar>
              <w:top w:w="0" w:type="dxa"/>
              <w:left w:w="58" w:type="dxa"/>
              <w:bottom w:w="0" w:type="dxa"/>
              <w:right w:w="58" w:type="dxa"/>
            </w:tcMar>
            <w:hideMark/>
          </w:tcPr>
          <w:p w14:paraId="6CE59517" w14:textId="77777777" w:rsidR="001178D8" w:rsidRPr="00C307FB" w:rsidRDefault="001178D8" w:rsidP="008A1CFD">
            <w:pPr>
              <w:pStyle w:val="TableText"/>
              <w:rPr>
                <w:sz w:val="22"/>
                <w:szCs w:val="22"/>
              </w:rPr>
            </w:pPr>
            <w:r w:rsidRPr="00C307FB">
              <w:rPr>
                <w:sz w:val="22"/>
                <w:szCs w:val="22"/>
              </w:rPr>
              <w:t>50 hours</w:t>
            </w:r>
          </w:p>
        </w:tc>
        <w:tc>
          <w:tcPr>
            <w:tcW w:w="2160" w:type="dxa"/>
            <w:tcMar>
              <w:top w:w="0" w:type="dxa"/>
              <w:left w:w="58" w:type="dxa"/>
              <w:bottom w:w="0" w:type="dxa"/>
              <w:right w:w="58" w:type="dxa"/>
            </w:tcMar>
            <w:hideMark/>
          </w:tcPr>
          <w:p w14:paraId="3E957849" w14:textId="77777777" w:rsidR="001178D8" w:rsidRPr="00C307FB" w:rsidRDefault="001178D8" w:rsidP="008A1CFD">
            <w:pPr>
              <w:pStyle w:val="TableText"/>
              <w:rPr>
                <w:sz w:val="22"/>
                <w:szCs w:val="22"/>
              </w:rPr>
            </w:pPr>
            <w:r w:rsidRPr="00C307FB">
              <w:rPr>
                <w:sz w:val="22"/>
                <w:szCs w:val="22"/>
              </w:rPr>
              <w:t>CheckPoint Technologies</w:t>
            </w:r>
          </w:p>
        </w:tc>
        <w:tc>
          <w:tcPr>
            <w:tcW w:w="1275" w:type="dxa"/>
            <w:tcBorders>
              <w:right w:val="single" w:sz="12" w:space="0" w:color="4472C4" w:themeColor="accent1"/>
            </w:tcBorders>
            <w:tcMar>
              <w:top w:w="0" w:type="dxa"/>
              <w:left w:w="58" w:type="dxa"/>
              <w:bottom w:w="0" w:type="dxa"/>
              <w:right w:w="58" w:type="dxa"/>
            </w:tcMar>
            <w:hideMark/>
          </w:tcPr>
          <w:p w14:paraId="073455C6" w14:textId="77777777" w:rsidR="001178D8" w:rsidRPr="00C307FB" w:rsidRDefault="001178D8" w:rsidP="008A1CFD">
            <w:pPr>
              <w:pStyle w:val="TableText"/>
              <w:rPr>
                <w:sz w:val="22"/>
                <w:szCs w:val="22"/>
              </w:rPr>
            </w:pPr>
            <w:r w:rsidRPr="00C307FB">
              <w:rPr>
                <w:sz w:val="22"/>
                <w:szCs w:val="22"/>
              </w:rPr>
              <w:t>2015</w:t>
            </w:r>
          </w:p>
        </w:tc>
      </w:tr>
      <w:tr w:rsidR="001178D8" w:rsidRPr="00C307FB" w14:paraId="4D3A4F71" w14:textId="77777777" w:rsidTr="008A1CFD">
        <w:trPr>
          <w:cnfStyle w:val="000000010000" w:firstRow="0" w:lastRow="0" w:firstColumn="0" w:lastColumn="0" w:oddVBand="0" w:evenVBand="0" w:oddHBand="0" w:evenHBand="1" w:firstRowFirstColumn="0" w:firstRowLastColumn="0" w:lastRowFirstColumn="0" w:lastRowLastColumn="0"/>
          <w:jc w:val="center"/>
        </w:trPr>
        <w:tc>
          <w:tcPr>
            <w:tcW w:w="2595" w:type="dxa"/>
            <w:tcMar>
              <w:top w:w="0" w:type="dxa"/>
              <w:left w:w="58" w:type="dxa"/>
              <w:bottom w:w="0" w:type="dxa"/>
              <w:right w:w="58" w:type="dxa"/>
            </w:tcMar>
            <w:hideMark/>
          </w:tcPr>
          <w:p w14:paraId="7B023579" w14:textId="77777777" w:rsidR="001178D8" w:rsidRPr="00C307FB" w:rsidRDefault="001178D8" w:rsidP="008A1CFD">
            <w:pPr>
              <w:pStyle w:val="TableText"/>
              <w:rPr>
                <w:sz w:val="22"/>
                <w:szCs w:val="22"/>
              </w:rPr>
            </w:pPr>
            <w:r w:rsidRPr="00C307FB">
              <w:rPr>
                <w:sz w:val="22"/>
                <w:szCs w:val="22"/>
              </w:rPr>
              <w:t>Amazon AWS Cloud Architect</w:t>
            </w:r>
          </w:p>
        </w:tc>
        <w:tc>
          <w:tcPr>
            <w:tcW w:w="2340" w:type="dxa"/>
            <w:tcMar>
              <w:top w:w="0" w:type="dxa"/>
              <w:left w:w="58" w:type="dxa"/>
              <w:bottom w:w="0" w:type="dxa"/>
              <w:right w:w="58" w:type="dxa"/>
            </w:tcMar>
            <w:hideMark/>
          </w:tcPr>
          <w:p w14:paraId="1ECA6569" w14:textId="77777777" w:rsidR="001178D8" w:rsidRPr="00C307FB" w:rsidRDefault="001178D8" w:rsidP="008A1CFD">
            <w:pPr>
              <w:pStyle w:val="TableText"/>
              <w:rPr>
                <w:sz w:val="22"/>
                <w:szCs w:val="22"/>
              </w:rPr>
            </w:pPr>
            <w:r w:rsidRPr="00C307FB">
              <w:rPr>
                <w:sz w:val="22"/>
                <w:szCs w:val="22"/>
              </w:rPr>
              <w:t>Boot Camp</w:t>
            </w:r>
          </w:p>
        </w:tc>
        <w:tc>
          <w:tcPr>
            <w:tcW w:w="990" w:type="dxa"/>
            <w:tcMar>
              <w:top w:w="0" w:type="dxa"/>
              <w:left w:w="58" w:type="dxa"/>
              <w:bottom w:w="0" w:type="dxa"/>
              <w:right w:w="58" w:type="dxa"/>
            </w:tcMar>
            <w:hideMark/>
          </w:tcPr>
          <w:p w14:paraId="55A129C3" w14:textId="77777777" w:rsidR="001178D8" w:rsidRPr="00C307FB" w:rsidRDefault="001178D8" w:rsidP="008A1CFD">
            <w:pPr>
              <w:pStyle w:val="TableText"/>
              <w:rPr>
                <w:sz w:val="22"/>
                <w:szCs w:val="22"/>
              </w:rPr>
            </w:pPr>
            <w:r w:rsidRPr="00C307FB">
              <w:rPr>
                <w:sz w:val="22"/>
                <w:szCs w:val="22"/>
              </w:rPr>
              <w:t>40 hours</w:t>
            </w:r>
          </w:p>
        </w:tc>
        <w:tc>
          <w:tcPr>
            <w:tcW w:w="2160" w:type="dxa"/>
            <w:tcMar>
              <w:top w:w="0" w:type="dxa"/>
              <w:left w:w="58" w:type="dxa"/>
              <w:bottom w:w="0" w:type="dxa"/>
              <w:right w:w="58" w:type="dxa"/>
            </w:tcMar>
            <w:hideMark/>
          </w:tcPr>
          <w:p w14:paraId="22CBF5A8" w14:textId="77777777" w:rsidR="001178D8" w:rsidRPr="00C307FB" w:rsidRDefault="001178D8" w:rsidP="008A1CFD">
            <w:pPr>
              <w:pStyle w:val="TableText"/>
              <w:rPr>
                <w:sz w:val="22"/>
                <w:szCs w:val="22"/>
              </w:rPr>
            </w:pPr>
            <w:r w:rsidRPr="00C307FB">
              <w:rPr>
                <w:sz w:val="22"/>
                <w:szCs w:val="22"/>
              </w:rPr>
              <w:t>AWS</w:t>
            </w:r>
          </w:p>
        </w:tc>
        <w:tc>
          <w:tcPr>
            <w:tcW w:w="1275" w:type="dxa"/>
            <w:tcMar>
              <w:top w:w="0" w:type="dxa"/>
              <w:left w:w="58" w:type="dxa"/>
              <w:bottom w:w="0" w:type="dxa"/>
              <w:right w:w="58" w:type="dxa"/>
            </w:tcMar>
            <w:hideMark/>
          </w:tcPr>
          <w:p w14:paraId="059C0361" w14:textId="77777777" w:rsidR="001178D8" w:rsidRPr="00C307FB" w:rsidRDefault="001178D8" w:rsidP="008A1CFD">
            <w:pPr>
              <w:pStyle w:val="TableText"/>
              <w:rPr>
                <w:sz w:val="22"/>
                <w:szCs w:val="22"/>
              </w:rPr>
            </w:pPr>
            <w:r w:rsidRPr="00C307FB">
              <w:rPr>
                <w:sz w:val="22"/>
                <w:szCs w:val="22"/>
              </w:rPr>
              <w:t>2019</w:t>
            </w:r>
          </w:p>
        </w:tc>
      </w:tr>
      <w:tr w:rsidR="001178D8" w:rsidRPr="00C307FB" w14:paraId="0870949D" w14:textId="77777777" w:rsidTr="008A1CFD">
        <w:trPr>
          <w:cnfStyle w:val="000000100000" w:firstRow="0" w:lastRow="0" w:firstColumn="0" w:lastColumn="0" w:oddVBand="0" w:evenVBand="0" w:oddHBand="1" w:evenHBand="0" w:firstRowFirstColumn="0" w:firstRowLastColumn="0" w:lastRowFirstColumn="0" w:lastRowLastColumn="0"/>
          <w:jc w:val="center"/>
        </w:trPr>
        <w:tc>
          <w:tcPr>
            <w:tcW w:w="2595" w:type="dxa"/>
            <w:tcBorders>
              <w:left w:val="single" w:sz="12" w:space="0" w:color="4472C4" w:themeColor="accent1"/>
            </w:tcBorders>
            <w:tcMar>
              <w:top w:w="0" w:type="dxa"/>
              <w:left w:w="58" w:type="dxa"/>
              <w:bottom w:w="0" w:type="dxa"/>
              <w:right w:w="58" w:type="dxa"/>
            </w:tcMar>
            <w:hideMark/>
          </w:tcPr>
          <w:p w14:paraId="51068C86" w14:textId="77777777" w:rsidR="001178D8" w:rsidRPr="00C307FB" w:rsidRDefault="001178D8" w:rsidP="008A1CFD">
            <w:pPr>
              <w:pStyle w:val="TableText"/>
              <w:rPr>
                <w:sz w:val="22"/>
                <w:szCs w:val="22"/>
              </w:rPr>
            </w:pPr>
            <w:r w:rsidRPr="00C307FB">
              <w:rPr>
                <w:sz w:val="22"/>
                <w:szCs w:val="22"/>
              </w:rPr>
              <w:t>VMware vSphere 5.5</w:t>
            </w:r>
          </w:p>
        </w:tc>
        <w:tc>
          <w:tcPr>
            <w:tcW w:w="2340" w:type="dxa"/>
            <w:tcMar>
              <w:top w:w="0" w:type="dxa"/>
              <w:left w:w="58" w:type="dxa"/>
              <w:bottom w:w="0" w:type="dxa"/>
              <w:right w:w="58" w:type="dxa"/>
            </w:tcMar>
            <w:hideMark/>
          </w:tcPr>
          <w:p w14:paraId="0349CECB" w14:textId="77777777" w:rsidR="001178D8" w:rsidRPr="00C307FB" w:rsidRDefault="001178D8" w:rsidP="008A1CFD">
            <w:pPr>
              <w:pStyle w:val="TableText"/>
              <w:rPr>
                <w:sz w:val="22"/>
                <w:szCs w:val="22"/>
              </w:rPr>
            </w:pPr>
            <w:r w:rsidRPr="00C307FB">
              <w:rPr>
                <w:sz w:val="22"/>
                <w:szCs w:val="22"/>
              </w:rPr>
              <w:t xml:space="preserve">Boot Camp </w:t>
            </w:r>
          </w:p>
        </w:tc>
        <w:tc>
          <w:tcPr>
            <w:tcW w:w="990" w:type="dxa"/>
            <w:tcMar>
              <w:top w:w="0" w:type="dxa"/>
              <w:left w:w="58" w:type="dxa"/>
              <w:bottom w:w="0" w:type="dxa"/>
              <w:right w:w="58" w:type="dxa"/>
            </w:tcMar>
            <w:hideMark/>
          </w:tcPr>
          <w:p w14:paraId="418EFA9E" w14:textId="77777777" w:rsidR="001178D8" w:rsidRPr="00C307FB" w:rsidRDefault="001178D8" w:rsidP="008A1CFD">
            <w:pPr>
              <w:pStyle w:val="TableText"/>
              <w:rPr>
                <w:sz w:val="22"/>
                <w:szCs w:val="22"/>
              </w:rPr>
            </w:pPr>
            <w:r w:rsidRPr="00C307FB">
              <w:rPr>
                <w:sz w:val="22"/>
                <w:szCs w:val="22"/>
              </w:rPr>
              <w:t>40 hours</w:t>
            </w:r>
          </w:p>
        </w:tc>
        <w:tc>
          <w:tcPr>
            <w:tcW w:w="2160" w:type="dxa"/>
            <w:tcMar>
              <w:top w:w="0" w:type="dxa"/>
              <w:left w:w="58" w:type="dxa"/>
              <w:bottom w:w="0" w:type="dxa"/>
              <w:right w:w="58" w:type="dxa"/>
            </w:tcMar>
            <w:hideMark/>
          </w:tcPr>
          <w:p w14:paraId="25315412" w14:textId="77777777" w:rsidR="001178D8" w:rsidRPr="00C307FB" w:rsidRDefault="001178D8" w:rsidP="008A1CFD">
            <w:pPr>
              <w:pStyle w:val="TableText"/>
              <w:rPr>
                <w:sz w:val="22"/>
                <w:szCs w:val="22"/>
              </w:rPr>
            </w:pPr>
            <w:r w:rsidRPr="00C307FB">
              <w:rPr>
                <w:sz w:val="22"/>
                <w:szCs w:val="22"/>
              </w:rPr>
              <w:t>VMware, Inc</w:t>
            </w:r>
          </w:p>
        </w:tc>
        <w:tc>
          <w:tcPr>
            <w:tcW w:w="1275" w:type="dxa"/>
            <w:tcBorders>
              <w:right w:val="single" w:sz="12" w:space="0" w:color="4472C4" w:themeColor="accent1"/>
            </w:tcBorders>
            <w:tcMar>
              <w:top w:w="0" w:type="dxa"/>
              <w:left w:w="58" w:type="dxa"/>
              <w:bottom w:w="0" w:type="dxa"/>
              <w:right w:w="58" w:type="dxa"/>
            </w:tcMar>
            <w:hideMark/>
          </w:tcPr>
          <w:p w14:paraId="70730AC1" w14:textId="77777777" w:rsidR="001178D8" w:rsidRPr="00C307FB" w:rsidRDefault="001178D8" w:rsidP="008A1CFD">
            <w:pPr>
              <w:pStyle w:val="TableText"/>
              <w:rPr>
                <w:sz w:val="22"/>
                <w:szCs w:val="22"/>
              </w:rPr>
            </w:pPr>
            <w:r w:rsidRPr="00C307FB">
              <w:rPr>
                <w:sz w:val="22"/>
                <w:szCs w:val="22"/>
              </w:rPr>
              <w:t>2015</w:t>
            </w:r>
          </w:p>
        </w:tc>
      </w:tr>
      <w:tr w:rsidR="001178D8" w:rsidRPr="00C307FB" w14:paraId="1D2F2A5A" w14:textId="77777777" w:rsidTr="008A1CFD">
        <w:trPr>
          <w:cnfStyle w:val="000000010000" w:firstRow="0" w:lastRow="0" w:firstColumn="0" w:lastColumn="0" w:oddVBand="0" w:evenVBand="0" w:oddHBand="0" w:evenHBand="1" w:firstRowFirstColumn="0" w:firstRowLastColumn="0" w:lastRowFirstColumn="0" w:lastRowLastColumn="0"/>
          <w:jc w:val="center"/>
        </w:trPr>
        <w:tc>
          <w:tcPr>
            <w:tcW w:w="2595" w:type="dxa"/>
            <w:tcMar>
              <w:top w:w="0" w:type="dxa"/>
              <w:left w:w="58" w:type="dxa"/>
              <w:bottom w:w="0" w:type="dxa"/>
              <w:right w:w="58" w:type="dxa"/>
            </w:tcMar>
          </w:tcPr>
          <w:p w14:paraId="6202004F" w14:textId="77777777" w:rsidR="001178D8" w:rsidRPr="00C307FB" w:rsidRDefault="001178D8" w:rsidP="008A1CFD">
            <w:pPr>
              <w:pStyle w:val="TableText"/>
              <w:rPr>
                <w:sz w:val="22"/>
                <w:szCs w:val="22"/>
              </w:rPr>
            </w:pPr>
            <w:r w:rsidRPr="00C307FB">
              <w:rPr>
                <w:sz w:val="22"/>
                <w:szCs w:val="22"/>
              </w:rPr>
              <w:t xml:space="preserve">Cisco ASA </w:t>
            </w:r>
          </w:p>
        </w:tc>
        <w:tc>
          <w:tcPr>
            <w:tcW w:w="2340" w:type="dxa"/>
            <w:tcMar>
              <w:top w:w="0" w:type="dxa"/>
              <w:left w:w="58" w:type="dxa"/>
              <w:bottom w:w="0" w:type="dxa"/>
              <w:right w:w="58" w:type="dxa"/>
            </w:tcMar>
          </w:tcPr>
          <w:p w14:paraId="01D2B629" w14:textId="77777777" w:rsidR="001178D8" w:rsidRPr="00C307FB" w:rsidRDefault="001178D8" w:rsidP="008A1CFD">
            <w:pPr>
              <w:pStyle w:val="TableText"/>
              <w:rPr>
                <w:sz w:val="22"/>
                <w:szCs w:val="22"/>
              </w:rPr>
            </w:pPr>
            <w:r w:rsidRPr="00C307FB">
              <w:rPr>
                <w:sz w:val="22"/>
                <w:szCs w:val="22"/>
              </w:rPr>
              <w:t>Vendor Training</w:t>
            </w:r>
          </w:p>
        </w:tc>
        <w:tc>
          <w:tcPr>
            <w:tcW w:w="990" w:type="dxa"/>
            <w:tcMar>
              <w:top w:w="0" w:type="dxa"/>
              <w:left w:w="58" w:type="dxa"/>
              <w:bottom w:w="0" w:type="dxa"/>
              <w:right w:w="58" w:type="dxa"/>
            </w:tcMar>
          </w:tcPr>
          <w:p w14:paraId="0BA3061C" w14:textId="77777777" w:rsidR="001178D8" w:rsidRPr="00C307FB" w:rsidRDefault="001178D8" w:rsidP="008A1CFD">
            <w:pPr>
              <w:pStyle w:val="TableText"/>
              <w:rPr>
                <w:sz w:val="22"/>
                <w:szCs w:val="22"/>
              </w:rPr>
            </w:pPr>
            <w:r w:rsidRPr="00C307FB">
              <w:rPr>
                <w:sz w:val="22"/>
                <w:szCs w:val="22"/>
              </w:rPr>
              <w:t>30</w:t>
            </w:r>
          </w:p>
        </w:tc>
        <w:tc>
          <w:tcPr>
            <w:tcW w:w="2160" w:type="dxa"/>
            <w:tcMar>
              <w:top w:w="0" w:type="dxa"/>
              <w:left w:w="58" w:type="dxa"/>
              <w:bottom w:w="0" w:type="dxa"/>
              <w:right w:w="58" w:type="dxa"/>
            </w:tcMar>
          </w:tcPr>
          <w:p w14:paraId="082E1108" w14:textId="77777777" w:rsidR="001178D8" w:rsidRPr="00C307FB" w:rsidRDefault="001178D8" w:rsidP="008A1CFD">
            <w:pPr>
              <w:pStyle w:val="TableText"/>
              <w:rPr>
                <w:sz w:val="22"/>
                <w:szCs w:val="22"/>
              </w:rPr>
            </w:pPr>
            <w:r w:rsidRPr="00C307FB">
              <w:rPr>
                <w:sz w:val="22"/>
                <w:szCs w:val="22"/>
              </w:rPr>
              <w:t xml:space="preserve">Cisco </w:t>
            </w:r>
          </w:p>
        </w:tc>
        <w:tc>
          <w:tcPr>
            <w:tcW w:w="1275" w:type="dxa"/>
            <w:tcMar>
              <w:top w:w="0" w:type="dxa"/>
              <w:left w:w="58" w:type="dxa"/>
              <w:bottom w:w="0" w:type="dxa"/>
              <w:right w:w="58" w:type="dxa"/>
            </w:tcMar>
          </w:tcPr>
          <w:p w14:paraId="6A50147F" w14:textId="77777777" w:rsidR="001178D8" w:rsidRPr="00C307FB" w:rsidRDefault="001178D8" w:rsidP="008A1CFD">
            <w:pPr>
              <w:pStyle w:val="TableText"/>
              <w:rPr>
                <w:sz w:val="22"/>
                <w:szCs w:val="22"/>
              </w:rPr>
            </w:pPr>
            <w:r w:rsidRPr="00C307FB">
              <w:rPr>
                <w:sz w:val="22"/>
                <w:szCs w:val="22"/>
              </w:rPr>
              <w:t>2018</w:t>
            </w:r>
          </w:p>
        </w:tc>
      </w:tr>
      <w:tr w:rsidR="001178D8" w:rsidRPr="00C307FB" w14:paraId="2F596C6F" w14:textId="77777777" w:rsidTr="008A1CFD">
        <w:trPr>
          <w:cnfStyle w:val="000000100000" w:firstRow="0" w:lastRow="0" w:firstColumn="0" w:lastColumn="0" w:oddVBand="0" w:evenVBand="0" w:oddHBand="1" w:evenHBand="0" w:firstRowFirstColumn="0" w:firstRowLastColumn="0" w:lastRowFirstColumn="0" w:lastRowLastColumn="0"/>
          <w:jc w:val="center"/>
        </w:trPr>
        <w:tc>
          <w:tcPr>
            <w:tcW w:w="2595" w:type="dxa"/>
            <w:tcBorders>
              <w:left w:val="single" w:sz="12" w:space="0" w:color="4472C4" w:themeColor="accent1"/>
              <w:bottom w:val="single" w:sz="12" w:space="0" w:color="4472C4" w:themeColor="accent1"/>
            </w:tcBorders>
            <w:tcMar>
              <w:top w:w="0" w:type="dxa"/>
              <w:left w:w="58" w:type="dxa"/>
              <w:bottom w:w="0" w:type="dxa"/>
              <w:right w:w="58" w:type="dxa"/>
            </w:tcMar>
          </w:tcPr>
          <w:p w14:paraId="357885F4" w14:textId="77777777" w:rsidR="001178D8" w:rsidRPr="00C307FB" w:rsidRDefault="001178D8" w:rsidP="008A1CFD">
            <w:pPr>
              <w:pStyle w:val="TableText"/>
              <w:rPr>
                <w:sz w:val="22"/>
                <w:szCs w:val="22"/>
              </w:rPr>
            </w:pPr>
            <w:r w:rsidRPr="00C307FB">
              <w:rPr>
                <w:sz w:val="22"/>
                <w:szCs w:val="22"/>
              </w:rPr>
              <w:t>Disaster Recovery</w:t>
            </w:r>
          </w:p>
        </w:tc>
        <w:tc>
          <w:tcPr>
            <w:tcW w:w="2340" w:type="dxa"/>
            <w:tcBorders>
              <w:bottom w:val="single" w:sz="12" w:space="0" w:color="4472C4" w:themeColor="accent1"/>
            </w:tcBorders>
            <w:tcMar>
              <w:top w:w="0" w:type="dxa"/>
              <w:left w:w="58" w:type="dxa"/>
              <w:bottom w:w="0" w:type="dxa"/>
              <w:right w:w="58" w:type="dxa"/>
            </w:tcMar>
          </w:tcPr>
          <w:p w14:paraId="6BB7B183" w14:textId="77777777" w:rsidR="001178D8" w:rsidRPr="00C307FB" w:rsidRDefault="001178D8" w:rsidP="008A1CFD">
            <w:pPr>
              <w:pStyle w:val="TableText"/>
              <w:rPr>
                <w:sz w:val="22"/>
                <w:szCs w:val="22"/>
              </w:rPr>
            </w:pPr>
            <w:r w:rsidRPr="00C307FB">
              <w:rPr>
                <w:sz w:val="22"/>
                <w:szCs w:val="22"/>
              </w:rPr>
              <w:t>Classroom</w:t>
            </w:r>
          </w:p>
        </w:tc>
        <w:tc>
          <w:tcPr>
            <w:tcW w:w="990" w:type="dxa"/>
            <w:tcBorders>
              <w:bottom w:val="single" w:sz="12" w:space="0" w:color="4472C4" w:themeColor="accent1"/>
            </w:tcBorders>
            <w:tcMar>
              <w:top w:w="0" w:type="dxa"/>
              <w:left w:w="58" w:type="dxa"/>
              <w:bottom w:w="0" w:type="dxa"/>
              <w:right w:w="58" w:type="dxa"/>
            </w:tcMar>
          </w:tcPr>
          <w:p w14:paraId="0121E08F" w14:textId="77777777" w:rsidR="001178D8" w:rsidRPr="00C307FB" w:rsidRDefault="001178D8" w:rsidP="008A1CFD">
            <w:pPr>
              <w:pStyle w:val="TableText"/>
              <w:rPr>
                <w:sz w:val="22"/>
                <w:szCs w:val="22"/>
              </w:rPr>
            </w:pPr>
            <w:r w:rsidRPr="00C307FB">
              <w:rPr>
                <w:sz w:val="22"/>
                <w:szCs w:val="22"/>
              </w:rPr>
              <w:t>50 hours</w:t>
            </w:r>
          </w:p>
        </w:tc>
        <w:tc>
          <w:tcPr>
            <w:tcW w:w="2160" w:type="dxa"/>
            <w:tcBorders>
              <w:bottom w:val="single" w:sz="12" w:space="0" w:color="4472C4" w:themeColor="accent1"/>
            </w:tcBorders>
            <w:tcMar>
              <w:top w:w="0" w:type="dxa"/>
              <w:left w:w="58" w:type="dxa"/>
              <w:bottom w:w="0" w:type="dxa"/>
              <w:right w:w="58" w:type="dxa"/>
            </w:tcMar>
          </w:tcPr>
          <w:p w14:paraId="0BB08C11" w14:textId="77777777" w:rsidR="001178D8" w:rsidRPr="00C307FB" w:rsidRDefault="001178D8" w:rsidP="008A1CFD">
            <w:pPr>
              <w:pStyle w:val="TableText"/>
              <w:rPr>
                <w:sz w:val="22"/>
                <w:szCs w:val="22"/>
              </w:rPr>
            </w:pPr>
            <w:r w:rsidRPr="00C307FB">
              <w:rPr>
                <w:sz w:val="22"/>
                <w:szCs w:val="22"/>
              </w:rPr>
              <w:t>Strayer University</w:t>
            </w:r>
          </w:p>
        </w:tc>
        <w:tc>
          <w:tcPr>
            <w:tcW w:w="1275" w:type="dxa"/>
            <w:tcBorders>
              <w:bottom w:val="single" w:sz="12" w:space="0" w:color="4472C4" w:themeColor="accent1"/>
              <w:right w:val="single" w:sz="12" w:space="0" w:color="4472C4" w:themeColor="accent1"/>
            </w:tcBorders>
            <w:tcMar>
              <w:top w:w="0" w:type="dxa"/>
              <w:left w:w="58" w:type="dxa"/>
              <w:bottom w:w="0" w:type="dxa"/>
              <w:right w:w="58" w:type="dxa"/>
            </w:tcMar>
          </w:tcPr>
          <w:p w14:paraId="0EFA31E9" w14:textId="77777777" w:rsidR="001178D8" w:rsidRPr="00C307FB" w:rsidRDefault="001178D8" w:rsidP="008A1CFD">
            <w:pPr>
              <w:pStyle w:val="TableText"/>
              <w:rPr>
                <w:sz w:val="22"/>
                <w:szCs w:val="22"/>
              </w:rPr>
            </w:pPr>
            <w:r w:rsidRPr="00C307FB">
              <w:rPr>
                <w:sz w:val="22"/>
                <w:szCs w:val="22"/>
              </w:rPr>
              <w:t>2010</w:t>
            </w:r>
          </w:p>
        </w:tc>
      </w:tr>
    </w:tbl>
    <w:p w14:paraId="14A1A3AC" w14:textId="77777777" w:rsidR="001178D8" w:rsidRPr="00C307FB" w:rsidRDefault="001178D8" w:rsidP="001178D8">
      <w:pPr>
        <w:rPr>
          <w:rFonts w:ascii="Calibri" w:hAnsi="Calibri" w:cs="Calibri"/>
          <w:sz w:val="22"/>
          <w:szCs w:val="22"/>
        </w:rPr>
      </w:pPr>
    </w:p>
    <w:p w14:paraId="1810C84E" w14:textId="77777777" w:rsidR="001178D8" w:rsidRPr="00C307FB" w:rsidRDefault="001178D8" w:rsidP="001178D8">
      <w:pPr>
        <w:pStyle w:val="ResumeSectionHeader"/>
        <w:rPr>
          <w:rFonts w:cs="Calibri"/>
          <w:sz w:val="22"/>
          <w:szCs w:val="22"/>
        </w:rPr>
      </w:pPr>
      <w:r w:rsidRPr="00C307FB">
        <w:rPr>
          <w:rFonts w:cs="Calibri"/>
          <w:sz w:val="22"/>
          <w:szCs w:val="22"/>
        </w:rPr>
        <w:t>Membership</w:t>
      </w:r>
    </w:p>
    <w:p w14:paraId="56E106C1" w14:textId="77777777" w:rsidR="001178D8" w:rsidRPr="00C307FB" w:rsidRDefault="001178D8" w:rsidP="001178D8">
      <w:pPr>
        <w:rPr>
          <w:rFonts w:ascii="Calibri" w:hAnsi="Calibri" w:cs="Calibri"/>
          <w:sz w:val="22"/>
          <w:szCs w:val="22"/>
        </w:rPr>
      </w:pPr>
      <w:r w:rsidRPr="00C307FB">
        <w:rPr>
          <w:rFonts w:ascii="Calibri" w:hAnsi="Calibri" w:cs="Calibri"/>
          <w:sz w:val="22"/>
          <w:szCs w:val="22"/>
        </w:rPr>
        <w:t xml:space="preserve">Check Point Firewall expert network </w:t>
      </w:r>
    </w:p>
    <w:p w14:paraId="11CCF4F8" w14:textId="77777777" w:rsidR="001178D8" w:rsidRPr="00C307FB" w:rsidRDefault="001178D8" w:rsidP="001178D8">
      <w:pPr>
        <w:rPr>
          <w:rFonts w:ascii="Calibri" w:hAnsi="Calibri" w:cs="Calibri"/>
          <w:sz w:val="22"/>
          <w:szCs w:val="22"/>
        </w:rPr>
      </w:pPr>
      <w:r w:rsidRPr="00C307FB">
        <w:rPr>
          <w:rFonts w:ascii="Calibri" w:hAnsi="Calibri" w:cs="Calibri"/>
          <w:sz w:val="22"/>
          <w:szCs w:val="22"/>
        </w:rPr>
        <w:t>InfraGard Greater Washington</w:t>
      </w:r>
    </w:p>
    <w:p w14:paraId="7EDE779A" w14:textId="77777777" w:rsidR="001178D8" w:rsidRPr="00C307FB" w:rsidRDefault="001178D8" w:rsidP="001178D8">
      <w:pPr>
        <w:rPr>
          <w:rFonts w:ascii="Calibri" w:hAnsi="Calibri" w:cs="Calibri"/>
          <w:sz w:val="22"/>
          <w:szCs w:val="22"/>
        </w:rPr>
      </w:pPr>
      <w:r w:rsidRPr="00C307FB">
        <w:rPr>
          <w:rFonts w:ascii="Calibri" w:hAnsi="Calibri" w:cs="Calibri"/>
          <w:sz w:val="22"/>
          <w:szCs w:val="22"/>
        </w:rPr>
        <w:t xml:space="preserve">ISACA Greater Washington </w:t>
      </w:r>
    </w:p>
    <w:p w14:paraId="379F40E9" w14:textId="77777777" w:rsidR="001178D8" w:rsidRPr="00C307FB" w:rsidRDefault="001178D8" w:rsidP="001178D8">
      <w:pPr>
        <w:rPr>
          <w:rFonts w:ascii="Calibri" w:hAnsi="Calibri" w:cs="Calibri"/>
          <w:sz w:val="22"/>
          <w:szCs w:val="22"/>
        </w:rPr>
      </w:pPr>
      <w:r w:rsidRPr="00C307FB">
        <w:rPr>
          <w:rFonts w:ascii="Calibri" w:hAnsi="Calibri" w:cs="Calibri"/>
          <w:sz w:val="22"/>
          <w:szCs w:val="22"/>
        </w:rPr>
        <w:t>(ISC)2 Volunteer</w:t>
      </w:r>
    </w:p>
    <w:p w14:paraId="59DC3116" w14:textId="77777777" w:rsidR="001178D8" w:rsidRPr="00C307FB" w:rsidRDefault="001178D8">
      <w:pPr>
        <w:rPr>
          <w:rFonts w:ascii="Calibri" w:hAnsi="Calibri" w:cs="Calibri"/>
          <w:sz w:val="22"/>
          <w:szCs w:val="22"/>
        </w:rPr>
      </w:pPr>
    </w:p>
    <w:sectPr w:rsidR="001178D8" w:rsidRPr="00C307FB" w:rsidSect="001C330E">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FDE1DF" w14:textId="77777777" w:rsidR="00470826" w:rsidRDefault="00470826" w:rsidP="001178D8">
      <w:r>
        <w:separator/>
      </w:r>
    </w:p>
  </w:endnote>
  <w:endnote w:type="continuationSeparator" w:id="0">
    <w:p w14:paraId="773F7FA1" w14:textId="77777777" w:rsidR="00470826" w:rsidRDefault="00470826" w:rsidP="00117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718560232"/>
      <w:docPartObj>
        <w:docPartGallery w:val="Page Numbers (Bottom of Page)"/>
        <w:docPartUnique/>
      </w:docPartObj>
    </w:sdtPr>
    <w:sdtEndPr>
      <w:rPr>
        <w:rStyle w:val="PageNumber"/>
      </w:rPr>
    </w:sdtEndPr>
    <w:sdtContent>
      <w:p w14:paraId="0E532F68" w14:textId="5F505781" w:rsidR="001178D8" w:rsidRDefault="001178D8" w:rsidP="006F76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DD05BA" w14:textId="77777777" w:rsidR="001178D8" w:rsidRDefault="001178D8" w:rsidP="001178D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813562297"/>
      <w:docPartObj>
        <w:docPartGallery w:val="Page Numbers (Bottom of Page)"/>
        <w:docPartUnique/>
      </w:docPartObj>
    </w:sdtPr>
    <w:sdtEndPr>
      <w:rPr>
        <w:rStyle w:val="PageNumber"/>
      </w:rPr>
    </w:sdtEndPr>
    <w:sdtContent>
      <w:p w14:paraId="0F29FE85" w14:textId="4E552638" w:rsidR="001178D8" w:rsidRDefault="001178D8" w:rsidP="006F76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307FB">
          <w:rPr>
            <w:rStyle w:val="PageNumber"/>
            <w:noProof/>
          </w:rPr>
          <w:t>1</w:t>
        </w:r>
        <w:r>
          <w:rPr>
            <w:rStyle w:val="PageNumber"/>
          </w:rPr>
          <w:fldChar w:fldCharType="end"/>
        </w:r>
      </w:p>
    </w:sdtContent>
  </w:sdt>
  <w:p w14:paraId="2498B4E1" w14:textId="77777777" w:rsidR="001178D8" w:rsidRDefault="001178D8" w:rsidP="001178D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D2E2A3" w14:textId="77777777" w:rsidR="00470826" w:rsidRDefault="00470826" w:rsidP="001178D8">
      <w:r>
        <w:separator/>
      </w:r>
    </w:p>
  </w:footnote>
  <w:footnote w:type="continuationSeparator" w:id="0">
    <w:p w14:paraId="69BC7153" w14:textId="77777777" w:rsidR="00470826" w:rsidRDefault="00470826" w:rsidP="001178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30A05" w14:textId="77777777" w:rsidR="001178D8" w:rsidRDefault="001178D8" w:rsidP="001178D8">
    <w:pPr>
      <w:pStyle w:val="Header"/>
      <w:jc w:val="right"/>
    </w:pPr>
    <w:r>
      <w:t>jmuzein@gmail.com Cell: 571-332-9547</w:t>
    </w:r>
  </w:p>
  <w:p w14:paraId="082BA8FF" w14:textId="77777777" w:rsidR="001178D8" w:rsidRDefault="001178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9D6EA8"/>
    <w:multiLevelType w:val="multilevel"/>
    <w:tmpl w:val="C810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380C1D"/>
    <w:multiLevelType w:val="multilevel"/>
    <w:tmpl w:val="C19E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8D8"/>
    <w:rsid w:val="00011B12"/>
    <w:rsid w:val="00016F69"/>
    <w:rsid w:val="001178D8"/>
    <w:rsid w:val="001C330E"/>
    <w:rsid w:val="002856EB"/>
    <w:rsid w:val="002922EF"/>
    <w:rsid w:val="00387114"/>
    <w:rsid w:val="00470826"/>
    <w:rsid w:val="004E368A"/>
    <w:rsid w:val="004E4C19"/>
    <w:rsid w:val="00505082"/>
    <w:rsid w:val="008165C7"/>
    <w:rsid w:val="00983514"/>
    <w:rsid w:val="00A21C86"/>
    <w:rsid w:val="00A94BD2"/>
    <w:rsid w:val="00BD7A32"/>
    <w:rsid w:val="00C30306"/>
    <w:rsid w:val="00C307FB"/>
    <w:rsid w:val="00C32D58"/>
    <w:rsid w:val="00C6150A"/>
    <w:rsid w:val="00CB11FC"/>
    <w:rsid w:val="00CC28FD"/>
    <w:rsid w:val="00DA3FD9"/>
    <w:rsid w:val="00DE43DD"/>
    <w:rsid w:val="00E86A41"/>
    <w:rsid w:val="00F153AC"/>
    <w:rsid w:val="00F618D3"/>
    <w:rsid w:val="00FB1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74D6"/>
  <w15:chartTrackingRefBased/>
  <w15:docId w15:val="{0915D722-A65E-D34A-9F15-C2BD2503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8D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Name">
    <w:name w:val="Resume Name"/>
    <w:basedOn w:val="Normal"/>
    <w:next w:val="Normal"/>
    <w:qFormat/>
    <w:rsid w:val="001178D8"/>
    <w:pPr>
      <w:keepNext/>
      <w:pageBreakBefore/>
      <w:widowControl w:val="0"/>
      <w:spacing w:before="240"/>
      <w:outlineLvl w:val="2"/>
    </w:pPr>
    <w:rPr>
      <w:rFonts w:ascii="Calibri" w:hAnsi="Calibri"/>
      <w:b/>
      <w:caps/>
      <w:color w:val="1F3864" w:themeColor="accent1" w:themeShade="80"/>
      <w:sz w:val="32"/>
      <w:szCs w:val="20"/>
    </w:rPr>
  </w:style>
  <w:style w:type="character" w:customStyle="1" w:styleId="TableTextChar">
    <w:name w:val="Table Text Char"/>
    <w:basedOn w:val="DefaultParagraphFont"/>
    <w:link w:val="TableText"/>
    <w:locked/>
    <w:rsid w:val="001178D8"/>
    <w:rPr>
      <w:rFonts w:ascii="Calibri" w:hAnsi="Calibri" w:cs="Calibri"/>
      <w:bCs/>
      <w:sz w:val="20"/>
      <w:szCs w:val="18"/>
    </w:rPr>
  </w:style>
  <w:style w:type="paragraph" w:customStyle="1" w:styleId="TableText">
    <w:name w:val="Table Text"/>
    <w:basedOn w:val="Normal"/>
    <w:link w:val="TableTextChar"/>
    <w:qFormat/>
    <w:rsid w:val="001178D8"/>
    <w:pPr>
      <w:widowControl w:val="0"/>
      <w:spacing w:before="40" w:after="40"/>
    </w:pPr>
    <w:rPr>
      <w:rFonts w:ascii="Calibri" w:eastAsiaTheme="minorHAnsi" w:hAnsi="Calibri" w:cs="Calibri"/>
      <w:bCs/>
      <w:sz w:val="20"/>
      <w:szCs w:val="18"/>
    </w:rPr>
  </w:style>
  <w:style w:type="character" w:customStyle="1" w:styleId="TableHeaderChar">
    <w:name w:val="Table Header Char"/>
    <w:link w:val="TableHeader"/>
    <w:uiPriority w:val="99"/>
    <w:locked/>
    <w:rsid w:val="001178D8"/>
    <w:rPr>
      <w:rFonts w:ascii="Calibri" w:hAnsi="Calibri" w:cs="Calibri"/>
      <w:color w:val="000000"/>
      <w:szCs w:val="18"/>
    </w:rPr>
  </w:style>
  <w:style w:type="paragraph" w:customStyle="1" w:styleId="TableHeader">
    <w:name w:val="Table Header"/>
    <w:link w:val="TableHeaderChar"/>
    <w:uiPriority w:val="99"/>
    <w:qFormat/>
    <w:rsid w:val="001178D8"/>
    <w:pPr>
      <w:keepNext/>
      <w:spacing w:before="20" w:after="20"/>
      <w:jc w:val="center"/>
    </w:pPr>
    <w:rPr>
      <w:rFonts w:ascii="Calibri" w:hAnsi="Calibri" w:cs="Calibri"/>
      <w:color w:val="000000"/>
      <w:szCs w:val="18"/>
    </w:rPr>
  </w:style>
  <w:style w:type="paragraph" w:customStyle="1" w:styleId="ResumeSectionHeader">
    <w:name w:val="Resume Section Header"/>
    <w:basedOn w:val="Normal"/>
    <w:next w:val="Normal"/>
    <w:qFormat/>
    <w:rsid w:val="001178D8"/>
    <w:pPr>
      <w:widowControl w:val="0"/>
      <w:spacing w:before="120" w:after="120"/>
    </w:pPr>
    <w:rPr>
      <w:rFonts w:ascii="Calibri" w:hAnsi="Calibri"/>
      <w:b/>
      <w:caps/>
      <w:color w:val="1F3864" w:themeColor="accent1" w:themeShade="80"/>
      <w:sz w:val="28"/>
      <w:szCs w:val="20"/>
    </w:rPr>
  </w:style>
  <w:style w:type="paragraph" w:customStyle="1" w:styleId="ResumeEmployer-Date">
    <w:name w:val="Resume Employer - Date"/>
    <w:basedOn w:val="Normal"/>
    <w:next w:val="Normal"/>
    <w:qFormat/>
    <w:rsid w:val="001178D8"/>
    <w:pPr>
      <w:keepNext/>
      <w:widowControl w:val="0"/>
      <w:tabs>
        <w:tab w:val="right" w:pos="9360"/>
      </w:tabs>
    </w:pPr>
    <w:rPr>
      <w:rFonts w:ascii="Calibri" w:hAnsi="Calibri"/>
      <w:b/>
      <w:color w:val="1F3864" w:themeColor="accent1" w:themeShade="80"/>
      <w:szCs w:val="20"/>
    </w:rPr>
  </w:style>
  <w:style w:type="paragraph" w:customStyle="1" w:styleId="ResumeProjectNameandDate">
    <w:name w:val="Resume Project Name and Date"/>
    <w:basedOn w:val="Normal"/>
    <w:qFormat/>
    <w:rsid w:val="001178D8"/>
    <w:pPr>
      <w:keepNext/>
      <w:widowControl w:val="0"/>
      <w:tabs>
        <w:tab w:val="right" w:pos="9360"/>
      </w:tabs>
    </w:pPr>
    <w:rPr>
      <w:rFonts w:ascii="Calibri" w:hAnsi="Calibri"/>
      <w:bCs/>
      <w:i/>
      <w:color w:val="4472C4" w:themeColor="accent1"/>
    </w:rPr>
  </w:style>
  <w:style w:type="table" w:customStyle="1" w:styleId="TableProposalStyle">
    <w:name w:val="Table Proposal Style"/>
    <w:basedOn w:val="TableNormal"/>
    <w:rsid w:val="001178D8"/>
    <w:pPr>
      <w:spacing w:before="80" w:after="80"/>
    </w:pPr>
    <w:rPr>
      <w:rFonts w:ascii="Calibri" w:eastAsia="Times New Roman" w:hAnsi="Calibri" w:cs="Times New Roman"/>
      <w:color w:val="000000"/>
      <w:sz w:val="20"/>
      <w:szCs w:val="18"/>
    </w:rPr>
    <w:tblPr>
      <w:tblStyleRowBandSize w:val="1"/>
      <w:tblInd w:w="0" w:type="nil"/>
      <w:tblBorders>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Pr>
    <w:tblStylePr w:type="firstRow">
      <w:pPr>
        <w:jc w:val="center"/>
      </w:pPr>
      <w:rPr>
        <w:rFonts w:ascii="Calibri" w:hAnsi="Calibri" w:cs="Calibri" w:hint="default"/>
        <w:b/>
        <w:i w:val="0"/>
        <w:color w:val="000000"/>
        <w:sz w:val="20"/>
        <w:szCs w:val="18"/>
      </w:rPr>
      <w:tblPr/>
      <w:tcPr>
        <w:tcBorders>
          <w:top w:val="single" w:sz="12" w:space="0" w:color="4B88BE"/>
          <w:bottom w:val="single" w:sz="12" w:space="0" w:color="4B88BE"/>
          <w:insideH w:val="nil"/>
          <w:insideV w:val="nil"/>
        </w:tcBorders>
        <w:shd w:val="clear" w:color="auto" w:fill="CCDDEC"/>
      </w:tcPr>
    </w:tblStylePr>
    <w:tblStylePr w:type="lastRow">
      <w:rPr>
        <w:rFonts w:ascii="Calibri" w:hAnsi="Calibri" w:cs="Calibri" w:hint="default"/>
        <w:sz w:val="20"/>
        <w:szCs w:val="20"/>
      </w:rPr>
      <w:tblPr/>
      <w:tcPr>
        <w:tcBorders>
          <w:top w:val="nil"/>
          <w:insideH w:val="nil"/>
          <w:insideV w:val="nil"/>
        </w:tcBorders>
        <w:shd w:val="clear" w:color="auto" w:fill="D9D9D9" w:themeFill="background1" w:themeFillShade="D9"/>
      </w:tcPr>
    </w:tblStylePr>
    <w:tblStylePr w:type="band1Horz">
      <w:tblPr/>
      <w:tcPr>
        <w:tcBorders>
          <w:top w:val="nil"/>
          <w:left w:val="single" w:sz="12" w:space="0" w:color="4B88BE"/>
          <w:bottom w:val="nil"/>
          <w:right w:val="single" w:sz="12" w:space="0" w:color="4B88BE"/>
          <w:insideH w:val="nil"/>
          <w:insideV w:val="single" w:sz="4" w:space="0" w:color="E6E6E6"/>
          <w:tl2br w:val="nil"/>
          <w:tr2bl w:val="nil"/>
        </w:tcBorders>
      </w:tcPr>
    </w:tblStylePr>
    <w:tblStylePr w:type="band2Horz">
      <w:tblPr/>
      <w:tcPr>
        <w:tcBorders>
          <w:top w:val="nil"/>
          <w:bottom w:val="nil"/>
          <w:insideH w:val="nil"/>
          <w:insideV w:val="nil"/>
        </w:tcBorders>
        <w:shd w:val="clear" w:color="auto" w:fill="D9D9D9" w:themeFill="background1" w:themeFillShade="D9"/>
      </w:tcPr>
    </w:tblStylePr>
  </w:style>
  <w:style w:type="character" w:styleId="Strong">
    <w:name w:val="Strong"/>
    <w:basedOn w:val="DefaultParagraphFont"/>
    <w:qFormat/>
    <w:rsid w:val="001178D8"/>
    <w:rPr>
      <w:b/>
      <w:bCs/>
    </w:rPr>
  </w:style>
  <w:style w:type="paragraph" w:styleId="Header">
    <w:name w:val="header"/>
    <w:basedOn w:val="Normal"/>
    <w:link w:val="HeaderChar"/>
    <w:uiPriority w:val="99"/>
    <w:unhideWhenUsed/>
    <w:rsid w:val="001178D8"/>
    <w:pPr>
      <w:tabs>
        <w:tab w:val="center" w:pos="4680"/>
        <w:tab w:val="right" w:pos="9360"/>
      </w:tabs>
    </w:pPr>
  </w:style>
  <w:style w:type="character" w:customStyle="1" w:styleId="HeaderChar">
    <w:name w:val="Header Char"/>
    <w:basedOn w:val="DefaultParagraphFont"/>
    <w:link w:val="Header"/>
    <w:uiPriority w:val="99"/>
    <w:rsid w:val="001178D8"/>
    <w:rPr>
      <w:rFonts w:ascii="Times New Roman" w:eastAsia="Times New Roman" w:hAnsi="Times New Roman" w:cs="Times New Roman"/>
    </w:rPr>
  </w:style>
  <w:style w:type="paragraph" w:styleId="Footer">
    <w:name w:val="footer"/>
    <w:basedOn w:val="Normal"/>
    <w:link w:val="FooterChar"/>
    <w:uiPriority w:val="99"/>
    <w:unhideWhenUsed/>
    <w:rsid w:val="001178D8"/>
    <w:pPr>
      <w:tabs>
        <w:tab w:val="center" w:pos="4680"/>
        <w:tab w:val="right" w:pos="9360"/>
      </w:tabs>
    </w:pPr>
  </w:style>
  <w:style w:type="character" w:customStyle="1" w:styleId="FooterChar">
    <w:name w:val="Footer Char"/>
    <w:basedOn w:val="DefaultParagraphFont"/>
    <w:link w:val="Footer"/>
    <w:uiPriority w:val="99"/>
    <w:rsid w:val="001178D8"/>
    <w:rPr>
      <w:rFonts w:ascii="Times New Roman" w:eastAsia="Times New Roman" w:hAnsi="Times New Roman" w:cs="Times New Roman"/>
    </w:rPr>
  </w:style>
  <w:style w:type="character" w:styleId="PageNumber">
    <w:name w:val="page number"/>
    <w:basedOn w:val="DefaultParagraphFont"/>
    <w:uiPriority w:val="99"/>
    <w:semiHidden/>
    <w:unhideWhenUsed/>
    <w:rsid w:val="00117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465286">
      <w:bodyDiv w:val="1"/>
      <w:marLeft w:val="0"/>
      <w:marRight w:val="0"/>
      <w:marTop w:val="0"/>
      <w:marBottom w:val="0"/>
      <w:divBdr>
        <w:top w:val="none" w:sz="0" w:space="0" w:color="auto"/>
        <w:left w:val="none" w:sz="0" w:space="0" w:color="auto"/>
        <w:bottom w:val="none" w:sz="0" w:space="0" w:color="auto"/>
        <w:right w:val="none" w:sz="0" w:space="0" w:color="auto"/>
      </w:divBdr>
    </w:div>
    <w:div w:id="223419464">
      <w:bodyDiv w:val="1"/>
      <w:marLeft w:val="0"/>
      <w:marRight w:val="0"/>
      <w:marTop w:val="0"/>
      <w:marBottom w:val="0"/>
      <w:divBdr>
        <w:top w:val="none" w:sz="0" w:space="0" w:color="auto"/>
        <w:left w:val="none" w:sz="0" w:space="0" w:color="auto"/>
        <w:bottom w:val="none" w:sz="0" w:space="0" w:color="auto"/>
        <w:right w:val="none" w:sz="0" w:space="0" w:color="auto"/>
      </w:divBdr>
    </w:div>
    <w:div w:id="174545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2749</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Rishabh Shukla</cp:lastModifiedBy>
  <cp:revision>2</cp:revision>
  <cp:lastPrinted>2024-11-05T17:25:00Z</cp:lastPrinted>
  <dcterms:created xsi:type="dcterms:W3CDTF">2024-11-20T17:51:00Z</dcterms:created>
  <dcterms:modified xsi:type="dcterms:W3CDTF">2024-11-20T17:51:00Z</dcterms:modified>
</cp:coreProperties>
</file>