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Based QSAR Modeling for Kinase Drug Discovery</w:t>
      </w:r>
    </w:p>
    <w:p>
      <w:pPr>
        <w:jc w:val="center"/>
      </w:pPr>
      <w:r>
        <w:t>Model Development Validation Interpretability and Applicability Domain Assessment</w:t>
      </w:r>
    </w:p>
    <w:p>
      <w:pPr>
        <w:jc w:val="center"/>
      </w:pPr>
      <w:r>
        <w:t>Research report generated from current repository artifacts on 2026-10-16</w:t>
      </w:r>
    </w:p>
    <w:p>
      <w:r>
        <w:br w:type="page"/>
      </w:r>
    </w:p>
    <w:p>
      <w:pPr>
        <w:pStyle w:val="Heading1"/>
      </w:pPr>
      <w:r>
        <w:rPr>
          <w:color w:val="17365D"/>
        </w:rPr>
        <w:t>Abstract</w:t>
      </w:r>
    </w:p>
    <w:p>
      <w:r>
        <w:t>QSAR-X was audited and evaluated without replacing its existing models. The workflow contains 20 target-specific ChEMBL kinase models and one pooled JAK-family candidate. Recomputed saved-split results give a mean internal scaffold-test R2 of 0.627 and RMSE of 0.717 pIC50 across 21 models. R2 and RMSE describe regression fit and error; they are not accuracy. No registered model passed every strict external-validation gate, so this work supports research screening only.</w:t>
      </w:r>
    </w:p>
    <w:p>
      <w:pPr>
        <w:pStyle w:val="Heading2"/>
      </w:pPr>
      <w:r>
        <w:rPr>
          <w:color w:val="17365D"/>
        </w:rPr>
        <w:t>Keywords</w:t>
      </w:r>
    </w:p>
    <w:p>
      <w:r>
        <w:t>QSAR; kinase inhibitors; pIC50; Morgan fingerprints; scaffold split; model validation; applicability domain; reproducibility</w:t>
      </w:r>
    </w:p>
    <w:p>
      <w:pPr>
        <w:pStyle w:val="Heading1"/>
      </w:pPr>
      <w:r>
        <w:rPr>
          <w:color w:val="17365D"/>
        </w:rPr>
        <w:t>1 Introduction</w:t>
      </w:r>
    </w:p>
    <w:p>
      <w:r>
        <w:t>Quantitative structure-activity relationship modeling maps a molecular representation to an experimentally defined response. A reliable model requires a stated endpoint, a defined applicability domain, transparent validation, and traceable outputs. This report evaluates the existing repository rather than creating a separate model or altering its deployed candidate artifacts.</w:t>
      </w:r>
    </w:p>
    <w:p>
      <w:pPr>
        <w:pStyle w:val="Heading1"/>
      </w:pPr>
      <w:r>
        <w:rPr>
          <w:color w:val="17365D"/>
        </w:rPr>
        <w:t>2 Project Audit and Dataset Provenance</w:t>
      </w:r>
    </w:p>
    <w:p>
      <w:r>
        <w:t>The repository contains curation scripts, target-specific training scripts, versioned model artifacts, scaffold assignments, cross-validation comparison tables, external-validation reports, a FastAPI service, and a React interface. Each target model is based on curated ChEMBL IC50 records transformed to pIC50 = 9 - log10(IC50 in nM). The JAK-family candidate uses a user-provided pChEMBL file and is explicitly retained as a pooled endpoint.</w:t>
      </w:r>
    </w:p>
    <w:tbl>
      <w:tblPr>
        <w:tblStyle w:val="LightShading-Accent1"/>
        <w:tblW w:type="auto" w:w="0"/>
        <w:tblLook w:firstColumn="1" w:firstRow="1" w:lastColumn="0" w:lastRow="0" w:noHBand="0" w:noVBand="1" w:val="04A0"/>
      </w:tblPr>
      <w:tblGrid>
        <w:gridCol w:w="4986"/>
        <w:gridCol w:w="4986"/>
      </w:tblGrid>
      <w:tr>
        <w:trPr>
          <w:tblHeader w:val="true"/>
        </w:trPr>
        <w:tc>
          <w:tcPr>
            <w:tcW w:type="dxa" w:w="4986"/>
            <w:shd w:fill="17365D"/>
          </w:tcPr>
          <w:p>
            <w:r>
              <w:rPr>
                <w:b/>
                <w:color w:val="FFFFFF"/>
                <w:sz w:val="16"/>
              </w:rPr>
              <w:t>Audit item</w:t>
            </w:r>
          </w:p>
        </w:tc>
        <w:tc>
          <w:tcPr>
            <w:tcW w:type="dxa" w:w="4986"/>
            <w:shd w:fill="17365D"/>
          </w:tcPr>
          <w:p>
            <w:r>
              <w:rPr>
                <w:b/>
                <w:color w:val="FFFFFF"/>
                <w:sz w:val="16"/>
              </w:rPr>
              <w:t>Result</w:t>
            </w:r>
          </w:p>
        </w:tc>
      </w:tr>
      <w:tr>
        <w:tc>
          <w:tcPr>
            <w:tcW w:type="dxa" w:w="4986"/>
          </w:tcPr>
          <w:p>
            <w:r>
              <w:rPr>
                <w:sz w:val="16"/>
              </w:rPr>
              <w:t>Registered models</w:t>
            </w:r>
          </w:p>
        </w:tc>
        <w:tc>
          <w:tcPr>
            <w:tcW w:type="dxa" w:w="4986"/>
          </w:tcPr>
          <w:p>
            <w:r>
              <w:rPr>
                <w:sz w:val="16"/>
              </w:rPr>
              <w:t>21</w:t>
            </w:r>
          </w:p>
        </w:tc>
      </w:tr>
      <w:tr>
        <w:tc>
          <w:tcPr>
            <w:tcW w:type="dxa" w:w="4986"/>
          </w:tcPr>
          <w:p>
            <w:r>
              <w:rPr>
                <w:sz w:val="16"/>
              </w:rPr>
              <w:t>Target-specific ChEMBL models</w:t>
            </w:r>
          </w:p>
        </w:tc>
        <w:tc>
          <w:tcPr>
            <w:tcW w:type="dxa" w:w="4986"/>
          </w:tcPr>
          <w:p>
            <w:r>
              <w:rPr>
                <w:sz w:val="16"/>
              </w:rPr>
              <w:t>20</w:t>
            </w:r>
          </w:p>
        </w:tc>
      </w:tr>
      <w:tr>
        <w:tc>
          <w:tcPr>
            <w:tcW w:type="dxa" w:w="4986"/>
          </w:tcPr>
          <w:p>
            <w:r>
              <w:rPr>
                <w:sz w:val="16"/>
              </w:rPr>
              <w:t>Pooled JAK screening model</w:t>
            </w:r>
          </w:p>
        </w:tc>
        <w:tc>
          <w:tcPr>
            <w:tcW w:type="dxa" w:w="4986"/>
          </w:tcPr>
          <w:p>
            <w:r>
              <w:rPr>
                <w:sz w:val="16"/>
              </w:rPr>
              <w:t>1</w:t>
            </w:r>
          </w:p>
        </w:tc>
      </w:tr>
      <w:tr>
        <w:tc>
          <w:tcPr>
            <w:tcW w:type="dxa" w:w="4986"/>
          </w:tcPr>
          <w:p>
            <w:r>
              <w:rPr>
                <w:sz w:val="16"/>
              </w:rPr>
              <w:t>Fingerprint</w:t>
            </w:r>
          </w:p>
        </w:tc>
        <w:tc>
          <w:tcPr>
            <w:tcW w:type="dxa" w:w="4986"/>
          </w:tcPr>
          <w:p>
            <w:r>
              <w:rPr>
                <w:sz w:val="16"/>
              </w:rPr>
              <w:t>Morgan radius 2, 2048 bits</w:t>
            </w:r>
          </w:p>
        </w:tc>
      </w:tr>
      <w:tr>
        <w:tc>
          <w:tcPr>
            <w:tcW w:type="dxa" w:w="4986"/>
          </w:tcPr>
          <w:p>
            <w:r>
              <w:rPr>
                <w:sz w:val="16"/>
              </w:rPr>
              <w:t>Split</w:t>
            </w:r>
          </w:p>
        </w:tc>
        <w:tc>
          <w:tcPr>
            <w:tcW w:type="dxa" w:w="4986"/>
          </w:tcPr>
          <w:p>
            <w:r>
              <w:rPr>
                <w:sz w:val="16"/>
              </w:rPr>
              <w:t>Scaffold-grouped development / validation / internal test</w:t>
            </w:r>
          </w:p>
        </w:tc>
      </w:tr>
      <w:tr>
        <w:tc>
          <w:tcPr>
            <w:tcW w:type="dxa" w:w="4986"/>
          </w:tcPr>
          <w:p>
            <w:r>
              <w:rPr>
                <w:sz w:val="16"/>
              </w:rPr>
              <w:t>External gates passed</w:t>
            </w:r>
          </w:p>
        </w:tc>
        <w:tc>
          <w:tcPr>
            <w:tcW w:type="dxa" w:w="4986"/>
          </w:tcPr>
          <w:p>
            <w:r>
              <w:rPr>
                <w:sz w:val="16"/>
              </w:rPr>
              <w:t>0</w:t>
            </w:r>
          </w:p>
        </w:tc>
      </w:tr>
    </w:tbl>
    <w:p/>
    <w:p>
      <w:pPr>
        <w:pStyle w:val="Heading1"/>
      </w:pPr>
      <w:r>
        <w:rPr>
          <w:color w:val="17365D"/>
        </w:rPr>
        <w:t>3 Data Quality Control</w:t>
      </w:r>
    </w:p>
    <w:p>
      <w:r>
        <w:t>The evaluator checked all clean input datasets for missing target values, duplicate canonical structures, RDKit parse failures, and exact structure leakage across saved partitions. The detailed audit CSV records each target and model checksum.</w:t>
      </w:r>
    </w:p>
    <w:tbl>
      <w:tblPr>
        <w:tblStyle w:val="LightShading-Accent1"/>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shd w:fill="17365D"/>
          </w:tcPr>
          <w:p>
            <w:r>
              <w:rPr>
                <w:b/>
                <w:color w:val="FFFFFF"/>
                <w:sz w:val="16"/>
              </w:rPr>
              <w:t>Gene</w:t>
            </w:r>
          </w:p>
        </w:tc>
        <w:tc>
          <w:tcPr>
            <w:tcW w:type="dxa" w:w="1994"/>
            <w:shd w:fill="17365D"/>
          </w:tcPr>
          <w:p>
            <w:r>
              <w:rPr>
                <w:b/>
                <w:color w:val="FFFFFF"/>
                <w:sz w:val="16"/>
              </w:rPr>
              <w:t>Clean structures</w:t>
            </w:r>
          </w:p>
        </w:tc>
        <w:tc>
          <w:tcPr>
            <w:tcW w:type="dxa" w:w="1994"/>
            <w:shd w:fill="17365D"/>
          </w:tcPr>
          <w:p>
            <w:r>
              <w:rPr>
                <w:b/>
                <w:color w:val="FFFFFF"/>
                <w:sz w:val="16"/>
              </w:rPr>
              <w:t>Missing pIC50</w:t>
            </w:r>
          </w:p>
        </w:tc>
        <w:tc>
          <w:tcPr>
            <w:tcW w:type="dxa" w:w="1994"/>
            <w:shd w:fill="17365D"/>
          </w:tcPr>
          <w:p>
            <w:r>
              <w:rPr>
                <w:b/>
                <w:color w:val="FFFFFF"/>
                <w:sz w:val="16"/>
              </w:rPr>
              <w:t>Duplicate structures</w:t>
            </w:r>
          </w:p>
        </w:tc>
        <w:tc>
          <w:tcPr>
            <w:tcW w:type="dxa" w:w="1994"/>
            <w:shd w:fill="17365D"/>
          </w:tcPr>
          <w:p>
            <w:r>
              <w:rPr>
                <w:b/>
                <w:color w:val="FFFFFF"/>
                <w:sz w:val="16"/>
              </w:rPr>
              <w:t>Dev-test overlap</w:t>
            </w:r>
          </w:p>
        </w:tc>
      </w:tr>
      <w:tr>
        <w:tc>
          <w:tcPr>
            <w:tcW w:type="dxa" w:w="1994"/>
          </w:tcPr>
          <w:p>
            <w:r>
              <w:rPr>
                <w:sz w:val="16"/>
              </w:rPr>
              <w:t>ABL1</w:t>
            </w:r>
          </w:p>
        </w:tc>
        <w:tc>
          <w:tcPr>
            <w:tcW w:type="dxa" w:w="1994"/>
          </w:tcPr>
          <w:p>
            <w:r>
              <w:rPr>
                <w:sz w:val="16"/>
              </w:rPr>
              <w:t>2151</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AKT1</w:t>
            </w:r>
          </w:p>
        </w:tc>
        <w:tc>
          <w:tcPr>
            <w:tcW w:type="dxa" w:w="1994"/>
          </w:tcPr>
          <w:p>
            <w:r>
              <w:rPr>
                <w:sz w:val="16"/>
              </w:rPr>
              <w:t>3455</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BRAF</w:t>
            </w:r>
          </w:p>
        </w:tc>
        <w:tc>
          <w:tcPr>
            <w:tcW w:type="dxa" w:w="1994"/>
          </w:tcPr>
          <w:p>
            <w:r>
              <w:rPr>
                <w:sz w:val="16"/>
              </w:rPr>
              <w:t>5384</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CDK2</w:t>
            </w:r>
          </w:p>
        </w:tc>
        <w:tc>
          <w:tcPr>
            <w:tcW w:type="dxa" w:w="1994"/>
          </w:tcPr>
          <w:p>
            <w:r>
              <w:rPr>
                <w:sz w:val="16"/>
              </w:rPr>
              <w:t>2115</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EGFR</w:t>
            </w:r>
          </w:p>
        </w:tc>
        <w:tc>
          <w:tcPr>
            <w:tcW w:type="dxa" w:w="1994"/>
          </w:tcPr>
          <w:p>
            <w:r>
              <w:rPr>
                <w:sz w:val="16"/>
              </w:rPr>
              <w:t>10834</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ERBB2</w:t>
            </w:r>
          </w:p>
        </w:tc>
        <w:tc>
          <w:tcPr>
            <w:tcW w:type="dxa" w:w="1994"/>
          </w:tcPr>
          <w:p>
            <w:r>
              <w:rPr>
                <w:sz w:val="16"/>
              </w:rPr>
              <w:t>2522</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FGFR1</w:t>
            </w:r>
          </w:p>
        </w:tc>
        <w:tc>
          <w:tcPr>
            <w:tcW w:type="dxa" w:w="1994"/>
          </w:tcPr>
          <w:p>
            <w:r>
              <w:rPr>
                <w:sz w:val="16"/>
              </w:rPr>
              <w:t>3596</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FLT3</w:t>
            </w:r>
          </w:p>
        </w:tc>
        <w:tc>
          <w:tcPr>
            <w:tcW w:type="dxa" w:w="1994"/>
          </w:tcPr>
          <w:p>
            <w:r>
              <w:rPr>
                <w:sz w:val="16"/>
              </w:rPr>
              <w:t>3766</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IGF1R</w:t>
            </w:r>
          </w:p>
        </w:tc>
        <w:tc>
          <w:tcPr>
            <w:tcW w:type="dxa" w:w="1994"/>
          </w:tcPr>
          <w:p>
            <w:r>
              <w:rPr>
                <w:sz w:val="16"/>
              </w:rPr>
              <w:t>2324</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JAK</w:t>
            </w:r>
          </w:p>
        </w:tc>
        <w:tc>
          <w:tcPr>
            <w:tcW w:type="dxa" w:w="1994"/>
          </w:tcPr>
          <w:p>
            <w:r>
              <w:rPr>
                <w:sz w:val="16"/>
              </w:rPr>
              <w:t>10070</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JAK2</w:t>
            </w:r>
          </w:p>
        </w:tc>
        <w:tc>
          <w:tcPr>
            <w:tcW w:type="dxa" w:w="1994"/>
          </w:tcPr>
          <w:p>
            <w:r>
              <w:rPr>
                <w:sz w:val="16"/>
              </w:rPr>
              <w:t>10405</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KDR</w:t>
            </w:r>
          </w:p>
        </w:tc>
        <w:tc>
          <w:tcPr>
            <w:tcW w:type="dxa" w:w="1994"/>
          </w:tcPr>
          <w:p>
            <w:r>
              <w:rPr>
                <w:sz w:val="16"/>
              </w:rPr>
              <w:t>9762</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KIT</w:t>
            </w:r>
          </w:p>
        </w:tc>
        <w:tc>
          <w:tcPr>
            <w:tcW w:type="dxa" w:w="1994"/>
          </w:tcPr>
          <w:p>
            <w:r>
              <w:rPr>
                <w:sz w:val="16"/>
              </w:rPr>
              <w:t>1946</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MAP2K1</w:t>
            </w:r>
          </w:p>
        </w:tc>
        <w:tc>
          <w:tcPr>
            <w:tcW w:type="dxa" w:w="1994"/>
          </w:tcPr>
          <w:p>
            <w:r>
              <w:rPr>
                <w:sz w:val="16"/>
              </w:rPr>
              <w:t>866</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MAPK14</w:t>
            </w:r>
          </w:p>
        </w:tc>
        <w:tc>
          <w:tcPr>
            <w:tcW w:type="dxa" w:w="1994"/>
          </w:tcPr>
          <w:p>
            <w:r>
              <w:rPr>
                <w:sz w:val="16"/>
              </w:rPr>
              <w:t>4744</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MET</w:t>
            </w:r>
          </w:p>
        </w:tc>
        <w:tc>
          <w:tcPr>
            <w:tcW w:type="dxa" w:w="1994"/>
          </w:tcPr>
          <w:p>
            <w:r>
              <w:rPr>
                <w:sz w:val="16"/>
              </w:rPr>
              <w:t>4193</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MTOR</w:t>
            </w:r>
          </w:p>
        </w:tc>
        <w:tc>
          <w:tcPr>
            <w:tcW w:type="dxa" w:w="1994"/>
          </w:tcPr>
          <w:p>
            <w:r>
              <w:rPr>
                <w:sz w:val="16"/>
              </w:rPr>
              <w:t>4354</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PDGFRA</w:t>
            </w:r>
          </w:p>
        </w:tc>
        <w:tc>
          <w:tcPr>
            <w:tcW w:type="dxa" w:w="1994"/>
          </w:tcPr>
          <w:p>
            <w:r>
              <w:rPr>
                <w:sz w:val="16"/>
              </w:rPr>
              <w:t>632</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PIK3CA</w:t>
            </w:r>
          </w:p>
        </w:tc>
        <w:tc>
          <w:tcPr>
            <w:tcW w:type="dxa" w:w="1994"/>
          </w:tcPr>
          <w:p>
            <w:r>
              <w:rPr>
                <w:sz w:val="16"/>
              </w:rPr>
              <w:t>6465</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RET</w:t>
            </w:r>
          </w:p>
        </w:tc>
        <w:tc>
          <w:tcPr>
            <w:tcW w:type="dxa" w:w="1994"/>
          </w:tcPr>
          <w:p>
            <w:r>
              <w:rPr>
                <w:sz w:val="16"/>
              </w:rPr>
              <w:t>3980</w:t>
            </w:r>
          </w:p>
        </w:tc>
        <w:tc>
          <w:tcPr>
            <w:tcW w:type="dxa" w:w="1994"/>
          </w:tcPr>
          <w:p>
            <w:r>
              <w:rPr>
                <w:sz w:val="16"/>
              </w:rPr>
              <w:t>0</w:t>
            </w:r>
          </w:p>
        </w:tc>
        <w:tc>
          <w:tcPr>
            <w:tcW w:type="dxa" w:w="1994"/>
          </w:tcPr>
          <w:p>
            <w:r>
              <w:rPr>
                <w:sz w:val="16"/>
              </w:rPr>
              <w:t>0</w:t>
            </w:r>
          </w:p>
        </w:tc>
        <w:tc>
          <w:tcPr>
            <w:tcW w:type="dxa" w:w="1994"/>
          </w:tcPr>
          <w:p>
            <w:r>
              <w:rPr>
                <w:sz w:val="16"/>
              </w:rPr>
              <w:t>0</w:t>
            </w:r>
          </w:p>
        </w:tc>
      </w:tr>
      <w:tr>
        <w:tc>
          <w:tcPr>
            <w:tcW w:type="dxa" w:w="1994"/>
          </w:tcPr>
          <w:p>
            <w:r>
              <w:rPr>
                <w:sz w:val="16"/>
              </w:rPr>
              <w:t>SRC</w:t>
            </w:r>
          </w:p>
        </w:tc>
        <w:tc>
          <w:tcPr>
            <w:tcW w:type="dxa" w:w="1994"/>
          </w:tcPr>
          <w:p>
            <w:r>
              <w:rPr>
                <w:sz w:val="16"/>
              </w:rPr>
              <w:t>3601</w:t>
            </w:r>
          </w:p>
        </w:tc>
        <w:tc>
          <w:tcPr>
            <w:tcW w:type="dxa" w:w="1994"/>
          </w:tcPr>
          <w:p>
            <w:r>
              <w:rPr>
                <w:sz w:val="16"/>
              </w:rPr>
              <w:t>0</w:t>
            </w:r>
          </w:p>
        </w:tc>
        <w:tc>
          <w:tcPr>
            <w:tcW w:type="dxa" w:w="1994"/>
          </w:tcPr>
          <w:p>
            <w:r>
              <w:rPr>
                <w:sz w:val="16"/>
              </w:rPr>
              <w:t>0</w:t>
            </w:r>
          </w:p>
        </w:tc>
        <w:tc>
          <w:tcPr>
            <w:tcW w:type="dxa" w:w="1994"/>
          </w:tcPr>
          <w:p>
            <w:r>
              <w:rPr>
                <w:sz w:val="16"/>
              </w:rPr>
              <w:t>0</w:t>
            </w:r>
          </w:p>
        </w:tc>
      </w:tr>
    </w:tbl>
    <w:p/>
    <w:p>
      <w:pPr>
        <w:pStyle w:val="Heading1"/>
      </w:pPr>
      <w:r>
        <w:rPr>
          <w:color w:val="17365D"/>
        </w:rPr>
        <w:t>4 Molecular Representation and Training</w:t>
      </w:r>
    </w:p>
    <w:p>
      <w:r>
        <w:t>The preserved production candidates use RDKit Morgan fingerprints. The target trainers compare a median baseline, Extra Trees, Random Forest, and SVR using scaffold-grouped cross-validation on the training partition; final candidate selection uses training-CV RMSE and the scaffold test is held apart from selection.</w:t>
      </w:r>
    </w:p>
    <w:p>
      <w:pPr>
        <w:pStyle w:val="Heading1"/>
      </w:pPr>
      <w:r>
        <w:rPr>
          <w:color w:val="17365D"/>
        </w:rPr>
        <w:t>5 Internal Scaffold Test Evaluation</w:t>
      </w:r>
    </w:p>
    <w:p>
      <w:r>
        <w:t>For each registered model, predictions were recomputed from the saved joblib artifact on saved scaffold-test rows. Bootstrap intervals quantify sampling variability of the test metrics, not per-compound uncertainty.</w:t>
      </w:r>
    </w:p>
    <w:tbl>
      <w:tblPr>
        <w:tblStyle w:val="LightShading-Accent1"/>
        <w:tblW w:type="auto" w:w="0"/>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fill="17365D"/>
          </w:tcPr>
          <w:p>
            <w:r>
              <w:rPr>
                <w:b/>
                <w:color w:val="FFFFFF"/>
                <w:sz w:val="16"/>
              </w:rPr>
              <w:t>Gene</w:t>
            </w:r>
          </w:p>
        </w:tc>
        <w:tc>
          <w:tcPr>
            <w:tcW w:type="dxa" w:w="1425"/>
            <w:shd w:fill="17365D"/>
          </w:tcPr>
          <w:p>
            <w:r>
              <w:rPr>
                <w:b/>
                <w:color w:val="FFFFFF"/>
                <w:sz w:val="16"/>
              </w:rPr>
              <w:t>Model</w:t>
            </w:r>
          </w:p>
        </w:tc>
        <w:tc>
          <w:tcPr>
            <w:tcW w:type="dxa" w:w="1425"/>
            <w:shd w:fill="17365D"/>
          </w:tcPr>
          <w:p>
            <w:r>
              <w:rPr>
                <w:b/>
                <w:color w:val="FFFFFF"/>
                <w:sz w:val="16"/>
              </w:rPr>
              <w:t>n</w:t>
            </w:r>
          </w:p>
        </w:tc>
        <w:tc>
          <w:tcPr>
            <w:tcW w:type="dxa" w:w="1425"/>
            <w:shd w:fill="17365D"/>
          </w:tcPr>
          <w:p>
            <w:r>
              <w:rPr>
                <w:b/>
                <w:color w:val="FFFFFF"/>
                <w:sz w:val="16"/>
              </w:rPr>
              <w:t>R2</w:t>
            </w:r>
          </w:p>
        </w:tc>
        <w:tc>
          <w:tcPr>
            <w:tcW w:type="dxa" w:w="1425"/>
            <w:shd w:fill="17365D"/>
          </w:tcPr>
          <w:p>
            <w:r>
              <w:rPr>
                <w:b/>
                <w:color w:val="FFFFFF"/>
                <w:sz w:val="16"/>
              </w:rPr>
              <w:t>RMSE</w:t>
            </w:r>
          </w:p>
        </w:tc>
        <w:tc>
          <w:tcPr>
            <w:tcW w:type="dxa" w:w="1425"/>
            <w:shd w:fill="17365D"/>
          </w:tcPr>
          <w:p>
            <w:r>
              <w:rPr>
                <w:b/>
                <w:color w:val="FFFFFF"/>
                <w:sz w:val="16"/>
              </w:rPr>
              <w:t>MAE</w:t>
            </w:r>
          </w:p>
        </w:tc>
        <w:tc>
          <w:tcPr>
            <w:tcW w:type="dxa" w:w="1425"/>
            <w:shd w:fill="17365D"/>
          </w:tcPr>
          <w:p>
            <w:r>
              <w:rPr>
                <w:b/>
                <w:color w:val="FFFFFF"/>
                <w:sz w:val="16"/>
              </w:rPr>
              <w:t>Spearman</w:t>
            </w:r>
          </w:p>
        </w:tc>
      </w:tr>
      <w:tr>
        <w:tc>
          <w:tcPr>
            <w:tcW w:type="dxa" w:w="1425"/>
          </w:tcPr>
          <w:p>
            <w:r>
              <w:rPr>
                <w:sz w:val="16"/>
              </w:rPr>
              <w:t>ABL1</w:t>
            </w:r>
          </w:p>
        </w:tc>
        <w:tc>
          <w:tcPr>
            <w:tcW w:type="dxa" w:w="1425"/>
          </w:tcPr>
          <w:p>
            <w:r>
              <w:rPr>
                <w:sz w:val="16"/>
              </w:rPr>
              <w:t>SVR</w:t>
            </w:r>
          </w:p>
        </w:tc>
        <w:tc>
          <w:tcPr>
            <w:tcW w:type="dxa" w:w="1425"/>
          </w:tcPr>
          <w:p>
            <w:r>
              <w:rPr>
                <w:sz w:val="16"/>
              </w:rPr>
              <w:t>402</w:t>
            </w:r>
          </w:p>
        </w:tc>
        <w:tc>
          <w:tcPr>
            <w:tcW w:type="dxa" w:w="1425"/>
          </w:tcPr>
          <w:p>
            <w:r>
              <w:rPr>
                <w:sz w:val="16"/>
              </w:rPr>
              <w:t>0.798</w:t>
            </w:r>
          </w:p>
        </w:tc>
        <w:tc>
          <w:tcPr>
            <w:tcW w:type="dxa" w:w="1425"/>
          </w:tcPr>
          <w:p>
            <w:r>
              <w:rPr>
                <w:sz w:val="16"/>
              </w:rPr>
              <w:t>0.683</w:t>
            </w:r>
          </w:p>
        </w:tc>
        <w:tc>
          <w:tcPr>
            <w:tcW w:type="dxa" w:w="1425"/>
          </w:tcPr>
          <w:p>
            <w:r>
              <w:rPr>
                <w:sz w:val="16"/>
              </w:rPr>
              <w:t>0.512</w:t>
            </w:r>
          </w:p>
        </w:tc>
        <w:tc>
          <w:tcPr>
            <w:tcW w:type="dxa" w:w="1425"/>
          </w:tcPr>
          <w:p>
            <w:r>
              <w:rPr>
                <w:sz w:val="16"/>
              </w:rPr>
              <w:t>0.874</w:t>
            </w:r>
          </w:p>
        </w:tc>
      </w:tr>
      <w:tr>
        <w:tc>
          <w:tcPr>
            <w:tcW w:type="dxa" w:w="1425"/>
          </w:tcPr>
          <w:p>
            <w:r>
              <w:rPr>
                <w:sz w:val="16"/>
              </w:rPr>
              <w:t>AKT1</w:t>
            </w:r>
          </w:p>
        </w:tc>
        <w:tc>
          <w:tcPr>
            <w:tcW w:type="dxa" w:w="1425"/>
          </w:tcPr>
          <w:p>
            <w:r>
              <w:rPr>
                <w:sz w:val="16"/>
              </w:rPr>
              <w:t>SVR</w:t>
            </w:r>
          </w:p>
        </w:tc>
        <w:tc>
          <w:tcPr>
            <w:tcW w:type="dxa" w:w="1425"/>
          </w:tcPr>
          <w:p>
            <w:r>
              <w:rPr>
                <w:sz w:val="16"/>
              </w:rPr>
              <w:t>619</w:t>
            </w:r>
          </w:p>
        </w:tc>
        <w:tc>
          <w:tcPr>
            <w:tcW w:type="dxa" w:w="1425"/>
          </w:tcPr>
          <w:p>
            <w:r>
              <w:rPr>
                <w:sz w:val="16"/>
              </w:rPr>
              <w:t>0.668</w:t>
            </w:r>
          </w:p>
        </w:tc>
        <w:tc>
          <w:tcPr>
            <w:tcW w:type="dxa" w:w="1425"/>
          </w:tcPr>
          <w:p>
            <w:r>
              <w:rPr>
                <w:sz w:val="16"/>
              </w:rPr>
              <w:t>0.731</w:t>
            </w:r>
          </w:p>
        </w:tc>
        <w:tc>
          <w:tcPr>
            <w:tcW w:type="dxa" w:w="1425"/>
          </w:tcPr>
          <w:p>
            <w:r>
              <w:rPr>
                <w:sz w:val="16"/>
              </w:rPr>
              <w:t>0.566</w:t>
            </w:r>
          </w:p>
        </w:tc>
        <w:tc>
          <w:tcPr>
            <w:tcW w:type="dxa" w:w="1425"/>
          </w:tcPr>
          <w:p>
            <w:r>
              <w:rPr>
                <w:sz w:val="16"/>
              </w:rPr>
              <w:t>0.804</w:t>
            </w:r>
          </w:p>
        </w:tc>
      </w:tr>
      <w:tr>
        <w:tc>
          <w:tcPr>
            <w:tcW w:type="dxa" w:w="1425"/>
          </w:tcPr>
          <w:p>
            <w:r>
              <w:rPr>
                <w:sz w:val="16"/>
              </w:rPr>
              <w:t>BRAF</w:t>
            </w:r>
          </w:p>
        </w:tc>
        <w:tc>
          <w:tcPr>
            <w:tcW w:type="dxa" w:w="1425"/>
          </w:tcPr>
          <w:p>
            <w:r>
              <w:rPr>
                <w:sz w:val="16"/>
              </w:rPr>
              <w:t>SVR</w:t>
            </w:r>
          </w:p>
        </w:tc>
        <w:tc>
          <w:tcPr>
            <w:tcW w:type="dxa" w:w="1425"/>
          </w:tcPr>
          <w:p>
            <w:r>
              <w:rPr>
                <w:sz w:val="16"/>
              </w:rPr>
              <w:t>1265</w:t>
            </w:r>
          </w:p>
        </w:tc>
        <w:tc>
          <w:tcPr>
            <w:tcW w:type="dxa" w:w="1425"/>
          </w:tcPr>
          <w:p>
            <w:r>
              <w:rPr>
                <w:sz w:val="16"/>
              </w:rPr>
              <w:t>0.720</w:t>
            </w:r>
          </w:p>
        </w:tc>
        <w:tc>
          <w:tcPr>
            <w:tcW w:type="dxa" w:w="1425"/>
          </w:tcPr>
          <w:p>
            <w:r>
              <w:rPr>
                <w:sz w:val="16"/>
              </w:rPr>
              <w:t>0.656</w:t>
            </w:r>
          </w:p>
        </w:tc>
        <w:tc>
          <w:tcPr>
            <w:tcW w:type="dxa" w:w="1425"/>
          </w:tcPr>
          <w:p>
            <w:r>
              <w:rPr>
                <w:sz w:val="16"/>
              </w:rPr>
              <w:t>0.483</w:t>
            </w:r>
          </w:p>
        </w:tc>
        <w:tc>
          <w:tcPr>
            <w:tcW w:type="dxa" w:w="1425"/>
          </w:tcPr>
          <w:p>
            <w:r>
              <w:rPr>
                <w:sz w:val="16"/>
              </w:rPr>
              <w:t>0.855</w:t>
            </w:r>
          </w:p>
        </w:tc>
      </w:tr>
      <w:tr>
        <w:tc>
          <w:tcPr>
            <w:tcW w:type="dxa" w:w="1425"/>
          </w:tcPr>
          <w:p>
            <w:r>
              <w:rPr>
                <w:sz w:val="16"/>
              </w:rPr>
              <w:t>CDK2</w:t>
            </w:r>
          </w:p>
        </w:tc>
        <w:tc>
          <w:tcPr>
            <w:tcW w:type="dxa" w:w="1425"/>
          </w:tcPr>
          <w:p>
            <w:r>
              <w:rPr>
                <w:sz w:val="16"/>
              </w:rPr>
              <w:t>SVR</w:t>
            </w:r>
          </w:p>
        </w:tc>
        <w:tc>
          <w:tcPr>
            <w:tcW w:type="dxa" w:w="1425"/>
          </w:tcPr>
          <w:p>
            <w:r>
              <w:rPr>
                <w:sz w:val="16"/>
              </w:rPr>
              <w:t>615</w:t>
            </w:r>
          </w:p>
        </w:tc>
        <w:tc>
          <w:tcPr>
            <w:tcW w:type="dxa" w:w="1425"/>
          </w:tcPr>
          <w:p>
            <w:r>
              <w:rPr>
                <w:sz w:val="16"/>
              </w:rPr>
              <w:t>0.569</w:t>
            </w:r>
          </w:p>
        </w:tc>
        <w:tc>
          <w:tcPr>
            <w:tcW w:type="dxa" w:w="1425"/>
          </w:tcPr>
          <w:p>
            <w:r>
              <w:rPr>
                <w:sz w:val="16"/>
              </w:rPr>
              <w:t>0.843</w:t>
            </w:r>
          </w:p>
        </w:tc>
        <w:tc>
          <w:tcPr>
            <w:tcW w:type="dxa" w:w="1425"/>
          </w:tcPr>
          <w:p>
            <w:r>
              <w:rPr>
                <w:sz w:val="16"/>
              </w:rPr>
              <w:t>0.638</w:t>
            </w:r>
          </w:p>
        </w:tc>
        <w:tc>
          <w:tcPr>
            <w:tcW w:type="dxa" w:w="1425"/>
          </w:tcPr>
          <w:p>
            <w:r>
              <w:rPr>
                <w:sz w:val="16"/>
              </w:rPr>
              <w:t>0.758</w:t>
            </w:r>
          </w:p>
        </w:tc>
      </w:tr>
      <w:tr>
        <w:tc>
          <w:tcPr>
            <w:tcW w:type="dxa" w:w="1425"/>
          </w:tcPr>
          <w:p>
            <w:r>
              <w:rPr>
                <w:sz w:val="16"/>
              </w:rPr>
              <w:t>EGFR</w:t>
            </w:r>
          </w:p>
        </w:tc>
        <w:tc>
          <w:tcPr>
            <w:tcW w:type="dxa" w:w="1425"/>
          </w:tcPr>
          <w:p>
            <w:r>
              <w:rPr>
                <w:sz w:val="16"/>
              </w:rPr>
              <w:t>ExtraTrees</w:t>
            </w:r>
          </w:p>
        </w:tc>
        <w:tc>
          <w:tcPr>
            <w:tcW w:type="dxa" w:w="1425"/>
          </w:tcPr>
          <w:p>
            <w:r>
              <w:rPr>
                <w:sz w:val="16"/>
              </w:rPr>
              <w:t>2368</w:t>
            </w:r>
          </w:p>
        </w:tc>
        <w:tc>
          <w:tcPr>
            <w:tcW w:type="dxa" w:w="1425"/>
          </w:tcPr>
          <w:p>
            <w:r>
              <w:rPr>
                <w:sz w:val="16"/>
              </w:rPr>
              <w:t>0.552</w:t>
            </w:r>
          </w:p>
        </w:tc>
        <w:tc>
          <w:tcPr>
            <w:tcW w:type="dxa" w:w="1425"/>
          </w:tcPr>
          <w:p>
            <w:r>
              <w:rPr>
                <w:sz w:val="16"/>
              </w:rPr>
              <w:t>0.850</w:t>
            </w:r>
          </w:p>
        </w:tc>
        <w:tc>
          <w:tcPr>
            <w:tcW w:type="dxa" w:w="1425"/>
          </w:tcPr>
          <w:p>
            <w:r>
              <w:rPr>
                <w:sz w:val="16"/>
              </w:rPr>
              <w:t>0.635</w:t>
            </w:r>
          </w:p>
        </w:tc>
        <w:tc>
          <w:tcPr>
            <w:tcW w:type="dxa" w:w="1425"/>
          </w:tcPr>
          <w:p>
            <w:r>
              <w:rPr>
                <w:sz w:val="16"/>
              </w:rPr>
              <w:t>0.733</w:t>
            </w:r>
          </w:p>
        </w:tc>
      </w:tr>
      <w:tr>
        <w:tc>
          <w:tcPr>
            <w:tcW w:type="dxa" w:w="1425"/>
          </w:tcPr>
          <w:p>
            <w:r>
              <w:rPr>
                <w:sz w:val="16"/>
              </w:rPr>
              <w:t>ERBB2</w:t>
            </w:r>
          </w:p>
        </w:tc>
        <w:tc>
          <w:tcPr>
            <w:tcW w:type="dxa" w:w="1425"/>
          </w:tcPr>
          <w:p>
            <w:r>
              <w:rPr>
                <w:sz w:val="16"/>
              </w:rPr>
              <w:t>ExtraTrees</w:t>
            </w:r>
          </w:p>
        </w:tc>
        <w:tc>
          <w:tcPr>
            <w:tcW w:type="dxa" w:w="1425"/>
          </w:tcPr>
          <w:p>
            <w:r>
              <w:rPr>
                <w:sz w:val="16"/>
              </w:rPr>
              <w:t>474</w:t>
            </w:r>
          </w:p>
        </w:tc>
        <w:tc>
          <w:tcPr>
            <w:tcW w:type="dxa" w:w="1425"/>
          </w:tcPr>
          <w:p>
            <w:r>
              <w:rPr>
                <w:sz w:val="16"/>
              </w:rPr>
              <w:t>0.629</w:t>
            </w:r>
          </w:p>
        </w:tc>
        <w:tc>
          <w:tcPr>
            <w:tcW w:type="dxa" w:w="1425"/>
          </w:tcPr>
          <w:p>
            <w:r>
              <w:rPr>
                <w:sz w:val="16"/>
              </w:rPr>
              <w:t>0.741</w:t>
            </w:r>
          </w:p>
        </w:tc>
        <w:tc>
          <w:tcPr>
            <w:tcW w:type="dxa" w:w="1425"/>
          </w:tcPr>
          <w:p>
            <w:r>
              <w:rPr>
                <w:sz w:val="16"/>
              </w:rPr>
              <w:t>0.571</w:t>
            </w:r>
          </w:p>
        </w:tc>
        <w:tc>
          <w:tcPr>
            <w:tcW w:type="dxa" w:w="1425"/>
          </w:tcPr>
          <w:p>
            <w:r>
              <w:rPr>
                <w:sz w:val="16"/>
              </w:rPr>
              <w:t>0.801</w:t>
            </w:r>
          </w:p>
        </w:tc>
      </w:tr>
      <w:tr>
        <w:tc>
          <w:tcPr>
            <w:tcW w:type="dxa" w:w="1425"/>
          </w:tcPr>
          <w:p>
            <w:r>
              <w:rPr>
                <w:sz w:val="16"/>
              </w:rPr>
              <w:t>FGFR1</w:t>
            </w:r>
          </w:p>
        </w:tc>
        <w:tc>
          <w:tcPr>
            <w:tcW w:type="dxa" w:w="1425"/>
          </w:tcPr>
          <w:p>
            <w:r>
              <w:rPr>
                <w:sz w:val="16"/>
              </w:rPr>
              <w:t>SVR</w:t>
            </w:r>
          </w:p>
        </w:tc>
        <w:tc>
          <w:tcPr>
            <w:tcW w:type="dxa" w:w="1425"/>
          </w:tcPr>
          <w:p>
            <w:r>
              <w:rPr>
                <w:sz w:val="16"/>
              </w:rPr>
              <w:t>610</w:t>
            </w:r>
          </w:p>
        </w:tc>
        <w:tc>
          <w:tcPr>
            <w:tcW w:type="dxa" w:w="1425"/>
          </w:tcPr>
          <w:p>
            <w:r>
              <w:rPr>
                <w:sz w:val="16"/>
              </w:rPr>
              <w:t>0.695</w:t>
            </w:r>
          </w:p>
        </w:tc>
        <w:tc>
          <w:tcPr>
            <w:tcW w:type="dxa" w:w="1425"/>
          </w:tcPr>
          <w:p>
            <w:r>
              <w:rPr>
                <w:sz w:val="16"/>
              </w:rPr>
              <w:t>0.657</w:t>
            </w:r>
          </w:p>
        </w:tc>
        <w:tc>
          <w:tcPr>
            <w:tcW w:type="dxa" w:w="1425"/>
          </w:tcPr>
          <w:p>
            <w:r>
              <w:rPr>
                <w:sz w:val="16"/>
              </w:rPr>
              <w:t>0.505</w:t>
            </w:r>
          </w:p>
        </w:tc>
        <w:tc>
          <w:tcPr>
            <w:tcW w:type="dxa" w:w="1425"/>
          </w:tcPr>
          <w:p>
            <w:r>
              <w:rPr>
                <w:sz w:val="16"/>
              </w:rPr>
              <w:t>0.838</w:t>
            </w:r>
          </w:p>
        </w:tc>
      </w:tr>
      <w:tr>
        <w:tc>
          <w:tcPr>
            <w:tcW w:type="dxa" w:w="1425"/>
          </w:tcPr>
          <w:p>
            <w:r>
              <w:rPr>
                <w:sz w:val="16"/>
              </w:rPr>
              <w:t>FLT3</w:t>
            </w:r>
          </w:p>
        </w:tc>
        <w:tc>
          <w:tcPr>
            <w:tcW w:type="dxa" w:w="1425"/>
          </w:tcPr>
          <w:p>
            <w:r>
              <w:rPr>
                <w:sz w:val="16"/>
              </w:rPr>
              <w:t>SVR</w:t>
            </w:r>
          </w:p>
        </w:tc>
        <w:tc>
          <w:tcPr>
            <w:tcW w:type="dxa" w:w="1425"/>
          </w:tcPr>
          <w:p>
            <w:r>
              <w:rPr>
                <w:sz w:val="16"/>
              </w:rPr>
              <w:t>691</w:t>
            </w:r>
          </w:p>
        </w:tc>
        <w:tc>
          <w:tcPr>
            <w:tcW w:type="dxa" w:w="1425"/>
          </w:tcPr>
          <w:p>
            <w:r>
              <w:rPr>
                <w:sz w:val="16"/>
              </w:rPr>
              <w:t>0.608</w:t>
            </w:r>
          </w:p>
        </w:tc>
        <w:tc>
          <w:tcPr>
            <w:tcW w:type="dxa" w:w="1425"/>
          </w:tcPr>
          <w:p>
            <w:r>
              <w:rPr>
                <w:sz w:val="16"/>
              </w:rPr>
              <w:t>0.783</w:t>
            </w:r>
          </w:p>
        </w:tc>
        <w:tc>
          <w:tcPr>
            <w:tcW w:type="dxa" w:w="1425"/>
          </w:tcPr>
          <w:p>
            <w:r>
              <w:rPr>
                <w:sz w:val="16"/>
              </w:rPr>
              <w:t>0.607</w:t>
            </w:r>
          </w:p>
        </w:tc>
        <w:tc>
          <w:tcPr>
            <w:tcW w:type="dxa" w:w="1425"/>
          </w:tcPr>
          <w:p>
            <w:r>
              <w:rPr>
                <w:sz w:val="16"/>
              </w:rPr>
              <w:t>0.774</w:t>
            </w:r>
          </w:p>
        </w:tc>
      </w:tr>
      <w:tr>
        <w:tc>
          <w:tcPr>
            <w:tcW w:type="dxa" w:w="1425"/>
          </w:tcPr>
          <w:p>
            <w:r>
              <w:rPr>
                <w:sz w:val="16"/>
              </w:rPr>
              <w:t>IGF1R</w:t>
            </w:r>
          </w:p>
        </w:tc>
        <w:tc>
          <w:tcPr>
            <w:tcW w:type="dxa" w:w="1425"/>
          </w:tcPr>
          <w:p>
            <w:r>
              <w:rPr>
                <w:sz w:val="16"/>
              </w:rPr>
              <w:t>SVR</w:t>
            </w:r>
          </w:p>
        </w:tc>
        <w:tc>
          <w:tcPr>
            <w:tcW w:type="dxa" w:w="1425"/>
          </w:tcPr>
          <w:p>
            <w:r>
              <w:rPr>
                <w:sz w:val="16"/>
              </w:rPr>
              <w:t>467</w:t>
            </w:r>
          </w:p>
        </w:tc>
        <w:tc>
          <w:tcPr>
            <w:tcW w:type="dxa" w:w="1425"/>
          </w:tcPr>
          <w:p>
            <w:r>
              <w:rPr>
                <w:sz w:val="16"/>
              </w:rPr>
              <w:t>0.769</w:t>
            </w:r>
          </w:p>
        </w:tc>
        <w:tc>
          <w:tcPr>
            <w:tcW w:type="dxa" w:w="1425"/>
          </w:tcPr>
          <w:p>
            <w:r>
              <w:rPr>
                <w:sz w:val="16"/>
              </w:rPr>
              <w:t>0.593</w:t>
            </w:r>
          </w:p>
        </w:tc>
        <w:tc>
          <w:tcPr>
            <w:tcW w:type="dxa" w:w="1425"/>
          </w:tcPr>
          <w:p>
            <w:r>
              <w:rPr>
                <w:sz w:val="16"/>
              </w:rPr>
              <w:t>0.410</w:t>
            </w:r>
          </w:p>
        </w:tc>
        <w:tc>
          <w:tcPr>
            <w:tcW w:type="dxa" w:w="1425"/>
          </w:tcPr>
          <w:p>
            <w:r>
              <w:rPr>
                <w:sz w:val="16"/>
              </w:rPr>
              <w:t>0.872</w:t>
            </w:r>
          </w:p>
        </w:tc>
      </w:tr>
      <w:tr>
        <w:tc>
          <w:tcPr>
            <w:tcW w:type="dxa" w:w="1425"/>
          </w:tcPr>
          <w:p>
            <w:r>
              <w:rPr>
                <w:sz w:val="16"/>
              </w:rPr>
              <w:t>JAK</w:t>
            </w:r>
          </w:p>
        </w:tc>
        <w:tc>
          <w:tcPr>
            <w:tcW w:type="dxa" w:w="1425"/>
          </w:tcPr>
          <w:p>
            <w:r>
              <w:rPr>
                <w:sz w:val="16"/>
              </w:rPr>
              <w:t>ExtraTrees</w:t>
            </w:r>
          </w:p>
        </w:tc>
        <w:tc>
          <w:tcPr>
            <w:tcW w:type="dxa" w:w="1425"/>
          </w:tcPr>
          <w:p>
            <w:r>
              <w:rPr>
                <w:sz w:val="16"/>
              </w:rPr>
              <w:t>1864</w:t>
            </w:r>
          </w:p>
        </w:tc>
        <w:tc>
          <w:tcPr>
            <w:tcW w:type="dxa" w:w="1425"/>
          </w:tcPr>
          <w:p>
            <w:r>
              <w:rPr>
                <w:sz w:val="16"/>
              </w:rPr>
              <w:t>0.657</w:t>
            </w:r>
          </w:p>
        </w:tc>
        <w:tc>
          <w:tcPr>
            <w:tcW w:type="dxa" w:w="1425"/>
          </w:tcPr>
          <w:p>
            <w:r>
              <w:rPr>
                <w:sz w:val="16"/>
              </w:rPr>
              <w:t>0.703</w:t>
            </w:r>
          </w:p>
        </w:tc>
        <w:tc>
          <w:tcPr>
            <w:tcW w:type="dxa" w:w="1425"/>
          </w:tcPr>
          <w:p>
            <w:r>
              <w:rPr>
                <w:sz w:val="16"/>
              </w:rPr>
              <w:t>0.523</w:t>
            </w:r>
          </w:p>
        </w:tc>
        <w:tc>
          <w:tcPr>
            <w:tcW w:type="dxa" w:w="1425"/>
          </w:tcPr>
          <w:p>
            <w:r>
              <w:rPr>
                <w:sz w:val="16"/>
              </w:rPr>
              <w:t>0.804</w:t>
            </w:r>
          </w:p>
        </w:tc>
      </w:tr>
      <w:tr>
        <w:tc>
          <w:tcPr>
            <w:tcW w:type="dxa" w:w="1425"/>
          </w:tcPr>
          <w:p>
            <w:r>
              <w:rPr>
                <w:sz w:val="16"/>
              </w:rPr>
              <w:t>JAK2</w:t>
            </w:r>
          </w:p>
        </w:tc>
        <w:tc>
          <w:tcPr>
            <w:tcW w:type="dxa" w:w="1425"/>
          </w:tcPr>
          <w:p>
            <w:r>
              <w:rPr>
                <w:sz w:val="16"/>
              </w:rPr>
              <w:t>ExtraTrees</w:t>
            </w:r>
          </w:p>
        </w:tc>
        <w:tc>
          <w:tcPr>
            <w:tcW w:type="dxa" w:w="1425"/>
          </w:tcPr>
          <w:p>
            <w:r>
              <w:rPr>
                <w:sz w:val="16"/>
              </w:rPr>
              <w:t>2017</w:t>
            </w:r>
          </w:p>
        </w:tc>
        <w:tc>
          <w:tcPr>
            <w:tcW w:type="dxa" w:w="1425"/>
          </w:tcPr>
          <w:p>
            <w:r>
              <w:rPr>
                <w:sz w:val="16"/>
              </w:rPr>
              <w:t>0.716</w:t>
            </w:r>
          </w:p>
        </w:tc>
        <w:tc>
          <w:tcPr>
            <w:tcW w:type="dxa" w:w="1425"/>
          </w:tcPr>
          <w:p>
            <w:r>
              <w:rPr>
                <w:sz w:val="16"/>
              </w:rPr>
              <w:t>0.696</w:t>
            </w:r>
          </w:p>
        </w:tc>
        <w:tc>
          <w:tcPr>
            <w:tcW w:type="dxa" w:w="1425"/>
          </w:tcPr>
          <w:p>
            <w:r>
              <w:rPr>
                <w:sz w:val="16"/>
              </w:rPr>
              <w:t>0.513</w:t>
            </w:r>
          </w:p>
        </w:tc>
        <w:tc>
          <w:tcPr>
            <w:tcW w:type="dxa" w:w="1425"/>
          </w:tcPr>
          <w:p>
            <w:r>
              <w:rPr>
                <w:sz w:val="16"/>
              </w:rPr>
              <w:t>0.827</w:t>
            </w:r>
          </w:p>
        </w:tc>
      </w:tr>
      <w:tr>
        <w:tc>
          <w:tcPr>
            <w:tcW w:type="dxa" w:w="1425"/>
          </w:tcPr>
          <w:p>
            <w:r>
              <w:rPr>
                <w:sz w:val="16"/>
              </w:rPr>
              <w:t>KDR</w:t>
            </w:r>
          </w:p>
        </w:tc>
        <w:tc>
          <w:tcPr>
            <w:tcW w:type="dxa" w:w="1425"/>
          </w:tcPr>
          <w:p>
            <w:r>
              <w:rPr>
                <w:sz w:val="16"/>
              </w:rPr>
              <w:t>ExtraTrees</w:t>
            </w:r>
          </w:p>
        </w:tc>
        <w:tc>
          <w:tcPr>
            <w:tcW w:type="dxa" w:w="1425"/>
          </w:tcPr>
          <w:p>
            <w:r>
              <w:rPr>
                <w:sz w:val="16"/>
              </w:rPr>
              <w:t>1909</w:t>
            </w:r>
          </w:p>
        </w:tc>
        <w:tc>
          <w:tcPr>
            <w:tcW w:type="dxa" w:w="1425"/>
          </w:tcPr>
          <w:p>
            <w:r>
              <w:rPr>
                <w:sz w:val="16"/>
              </w:rPr>
              <w:t>0.541</w:t>
            </w:r>
          </w:p>
        </w:tc>
        <w:tc>
          <w:tcPr>
            <w:tcW w:type="dxa" w:w="1425"/>
          </w:tcPr>
          <w:p>
            <w:r>
              <w:rPr>
                <w:sz w:val="16"/>
              </w:rPr>
              <w:t>0.759</w:t>
            </w:r>
          </w:p>
        </w:tc>
        <w:tc>
          <w:tcPr>
            <w:tcW w:type="dxa" w:w="1425"/>
          </w:tcPr>
          <w:p>
            <w:r>
              <w:rPr>
                <w:sz w:val="16"/>
              </w:rPr>
              <w:t>0.580</w:t>
            </w:r>
          </w:p>
        </w:tc>
        <w:tc>
          <w:tcPr>
            <w:tcW w:type="dxa" w:w="1425"/>
          </w:tcPr>
          <w:p>
            <w:r>
              <w:rPr>
                <w:sz w:val="16"/>
              </w:rPr>
              <w:t>0.744</w:t>
            </w:r>
          </w:p>
        </w:tc>
      </w:tr>
      <w:tr>
        <w:tc>
          <w:tcPr>
            <w:tcW w:type="dxa" w:w="1425"/>
          </w:tcPr>
          <w:p>
            <w:r>
              <w:rPr>
                <w:sz w:val="16"/>
              </w:rPr>
              <w:t>KIT</w:t>
            </w:r>
          </w:p>
        </w:tc>
        <w:tc>
          <w:tcPr>
            <w:tcW w:type="dxa" w:w="1425"/>
          </w:tcPr>
          <w:p>
            <w:r>
              <w:rPr>
                <w:sz w:val="16"/>
              </w:rPr>
              <w:t>ExtraTrees</w:t>
            </w:r>
          </w:p>
        </w:tc>
        <w:tc>
          <w:tcPr>
            <w:tcW w:type="dxa" w:w="1425"/>
          </w:tcPr>
          <w:p>
            <w:r>
              <w:rPr>
                <w:sz w:val="16"/>
              </w:rPr>
              <w:t>348</w:t>
            </w:r>
          </w:p>
        </w:tc>
        <w:tc>
          <w:tcPr>
            <w:tcW w:type="dxa" w:w="1425"/>
          </w:tcPr>
          <w:p>
            <w:r>
              <w:rPr>
                <w:sz w:val="16"/>
              </w:rPr>
              <w:t>0.420</w:t>
            </w:r>
          </w:p>
        </w:tc>
        <w:tc>
          <w:tcPr>
            <w:tcW w:type="dxa" w:w="1425"/>
          </w:tcPr>
          <w:p>
            <w:r>
              <w:rPr>
                <w:sz w:val="16"/>
              </w:rPr>
              <w:t>0.750</w:t>
            </w:r>
          </w:p>
        </w:tc>
        <w:tc>
          <w:tcPr>
            <w:tcW w:type="dxa" w:w="1425"/>
          </w:tcPr>
          <w:p>
            <w:r>
              <w:rPr>
                <w:sz w:val="16"/>
              </w:rPr>
              <w:t>0.570</w:t>
            </w:r>
          </w:p>
        </w:tc>
        <w:tc>
          <w:tcPr>
            <w:tcW w:type="dxa" w:w="1425"/>
          </w:tcPr>
          <w:p>
            <w:r>
              <w:rPr>
                <w:sz w:val="16"/>
              </w:rPr>
              <w:t>0.630</w:t>
            </w:r>
          </w:p>
        </w:tc>
      </w:tr>
      <w:tr>
        <w:tc>
          <w:tcPr>
            <w:tcW w:type="dxa" w:w="1425"/>
          </w:tcPr>
          <w:p>
            <w:r>
              <w:rPr>
                <w:sz w:val="16"/>
              </w:rPr>
              <w:t>MAP2K1</w:t>
            </w:r>
          </w:p>
        </w:tc>
        <w:tc>
          <w:tcPr>
            <w:tcW w:type="dxa" w:w="1425"/>
          </w:tcPr>
          <w:p>
            <w:r>
              <w:rPr>
                <w:sz w:val="16"/>
              </w:rPr>
              <w:t>SVR</w:t>
            </w:r>
          </w:p>
        </w:tc>
        <w:tc>
          <w:tcPr>
            <w:tcW w:type="dxa" w:w="1425"/>
          </w:tcPr>
          <w:p>
            <w:r>
              <w:rPr>
                <w:sz w:val="16"/>
              </w:rPr>
              <w:t>212</w:t>
            </w:r>
          </w:p>
        </w:tc>
        <w:tc>
          <w:tcPr>
            <w:tcW w:type="dxa" w:w="1425"/>
          </w:tcPr>
          <w:p>
            <w:r>
              <w:rPr>
                <w:sz w:val="16"/>
              </w:rPr>
              <w:t>0.419</w:t>
            </w:r>
          </w:p>
        </w:tc>
        <w:tc>
          <w:tcPr>
            <w:tcW w:type="dxa" w:w="1425"/>
          </w:tcPr>
          <w:p>
            <w:r>
              <w:rPr>
                <w:sz w:val="16"/>
              </w:rPr>
              <w:t>0.767</w:t>
            </w:r>
          </w:p>
        </w:tc>
        <w:tc>
          <w:tcPr>
            <w:tcW w:type="dxa" w:w="1425"/>
          </w:tcPr>
          <w:p>
            <w:r>
              <w:rPr>
                <w:sz w:val="16"/>
              </w:rPr>
              <w:t>0.613</w:t>
            </w:r>
          </w:p>
        </w:tc>
        <w:tc>
          <w:tcPr>
            <w:tcW w:type="dxa" w:w="1425"/>
          </w:tcPr>
          <w:p>
            <w:r>
              <w:rPr>
                <w:sz w:val="16"/>
              </w:rPr>
              <w:t>0.539</w:t>
            </w:r>
          </w:p>
        </w:tc>
      </w:tr>
      <w:tr>
        <w:tc>
          <w:tcPr>
            <w:tcW w:type="dxa" w:w="1425"/>
          </w:tcPr>
          <w:p>
            <w:r>
              <w:rPr>
                <w:sz w:val="16"/>
              </w:rPr>
              <w:t>MAPK14</w:t>
            </w:r>
          </w:p>
        </w:tc>
        <w:tc>
          <w:tcPr>
            <w:tcW w:type="dxa" w:w="1425"/>
          </w:tcPr>
          <w:p>
            <w:r>
              <w:rPr>
                <w:sz w:val="16"/>
              </w:rPr>
              <w:t>SVR</w:t>
            </w:r>
          </w:p>
        </w:tc>
        <w:tc>
          <w:tcPr>
            <w:tcW w:type="dxa" w:w="1425"/>
          </w:tcPr>
          <w:p>
            <w:r>
              <w:rPr>
                <w:sz w:val="16"/>
              </w:rPr>
              <w:t>1039</w:t>
            </w:r>
          </w:p>
        </w:tc>
        <w:tc>
          <w:tcPr>
            <w:tcW w:type="dxa" w:w="1425"/>
          </w:tcPr>
          <w:p>
            <w:r>
              <w:rPr>
                <w:sz w:val="16"/>
              </w:rPr>
              <w:t>0.546</w:t>
            </w:r>
          </w:p>
        </w:tc>
        <w:tc>
          <w:tcPr>
            <w:tcW w:type="dxa" w:w="1425"/>
          </w:tcPr>
          <w:p>
            <w:r>
              <w:rPr>
                <w:sz w:val="16"/>
              </w:rPr>
              <w:t>0.720</w:t>
            </w:r>
          </w:p>
        </w:tc>
        <w:tc>
          <w:tcPr>
            <w:tcW w:type="dxa" w:w="1425"/>
          </w:tcPr>
          <w:p>
            <w:r>
              <w:rPr>
                <w:sz w:val="16"/>
              </w:rPr>
              <w:t>0.550</w:t>
            </w:r>
          </w:p>
        </w:tc>
        <w:tc>
          <w:tcPr>
            <w:tcW w:type="dxa" w:w="1425"/>
          </w:tcPr>
          <w:p>
            <w:r>
              <w:rPr>
                <w:sz w:val="16"/>
              </w:rPr>
              <w:t>0.717</w:t>
            </w:r>
          </w:p>
        </w:tc>
      </w:tr>
      <w:tr>
        <w:tc>
          <w:tcPr>
            <w:tcW w:type="dxa" w:w="1425"/>
          </w:tcPr>
          <w:p>
            <w:r>
              <w:rPr>
                <w:sz w:val="16"/>
              </w:rPr>
              <w:t>MET</w:t>
            </w:r>
          </w:p>
        </w:tc>
        <w:tc>
          <w:tcPr>
            <w:tcW w:type="dxa" w:w="1425"/>
          </w:tcPr>
          <w:p>
            <w:r>
              <w:rPr>
                <w:sz w:val="16"/>
              </w:rPr>
              <w:t>SVR</w:t>
            </w:r>
          </w:p>
        </w:tc>
        <w:tc>
          <w:tcPr>
            <w:tcW w:type="dxa" w:w="1425"/>
          </w:tcPr>
          <w:p>
            <w:r>
              <w:rPr>
                <w:sz w:val="16"/>
              </w:rPr>
              <w:t>784</w:t>
            </w:r>
          </w:p>
        </w:tc>
        <w:tc>
          <w:tcPr>
            <w:tcW w:type="dxa" w:w="1425"/>
          </w:tcPr>
          <w:p>
            <w:r>
              <w:rPr>
                <w:sz w:val="16"/>
              </w:rPr>
              <w:t>0.629</w:t>
            </w:r>
          </w:p>
        </w:tc>
        <w:tc>
          <w:tcPr>
            <w:tcW w:type="dxa" w:w="1425"/>
          </w:tcPr>
          <w:p>
            <w:r>
              <w:rPr>
                <w:sz w:val="16"/>
              </w:rPr>
              <w:t>0.647</w:t>
            </w:r>
          </w:p>
        </w:tc>
        <w:tc>
          <w:tcPr>
            <w:tcW w:type="dxa" w:w="1425"/>
          </w:tcPr>
          <w:p>
            <w:r>
              <w:rPr>
                <w:sz w:val="16"/>
              </w:rPr>
              <w:t>0.490</w:t>
            </w:r>
          </w:p>
        </w:tc>
        <w:tc>
          <w:tcPr>
            <w:tcW w:type="dxa" w:w="1425"/>
          </w:tcPr>
          <w:p>
            <w:r>
              <w:rPr>
                <w:sz w:val="16"/>
              </w:rPr>
              <w:t>0.809</w:t>
            </w:r>
          </w:p>
        </w:tc>
      </w:tr>
      <w:tr>
        <w:tc>
          <w:tcPr>
            <w:tcW w:type="dxa" w:w="1425"/>
          </w:tcPr>
          <w:p>
            <w:r>
              <w:rPr>
                <w:sz w:val="16"/>
              </w:rPr>
              <w:t>MTOR</w:t>
            </w:r>
          </w:p>
        </w:tc>
        <w:tc>
          <w:tcPr>
            <w:tcW w:type="dxa" w:w="1425"/>
          </w:tcPr>
          <w:p>
            <w:r>
              <w:rPr>
                <w:sz w:val="16"/>
              </w:rPr>
              <w:t>SVR</w:t>
            </w:r>
          </w:p>
        </w:tc>
        <w:tc>
          <w:tcPr>
            <w:tcW w:type="dxa" w:w="1425"/>
          </w:tcPr>
          <w:p>
            <w:r>
              <w:rPr>
                <w:sz w:val="16"/>
              </w:rPr>
              <w:t>786</w:t>
            </w:r>
          </w:p>
        </w:tc>
        <w:tc>
          <w:tcPr>
            <w:tcW w:type="dxa" w:w="1425"/>
          </w:tcPr>
          <w:p>
            <w:r>
              <w:rPr>
                <w:sz w:val="16"/>
              </w:rPr>
              <w:t>0.747</w:t>
            </w:r>
          </w:p>
        </w:tc>
        <w:tc>
          <w:tcPr>
            <w:tcW w:type="dxa" w:w="1425"/>
          </w:tcPr>
          <w:p>
            <w:r>
              <w:rPr>
                <w:sz w:val="16"/>
              </w:rPr>
              <w:t>0.603</w:t>
            </w:r>
          </w:p>
        </w:tc>
        <w:tc>
          <w:tcPr>
            <w:tcW w:type="dxa" w:w="1425"/>
          </w:tcPr>
          <w:p>
            <w:r>
              <w:rPr>
                <w:sz w:val="16"/>
              </w:rPr>
              <w:t>0.457</w:t>
            </w:r>
          </w:p>
        </w:tc>
        <w:tc>
          <w:tcPr>
            <w:tcW w:type="dxa" w:w="1425"/>
          </w:tcPr>
          <w:p>
            <w:r>
              <w:rPr>
                <w:sz w:val="16"/>
              </w:rPr>
              <w:t>0.853</w:t>
            </w:r>
          </w:p>
        </w:tc>
      </w:tr>
      <w:tr>
        <w:tc>
          <w:tcPr>
            <w:tcW w:type="dxa" w:w="1425"/>
          </w:tcPr>
          <w:p>
            <w:r>
              <w:rPr>
                <w:sz w:val="16"/>
              </w:rPr>
              <w:t>PDGFRA</w:t>
            </w:r>
          </w:p>
        </w:tc>
        <w:tc>
          <w:tcPr>
            <w:tcW w:type="dxa" w:w="1425"/>
          </w:tcPr>
          <w:p>
            <w:r>
              <w:rPr>
                <w:sz w:val="16"/>
              </w:rPr>
              <w:t>SVR</w:t>
            </w:r>
          </w:p>
        </w:tc>
        <w:tc>
          <w:tcPr>
            <w:tcW w:type="dxa" w:w="1425"/>
          </w:tcPr>
          <w:p>
            <w:r>
              <w:rPr>
                <w:sz w:val="16"/>
              </w:rPr>
              <w:t>104</w:t>
            </w:r>
          </w:p>
        </w:tc>
        <w:tc>
          <w:tcPr>
            <w:tcW w:type="dxa" w:w="1425"/>
          </w:tcPr>
          <w:p>
            <w:r>
              <w:rPr>
                <w:sz w:val="16"/>
              </w:rPr>
              <w:t>0.409</w:t>
            </w:r>
          </w:p>
        </w:tc>
        <w:tc>
          <w:tcPr>
            <w:tcW w:type="dxa" w:w="1425"/>
          </w:tcPr>
          <w:p>
            <w:r>
              <w:rPr>
                <w:sz w:val="16"/>
              </w:rPr>
              <w:t>0.798</w:t>
            </w:r>
          </w:p>
        </w:tc>
        <w:tc>
          <w:tcPr>
            <w:tcW w:type="dxa" w:w="1425"/>
          </w:tcPr>
          <w:p>
            <w:r>
              <w:rPr>
                <w:sz w:val="16"/>
              </w:rPr>
              <w:t>0.615</w:t>
            </w:r>
          </w:p>
        </w:tc>
        <w:tc>
          <w:tcPr>
            <w:tcW w:type="dxa" w:w="1425"/>
          </w:tcPr>
          <w:p>
            <w:r>
              <w:rPr>
                <w:sz w:val="16"/>
              </w:rPr>
              <w:t>0.557</w:t>
            </w:r>
          </w:p>
        </w:tc>
      </w:tr>
      <w:tr>
        <w:tc>
          <w:tcPr>
            <w:tcW w:type="dxa" w:w="1425"/>
          </w:tcPr>
          <w:p>
            <w:r>
              <w:rPr>
                <w:sz w:val="16"/>
              </w:rPr>
              <w:t>PIK3CA</w:t>
            </w:r>
          </w:p>
        </w:tc>
        <w:tc>
          <w:tcPr>
            <w:tcW w:type="dxa" w:w="1425"/>
          </w:tcPr>
          <w:p>
            <w:r>
              <w:rPr>
                <w:sz w:val="16"/>
              </w:rPr>
              <w:t>SVR</w:t>
            </w:r>
          </w:p>
        </w:tc>
        <w:tc>
          <w:tcPr>
            <w:tcW w:type="dxa" w:w="1425"/>
          </w:tcPr>
          <w:p>
            <w:r>
              <w:rPr>
                <w:sz w:val="16"/>
              </w:rPr>
              <w:t>1279</w:t>
            </w:r>
          </w:p>
        </w:tc>
        <w:tc>
          <w:tcPr>
            <w:tcW w:type="dxa" w:w="1425"/>
          </w:tcPr>
          <w:p>
            <w:r>
              <w:rPr>
                <w:sz w:val="16"/>
              </w:rPr>
              <w:t>0.715</w:t>
            </w:r>
          </w:p>
        </w:tc>
        <w:tc>
          <w:tcPr>
            <w:tcW w:type="dxa" w:w="1425"/>
          </w:tcPr>
          <w:p>
            <w:r>
              <w:rPr>
                <w:sz w:val="16"/>
              </w:rPr>
              <w:t>0.615</w:t>
            </w:r>
          </w:p>
        </w:tc>
        <w:tc>
          <w:tcPr>
            <w:tcW w:type="dxa" w:w="1425"/>
          </w:tcPr>
          <w:p>
            <w:r>
              <w:rPr>
                <w:sz w:val="16"/>
              </w:rPr>
              <w:t>0.466</w:t>
            </w:r>
          </w:p>
        </w:tc>
        <w:tc>
          <w:tcPr>
            <w:tcW w:type="dxa" w:w="1425"/>
          </w:tcPr>
          <w:p>
            <w:r>
              <w:rPr>
                <w:sz w:val="16"/>
              </w:rPr>
              <w:t>0.836</w:t>
            </w:r>
          </w:p>
        </w:tc>
      </w:tr>
      <w:tr>
        <w:tc>
          <w:tcPr>
            <w:tcW w:type="dxa" w:w="1425"/>
          </w:tcPr>
          <w:p>
            <w:r>
              <w:rPr>
                <w:sz w:val="16"/>
              </w:rPr>
              <w:t>RET</w:t>
            </w:r>
          </w:p>
        </w:tc>
        <w:tc>
          <w:tcPr>
            <w:tcW w:type="dxa" w:w="1425"/>
          </w:tcPr>
          <w:p>
            <w:r>
              <w:rPr>
                <w:sz w:val="16"/>
              </w:rPr>
              <w:t>SVR</w:t>
            </w:r>
          </w:p>
        </w:tc>
        <w:tc>
          <w:tcPr>
            <w:tcW w:type="dxa" w:w="1425"/>
          </w:tcPr>
          <w:p>
            <w:r>
              <w:rPr>
                <w:sz w:val="16"/>
              </w:rPr>
              <w:t>869</w:t>
            </w:r>
          </w:p>
        </w:tc>
        <w:tc>
          <w:tcPr>
            <w:tcW w:type="dxa" w:w="1425"/>
          </w:tcPr>
          <w:p>
            <w:r>
              <w:rPr>
                <w:sz w:val="16"/>
              </w:rPr>
              <w:t>0.616</w:t>
            </w:r>
          </w:p>
        </w:tc>
        <w:tc>
          <w:tcPr>
            <w:tcW w:type="dxa" w:w="1425"/>
          </w:tcPr>
          <w:p>
            <w:r>
              <w:rPr>
                <w:sz w:val="16"/>
              </w:rPr>
              <w:t>0.612</w:t>
            </w:r>
          </w:p>
        </w:tc>
        <w:tc>
          <w:tcPr>
            <w:tcW w:type="dxa" w:w="1425"/>
          </w:tcPr>
          <w:p>
            <w:r>
              <w:rPr>
                <w:sz w:val="16"/>
              </w:rPr>
              <w:t>0.443</w:t>
            </w:r>
          </w:p>
        </w:tc>
        <w:tc>
          <w:tcPr>
            <w:tcW w:type="dxa" w:w="1425"/>
          </w:tcPr>
          <w:p>
            <w:r>
              <w:rPr>
                <w:sz w:val="16"/>
              </w:rPr>
              <w:t>0.751</w:t>
            </w:r>
          </w:p>
        </w:tc>
      </w:tr>
      <w:tr>
        <w:tc>
          <w:tcPr>
            <w:tcW w:type="dxa" w:w="1425"/>
          </w:tcPr>
          <w:p>
            <w:r>
              <w:rPr>
                <w:sz w:val="16"/>
              </w:rPr>
              <w:t>SRC</w:t>
            </w:r>
          </w:p>
        </w:tc>
        <w:tc>
          <w:tcPr>
            <w:tcW w:type="dxa" w:w="1425"/>
          </w:tcPr>
          <w:p>
            <w:r>
              <w:rPr>
                <w:sz w:val="16"/>
              </w:rPr>
              <w:t>ExtraTrees</w:t>
            </w:r>
          </w:p>
        </w:tc>
        <w:tc>
          <w:tcPr>
            <w:tcW w:type="dxa" w:w="1425"/>
          </w:tcPr>
          <w:p>
            <w:r>
              <w:rPr>
                <w:sz w:val="16"/>
              </w:rPr>
              <w:t>719</w:t>
            </w:r>
          </w:p>
        </w:tc>
        <w:tc>
          <w:tcPr>
            <w:tcW w:type="dxa" w:w="1425"/>
          </w:tcPr>
          <w:p>
            <w:r>
              <w:rPr>
                <w:sz w:val="16"/>
              </w:rPr>
              <w:t>0.733</w:t>
            </w:r>
          </w:p>
        </w:tc>
        <w:tc>
          <w:tcPr>
            <w:tcW w:type="dxa" w:w="1425"/>
          </w:tcPr>
          <w:p>
            <w:r>
              <w:rPr>
                <w:sz w:val="16"/>
              </w:rPr>
              <w:t>0.841</w:t>
            </w:r>
          </w:p>
        </w:tc>
        <w:tc>
          <w:tcPr>
            <w:tcW w:type="dxa" w:w="1425"/>
          </w:tcPr>
          <w:p>
            <w:r>
              <w:rPr>
                <w:sz w:val="16"/>
              </w:rPr>
              <w:t>0.610</w:t>
            </w:r>
          </w:p>
        </w:tc>
        <w:tc>
          <w:tcPr>
            <w:tcW w:type="dxa" w:w="1425"/>
          </w:tcPr>
          <w:p>
            <w:r>
              <w:rPr>
                <w:sz w:val="16"/>
              </w:rPr>
              <w:t>0.886</w:t>
            </w:r>
          </w:p>
        </w:tc>
      </w:tr>
    </w:tbl>
    <w:p/>
    <w:p>
      <w:r>
        <w:drawing>
          <wp:inline xmlns:a="http://schemas.openxmlformats.org/drawingml/2006/main" xmlns:pic="http://schemas.openxmlformats.org/drawingml/2006/picture">
            <wp:extent cx="5760720" cy="1995891"/>
            <wp:docPr id="1" name="Picture 1"/>
            <wp:cNvGraphicFramePr>
              <a:graphicFrameLocks noChangeAspect="1"/>
            </wp:cNvGraphicFramePr>
            <a:graphic>
              <a:graphicData uri="http://schemas.openxmlformats.org/drawingml/2006/picture">
                <pic:pic>
                  <pic:nvPicPr>
                    <pic:cNvPr id="0" name="registered_model_scaffold_test_comparison.png"/>
                    <pic:cNvPicPr/>
                  </pic:nvPicPr>
                  <pic:blipFill>
                    <a:blip r:embed="rId9"/>
                    <a:stretch>
                      <a:fillRect/>
                    </a:stretch>
                  </pic:blipFill>
                  <pic:spPr>
                    <a:xfrm>
                      <a:off x="0" y="0"/>
                      <a:ext cx="5760720" cy="1995891"/>
                    </a:xfrm>
                    <a:prstGeom prst="rect"/>
                  </pic:spPr>
                </pic:pic>
              </a:graphicData>
            </a:graphic>
          </wp:inline>
        </w:drawing>
      </w:r>
    </w:p>
    <w:p>
      <w:pPr>
        <w:jc w:val="center"/>
      </w:pPr>
      <w:r>
        <w:rPr>
          <w:i/>
          <w:sz w:val="16"/>
        </w:rPr>
        <w:t>Figure 1. Recomputed internal scaffold-test performance across registered models.</w:t>
      </w:r>
    </w:p>
    <w:p>
      <w:r>
        <w:drawing>
          <wp:inline xmlns:a="http://schemas.openxmlformats.org/drawingml/2006/main" xmlns:pic="http://schemas.openxmlformats.org/drawingml/2006/picture">
            <wp:extent cx="5760720" cy="2334857"/>
            <wp:docPr id="2" name="Picture 2"/>
            <wp:cNvGraphicFramePr>
              <a:graphicFrameLocks noChangeAspect="1"/>
            </wp:cNvGraphicFramePr>
            <a:graphic>
              <a:graphicData uri="http://schemas.openxmlformats.org/drawingml/2006/picture">
                <pic:pic>
                  <pic:nvPicPr>
                    <pic:cNvPr id="0" name="activity_distribution_by_target.png"/>
                    <pic:cNvPicPr/>
                  </pic:nvPicPr>
                  <pic:blipFill>
                    <a:blip r:embed="rId10"/>
                    <a:stretch>
                      <a:fillRect/>
                    </a:stretch>
                  </pic:blipFill>
                  <pic:spPr>
                    <a:xfrm>
                      <a:off x="0" y="0"/>
                      <a:ext cx="5760720" cy="2334857"/>
                    </a:xfrm>
                    <a:prstGeom prst="rect"/>
                  </pic:spPr>
                </pic:pic>
              </a:graphicData>
            </a:graphic>
          </wp:inline>
        </w:drawing>
      </w:r>
    </w:p>
    <w:p>
      <w:pPr>
        <w:jc w:val="center"/>
      </w:pPr>
      <w:r>
        <w:rPr>
          <w:i/>
          <w:sz w:val="16"/>
        </w:rPr>
        <w:t>Figure 2. Curated pIC50 distributions by registered target.</w:t>
      </w:r>
    </w:p>
    <w:p>
      <w:pPr>
        <w:pStyle w:val="Heading1"/>
      </w:pPr>
      <w:r>
        <w:rPr>
          <w:color w:val="17365D"/>
        </w:rPr>
        <w:t>6 JAK Family Model Evaluation</w:t>
      </w:r>
    </w:p>
    <w:p>
      <w:r>
        <w:t>The JAK-family model uses 1864 saved scaffold-test compounds. Recomputed performance was R2 0.657, RMSE 0.703, MAE 0.523, and Spearman rho 0.804. This is an internal performance estimate for a pooled pChEMBL endpoint.</w:t>
      </w:r>
    </w:p>
    <w:tbl>
      <w:tblPr>
        <w:tblStyle w:val="LightShading-Accent1"/>
        <w:tblW w:type="auto" w:w="0"/>
        <w:tblLook w:firstColumn="1" w:firstRow="1" w:lastColumn="0" w:lastRow="0" w:noHBand="0" w:noVBand="1" w:val="04A0"/>
      </w:tblPr>
      <w:tblGrid>
        <w:gridCol w:w="2493"/>
        <w:gridCol w:w="2493"/>
        <w:gridCol w:w="2493"/>
        <w:gridCol w:w="2493"/>
      </w:tblGrid>
      <w:tr>
        <w:trPr>
          <w:tblHeader w:val="true"/>
        </w:trPr>
        <w:tc>
          <w:tcPr>
            <w:tcW w:type="dxa" w:w="2493"/>
            <w:shd w:fill="17365D"/>
          </w:tcPr>
          <w:p>
            <w:r>
              <w:rPr>
                <w:b/>
                <w:color w:val="FFFFFF"/>
                <w:sz w:val="16"/>
              </w:rPr>
              <w:t>Evaluation</w:t>
            </w:r>
          </w:p>
        </w:tc>
        <w:tc>
          <w:tcPr>
            <w:tcW w:type="dxa" w:w="2493"/>
            <w:shd w:fill="17365D"/>
          </w:tcPr>
          <w:p>
            <w:r>
              <w:rPr>
                <w:b/>
                <w:color w:val="FFFFFF"/>
                <w:sz w:val="16"/>
              </w:rPr>
              <w:t>R2</w:t>
            </w:r>
          </w:p>
        </w:tc>
        <w:tc>
          <w:tcPr>
            <w:tcW w:type="dxa" w:w="2493"/>
            <w:shd w:fill="17365D"/>
          </w:tcPr>
          <w:p>
            <w:r>
              <w:rPr>
                <w:b/>
                <w:color w:val="FFFFFF"/>
                <w:sz w:val="16"/>
              </w:rPr>
              <w:t>RMSE</w:t>
            </w:r>
          </w:p>
        </w:tc>
        <w:tc>
          <w:tcPr>
            <w:tcW w:type="dxa" w:w="2493"/>
            <w:shd w:fill="17365D"/>
          </w:tcPr>
          <w:p>
            <w:r>
              <w:rPr>
                <w:b/>
                <w:color w:val="FFFFFF"/>
                <w:sz w:val="16"/>
              </w:rPr>
              <w:t>MAE</w:t>
            </w:r>
          </w:p>
        </w:tc>
      </w:tr>
      <w:tr>
        <w:tc>
          <w:tcPr>
            <w:tcW w:type="dxa" w:w="2493"/>
          </w:tcPr>
          <w:p>
            <w:r>
              <w:rPr>
                <w:sz w:val="16"/>
              </w:rPr>
              <w:t>Recorded scaffold-held-out</w:t>
            </w:r>
          </w:p>
        </w:tc>
        <w:tc>
          <w:tcPr>
            <w:tcW w:type="dxa" w:w="2493"/>
          </w:tcPr>
          <w:p>
            <w:r>
              <w:rPr>
                <w:sz w:val="16"/>
              </w:rPr>
              <w:t>0.657</w:t>
            </w:r>
          </w:p>
        </w:tc>
        <w:tc>
          <w:tcPr>
            <w:tcW w:type="dxa" w:w="2493"/>
          </w:tcPr>
          <w:p>
            <w:r>
              <w:rPr>
                <w:sz w:val="16"/>
              </w:rPr>
              <w:t>0.703</w:t>
            </w:r>
          </w:p>
        </w:tc>
        <w:tc>
          <w:tcPr>
            <w:tcW w:type="dxa" w:w="2493"/>
          </w:tcPr>
          <w:p>
            <w:r>
              <w:rPr>
                <w:sz w:val="16"/>
              </w:rPr>
              <w:t>0.523</w:t>
            </w:r>
          </w:p>
        </w:tc>
      </w:tr>
    </w:tbl>
    <w:p/>
    <w:p>
      <w:r>
        <w:drawing>
          <wp:inline xmlns:a="http://schemas.openxmlformats.org/drawingml/2006/main" xmlns:pic="http://schemas.openxmlformats.org/drawingml/2006/picture">
            <wp:extent cx="5760720" cy="1663317"/>
            <wp:docPr id="3" name="Picture 3"/>
            <wp:cNvGraphicFramePr>
              <a:graphicFrameLocks noChangeAspect="1"/>
            </wp:cNvGraphicFramePr>
            <a:graphic>
              <a:graphicData uri="http://schemas.openxmlformats.org/drawingml/2006/picture">
                <pic:pic>
                  <pic:nvPicPr>
                    <pic:cNvPr id="0" name="JAK_scaffold_test_diagnostics.png"/>
                    <pic:cNvPicPr/>
                  </pic:nvPicPr>
                  <pic:blipFill>
                    <a:blip r:embed="rId11"/>
                    <a:stretch>
                      <a:fillRect/>
                    </a:stretch>
                  </pic:blipFill>
                  <pic:spPr>
                    <a:xfrm>
                      <a:off x="0" y="0"/>
                      <a:ext cx="5760720" cy="1663317"/>
                    </a:xfrm>
                    <a:prstGeom prst="rect"/>
                  </pic:spPr>
                </pic:pic>
              </a:graphicData>
            </a:graphic>
          </wp:inline>
        </w:drawing>
      </w:r>
    </w:p>
    <w:p>
      <w:pPr>
        <w:jc w:val="center"/>
      </w:pPr>
      <w:r>
        <w:rPr>
          <w:i/>
          <w:sz w:val="16"/>
        </w:rPr>
        <w:t>Figure 3. JAK observed-versus-predicted, residual, and absolute-error diagnostics.</w:t>
      </w:r>
    </w:p>
    <w:p>
      <w:r>
        <w:drawing>
          <wp:inline xmlns:a="http://schemas.openxmlformats.org/drawingml/2006/main" xmlns:pic="http://schemas.openxmlformats.org/drawingml/2006/picture">
            <wp:extent cx="5760720" cy="3263705"/>
            <wp:docPr id="4" name="Picture 4"/>
            <wp:cNvGraphicFramePr>
              <a:graphicFrameLocks noChangeAspect="1"/>
            </wp:cNvGraphicFramePr>
            <a:graphic>
              <a:graphicData uri="http://schemas.openxmlformats.org/drawingml/2006/picture">
                <pic:pic>
                  <pic:nvPicPr>
                    <pic:cNvPr id="0" name="JAK_descriptor_distributions.png"/>
                    <pic:cNvPicPr/>
                  </pic:nvPicPr>
                  <pic:blipFill>
                    <a:blip r:embed="rId12"/>
                    <a:stretch>
                      <a:fillRect/>
                    </a:stretch>
                  </pic:blipFill>
                  <pic:spPr>
                    <a:xfrm>
                      <a:off x="0" y="0"/>
                      <a:ext cx="5760720" cy="3263705"/>
                    </a:xfrm>
                    <a:prstGeom prst="rect"/>
                  </pic:spPr>
                </pic:pic>
              </a:graphicData>
            </a:graphic>
          </wp:inline>
        </w:drawing>
      </w:r>
    </w:p>
    <w:p>
      <w:pPr>
        <w:jc w:val="center"/>
      </w:pPr>
      <w:r>
        <w:rPr>
          <w:i/>
          <w:sz w:val="16"/>
        </w:rPr>
        <w:t>Figure 4. RDKit descriptor distributions for the pooled JAK clean dataset.</w:t>
      </w:r>
    </w:p>
    <w:p>
      <w:r>
        <w:drawing>
          <wp:inline xmlns:a="http://schemas.openxmlformats.org/drawingml/2006/main" xmlns:pic="http://schemas.openxmlformats.org/drawingml/2006/picture">
            <wp:extent cx="5760720" cy="4744998"/>
            <wp:docPr id="5" name="Picture 5"/>
            <wp:cNvGraphicFramePr>
              <a:graphicFrameLocks noChangeAspect="1"/>
            </wp:cNvGraphicFramePr>
            <a:graphic>
              <a:graphicData uri="http://schemas.openxmlformats.org/drawingml/2006/picture">
                <pic:pic>
                  <pic:nvPicPr>
                    <pic:cNvPr id="0" name="JAK_descriptor_correlation_heatmap.png"/>
                    <pic:cNvPicPr/>
                  </pic:nvPicPr>
                  <pic:blipFill>
                    <a:blip r:embed="rId13"/>
                    <a:stretch>
                      <a:fillRect/>
                    </a:stretch>
                  </pic:blipFill>
                  <pic:spPr>
                    <a:xfrm>
                      <a:off x="0" y="0"/>
                      <a:ext cx="5760720" cy="4744998"/>
                    </a:xfrm>
                    <a:prstGeom prst="rect"/>
                  </pic:spPr>
                </pic:pic>
              </a:graphicData>
            </a:graphic>
          </wp:inline>
        </w:drawing>
      </w:r>
    </w:p>
    <w:p>
      <w:pPr>
        <w:jc w:val="center"/>
      </w:pPr>
      <w:r>
        <w:rPr>
          <w:i/>
          <w:sz w:val="16"/>
        </w:rPr>
        <w:t>Figure 5. Descriptor correlations for the pooled JAK clean dataset.</w:t>
      </w:r>
    </w:p>
    <w:p>
      <w:pPr>
        <w:pStyle w:val="Heading1"/>
      </w:pPr>
      <w:r>
        <w:rPr>
          <w:color w:val="17365D"/>
        </w:rPr>
        <w:t>7 Interpretability and Applicability Domain</w:t>
      </w:r>
    </w:p>
    <w:p>
      <w:r>
        <w:t>A focused held-out permutation analysis evaluated the 20 fingerprint bits with highest native tree importance on a fixed 100-compound scaffold-test sample. This produces a local sensitivity diagnostic, not a causal molecular mechanism or a stability analysis across folds. The JAK applicability-domain analysis uses maximum Morgan Tanimoto similarity to the development set. The empirical 5th-percentile threshold is 0.627; it is an internal warning threshold, not a calibrated probability of correctness.</w:t>
      </w:r>
    </w:p>
    <w:p>
      <w:r>
        <w:drawing>
          <wp:inline xmlns:a="http://schemas.openxmlformats.org/drawingml/2006/main" xmlns:pic="http://schemas.openxmlformats.org/drawingml/2006/picture">
            <wp:extent cx="5760720" cy="4932218"/>
            <wp:docPr id="6" name="Picture 6"/>
            <wp:cNvGraphicFramePr>
              <a:graphicFrameLocks noChangeAspect="1"/>
            </wp:cNvGraphicFramePr>
            <a:graphic>
              <a:graphicData uri="http://schemas.openxmlformats.org/drawingml/2006/picture">
                <pic:pic>
                  <pic:nvPicPr>
                    <pic:cNvPr id="0" name="JAK_targeted_permutation_importance.png"/>
                    <pic:cNvPicPr/>
                  </pic:nvPicPr>
                  <pic:blipFill>
                    <a:blip r:embed="rId14"/>
                    <a:stretch>
                      <a:fillRect/>
                    </a:stretch>
                  </pic:blipFill>
                  <pic:spPr>
                    <a:xfrm>
                      <a:off x="0" y="0"/>
                      <a:ext cx="5760720" cy="4932218"/>
                    </a:xfrm>
                    <a:prstGeom prst="rect"/>
                  </pic:spPr>
                </pic:pic>
              </a:graphicData>
            </a:graphic>
          </wp:inline>
        </w:drawing>
      </w:r>
    </w:p>
    <w:p>
      <w:pPr>
        <w:jc w:val="center"/>
      </w:pPr>
      <w:r>
        <w:rPr>
          <w:i/>
          <w:sz w:val="16"/>
        </w:rPr>
        <w:t>Figure 6. Targeted held-out permutation importance for the 20 highest native-importance fingerprint bits.</w:t>
      </w:r>
    </w:p>
    <w:p>
      <w:r>
        <w:drawing>
          <wp:inline xmlns:a="http://schemas.openxmlformats.org/drawingml/2006/main" xmlns:pic="http://schemas.openxmlformats.org/drawingml/2006/picture">
            <wp:extent cx="5760720" cy="3523924"/>
            <wp:docPr id="7" name="Picture 7"/>
            <wp:cNvGraphicFramePr>
              <a:graphicFrameLocks noChangeAspect="1"/>
            </wp:cNvGraphicFramePr>
            <a:graphic>
              <a:graphicData uri="http://schemas.openxmlformats.org/drawingml/2006/picture">
                <pic:pic>
                  <pic:nvPicPr>
                    <pic:cNvPr id="0" name="JAK_similarity_distribution.png"/>
                    <pic:cNvPicPr/>
                  </pic:nvPicPr>
                  <pic:blipFill>
                    <a:blip r:embed="rId15"/>
                    <a:stretch>
                      <a:fillRect/>
                    </a:stretch>
                  </pic:blipFill>
                  <pic:spPr>
                    <a:xfrm>
                      <a:off x="0" y="0"/>
                      <a:ext cx="5760720" cy="3523924"/>
                    </a:xfrm>
                    <a:prstGeom prst="rect"/>
                  </pic:spPr>
                </pic:pic>
              </a:graphicData>
            </a:graphic>
          </wp:inline>
        </w:drawing>
      </w:r>
    </w:p>
    <w:p>
      <w:pPr>
        <w:jc w:val="center"/>
      </w:pPr>
      <w:r>
        <w:rPr>
          <w:i/>
          <w:sz w:val="16"/>
        </w:rPr>
        <w:t>Figure 7. JAK scaffold-test nearest-neighbour similarity distribution.</w:t>
      </w:r>
    </w:p>
    <w:p>
      <w:pPr>
        <w:pStyle w:val="Heading1"/>
      </w:pPr>
      <w:r>
        <w:rPr>
          <w:color w:val="17365D"/>
        </w:rPr>
        <w:t>8 External Validation</w:t>
      </w:r>
    </w:p>
    <w:p>
      <w:r>
        <w:t>An independent external validation requires a compatible endpoint and units, exact activity relation, assay context, provenance, structure and publication independence, sufficient sample size, and predefined performance criteria. Current external reports are retained as evidence inventory, but no registered model passed every gate.</w:t>
      </w:r>
    </w:p>
    <w:tbl>
      <w:tblPr>
        <w:tblStyle w:val="LightShading-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662"/>
            <w:shd w:fill="17365D"/>
          </w:tcPr>
          <w:p>
            <w:r>
              <w:rPr>
                <w:b/>
                <w:color w:val="FFFFFF"/>
                <w:sz w:val="16"/>
              </w:rPr>
              <w:t>Gene</w:t>
            </w:r>
          </w:p>
        </w:tc>
        <w:tc>
          <w:tcPr>
            <w:tcW w:type="dxa" w:w="1662"/>
            <w:shd w:fill="17365D"/>
          </w:tcPr>
          <w:p>
            <w:r>
              <w:rPr>
                <w:b/>
                <w:color w:val="FFFFFF"/>
                <w:sz w:val="16"/>
              </w:rPr>
              <w:t>Source</w:t>
            </w:r>
          </w:p>
        </w:tc>
        <w:tc>
          <w:tcPr>
            <w:tcW w:type="dxa" w:w="1662"/>
            <w:shd w:fill="17365D"/>
          </w:tcPr>
          <w:p>
            <w:r>
              <w:rPr>
                <w:b/>
                <w:color w:val="FFFFFF"/>
                <w:sz w:val="16"/>
              </w:rPr>
              <w:t>External n</w:t>
            </w:r>
          </w:p>
        </w:tc>
        <w:tc>
          <w:tcPr>
            <w:tcW w:type="dxa" w:w="1662"/>
            <w:shd w:fill="17365D"/>
          </w:tcPr>
          <w:p>
            <w:r>
              <w:rPr>
                <w:b/>
                <w:color w:val="FFFFFF"/>
                <w:sz w:val="16"/>
              </w:rPr>
              <w:t>RMSE</w:t>
            </w:r>
          </w:p>
        </w:tc>
        <w:tc>
          <w:tcPr>
            <w:tcW w:type="dxa" w:w="1662"/>
            <w:shd w:fill="17365D"/>
          </w:tcPr>
          <w:p>
            <w:r>
              <w:rPr>
                <w:b/>
                <w:color w:val="FFFFFF"/>
                <w:sz w:val="16"/>
              </w:rPr>
              <w:t>Spearman</w:t>
            </w:r>
          </w:p>
        </w:tc>
        <w:tc>
          <w:tcPr>
            <w:tcW w:type="dxa" w:w="1662"/>
            <w:shd w:fill="17365D"/>
          </w:tcPr>
          <w:p>
            <w:r>
              <w:rPr>
                <w:b/>
                <w:color w:val="FFFFFF"/>
                <w:sz w:val="16"/>
              </w:rPr>
              <w:t>Gate passed</w:t>
            </w:r>
          </w:p>
        </w:tc>
      </w:tr>
      <w:tr>
        <w:tc>
          <w:tcPr>
            <w:tcW w:type="dxa" w:w="1662"/>
          </w:tcPr>
          <w:p>
            <w:r>
              <w:rPr>
                <w:sz w:val="16"/>
              </w:rPr>
              <w:t>ABL1</w:t>
            </w:r>
          </w:p>
        </w:tc>
        <w:tc>
          <w:tcPr>
            <w:tcW w:type="dxa" w:w="1662"/>
          </w:tcPr>
          <w:p>
            <w:r>
              <w:rPr>
                <w:sz w:val="16"/>
              </w:rPr>
              <w:t>BindingDB REST</w:t>
            </w:r>
          </w:p>
        </w:tc>
        <w:tc>
          <w:tcPr>
            <w:tcW w:type="dxa" w:w="1662"/>
          </w:tcPr>
          <w:p>
            <w:r>
              <w:rPr>
                <w:sz w:val="16"/>
              </w:rPr>
              <w:t>139</w:t>
            </w:r>
          </w:p>
        </w:tc>
        <w:tc>
          <w:tcPr>
            <w:tcW w:type="dxa" w:w="1662"/>
          </w:tcPr>
          <w:p>
            <w:r>
              <w:rPr>
                <w:sz w:val="16"/>
              </w:rPr>
              <w:t>1.146</w:t>
            </w:r>
          </w:p>
        </w:tc>
        <w:tc>
          <w:tcPr>
            <w:tcW w:type="dxa" w:w="1662"/>
          </w:tcPr>
          <w:p>
            <w:r>
              <w:rPr>
                <w:sz w:val="16"/>
              </w:rPr>
              <w:t>0.556</w:t>
            </w:r>
          </w:p>
        </w:tc>
        <w:tc>
          <w:tcPr>
            <w:tcW w:type="dxa" w:w="1662"/>
          </w:tcPr>
          <w:p>
            <w:r>
              <w:rPr>
                <w:sz w:val="16"/>
              </w:rPr>
              <w:t>False</w:t>
            </w:r>
          </w:p>
        </w:tc>
      </w:tr>
      <w:tr>
        <w:tc>
          <w:tcPr>
            <w:tcW w:type="dxa" w:w="1662"/>
          </w:tcPr>
          <w:p>
            <w:r>
              <w:rPr>
                <w:sz w:val="16"/>
              </w:rPr>
              <w:t>AKT1</w:t>
            </w:r>
          </w:p>
        </w:tc>
        <w:tc>
          <w:tcPr>
            <w:tcW w:type="dxa" w:w="1662"/>
          </w:tcPr>
          <w:p>
            <w:r>
              <w:rPr>
                <w:sz w:val="16"/>
              </w:rPr>
              <w:t>BindingDB REST</w:t>
            </w:r>
          </w:p>
        </w:tc>
        <w:tc>
          <w:tcPr>
            <w:tcW w:type="dxa" w:w="1662"/>
          </w:tcPr>
          <w:p>
            <w:r>
              <w:rPr>
                <w:sz w:val="16"/>
              </w:rPr>
              <w:t>91</w:t>
            </w:r>
          </w:p>
        </w:tc>
        <w:tc>
          <w:tcPr>
            <w:tcW w:type="dxa" w:w="1662"/>
          </w:tcPr>
          <w:p>
            <w:r>
              <w:rPr>
                <w:sz w:val="16"/>
              </w:rPr>
              <w:t>0.792</w:t>
            </w:r>
          </w:p>
        </w:tc>
        <w:tc>
          <w:tcPr>
            <w:tcW w:type="dxa" w:w="1662"/>
          </w:tcPr>
          <w:p>
            <w:r>
              <w:rPr>
                <w:sz w:val="16"/>
              </w:rPr>
              <w:t>0.608</w:t>
            </w:r>
          </w:p>
        </w:tc>
        <w:tc>
          <w:tcPr>
            <w:tcW w:type="dxa" w:w="1662"/>
          </w:tcPr>
          <w:p>
            <w:r>
              <w:rPr>
                <w:sz w:val="16"/>
              </w:rPr>
              <w:t>False</w:t>
            </w:r>
          </w:p>
        </w:tc>
      </w:tr>
      <w:tr>
        <w:tc>
          <w:tcPr>
            <w:tcW w:type="dxa" w:w="1662"/>
          </w:tcPr>
          <w:p>
            <w:r>
              <w:rPr>
                <w:sz w:val="16"/>
              </w:rPr>
              <w:t>BRAF</w:t>
            </w:r>
          </w:p>
        </w:tc>
        <w:tc>
          <w:tcPr>
            <w:tcW w:type="dxa" w:w="1662"/>
          </w:tcPr>
          <w:p>
            <w:r>
              <w:rPr>
                <w:sz w:val="16"/>
              </w:rPr>
              <w:t>BindingDB REST</w:t>
            </w:r>
          </w:p>
        </w:tc>
        <w:tc>
          <w:tcPr>
            <w:tcW w:type="dxa" w:w="1662"/>
          </w:tcPr>
          <w:p>
            <w:r>
              <w:rPr>
                <w:sz w:val="16"/>
              </w:rPr>
              <w:t>203</w:t>
            </w:r>
          </w:p>
        </w:tc>
        <w:tc>
          <w:tcPr>
            <w:tcW w:type="dxa" w:w="1662"/>
          </w:tcPr>
          <w:p>
            <w:r>
              <w:rPr>
                <w:sz w:val="16"/>
              </w:rPr>
              <w:t>1.228</w:t>
            </w:r>
          </w:p>
        </w:tc>
        <w:tc>
          <w:tcPr>
            <w:tcW w:type="dxa" w:w="1662"/>
          </w:tcPr>
          <w:p>
            <w:r>
              <w:rPr>
                <w:sz w:val="16"/>
              </w:rPr>
              <w:t>0.434</w:t>
            </w:r>
          </w:p>
        </w:tc>
        <w:tc>
          <w:tcPr>
            <w:tcW w:type="dxa" w:w="1662"/>
          </w:tcPr>
          <w:p>
            <w:r>
              <w:rPr>
                <w:sz w:val="16"/>
              </w:rPr>
              <w:t>False</w:t>
            </w:r>
          </w:p>
        </w:tc>
      </w:tr>
      <w:tr>
        <w:tc>
          <w:tcPr>
            <w:tcW w:type="dxa" w:w="1662"/>
          </w:tcPr>
          <w:p>
            <w:r>
              <w:rPr>
                <w:sz w:val="16"/>
              </w:rPr>
              <w:t>CDK2</w:t>
            </w:r>
          </w:p>
        </w:tc>
        <w:tc>
          <w:tcPr>
            <w:tcW w:type="dxa" w:w="1662"/>
          </w:tcPr>
          <w:p>
            <w:r>
              <w:rPr>
                <w:sz w:val="16"/>
              </w:rPr>
              <w:t>BindingDB REST</w:t>
            </w:r>
          </w:p>
        </w:tc>
        <w:tc>
          <w:tcPr>
            <w:tcW w:type="dxa" w:w="1662"/>
          </w:tcPr>
          <w:p>
            <w:r>
              <w:rPr>
                <w:sz w:val="16"/>
              </w:rPr>
              <w:t>741</w:t>
            </w:r>
          </w:p>
        </w:tc>
        <w:tc>
          <w:tcPr>
            <w:tcW w:type="dxa" w:w="1662"/>
          </w:tcPr>
          <w:p>
            <w:r>
              <w:rPr>
                <w:sz w:val="16"/>
              </w:rPr>
              <w:t>1.040</w:t>
            </w:r>
          </w:p>
        </w:tc>
        <w:tc>
          <w:tcPr>
            <w:tcW w:type="dxa" w:w="1662"/>
          </w:tcPr>
          <w:p>
            <w:r>
              <w:rPr>
                <w:sz w:val="16"/>
              </w:rPr>
              <w:t>0.489</w:t>
            </w:r>
          </w:p>
        </w:tc>
        <w:tc>
          <w:tcPr>
            <w:tcW w:type="dxa" w:w="1662"/>
          </w:tcPr>
          <w:p>
            <w:r>
              <w:rPr>
                <w:sz w:val="16"/>
              </w:rPr>
              <w:t>False</w:t>
            </w:r>
          </w:p>
        </w:tc>
      </w:tr>
      <w:tr>
        <w:tc>
          <w:tcPr>
            <w:tcW w:type="dxa" w:w="1662"/>
          </w:tcPr>
          <w:p>
            <w:r>
              <w:rPr>
                <w:sz w:val="16"/>
              </w:rPr>
              <w:t>EGFR</w:t>
            </w:r>
          </w:p>
        </w:tc>
        <w:tc>
          <w:tcPr>
            <w:tcW w:type="dxa" w:w="1662"/>
          </w:tcPr>
          <w:p>
            <w:r>
              <w:rPr>
                <w:sz w:val="16"/>
              </w:rPr>
              <w:t>BindingDB REST</w:t>
            </w:r>
          </w:p>
        </w:tc>
        <w:tc>
          <w:tcPr>
            <w:tcW w:type="dxa" w:w="1662"/>
          </w:tcPr>
          <w:p>
            <w:r>
              <w:rPr>
                <w:sz w:val="16"/>
              </w:rPr>
              <w:t>770</w:t>
            </w:r>
          </w:p>
        </w:tc>
        <w:tc>
          <w:tcPr>
            <w:tcW w:type="dxa" w:w="1662"/>
          </w:tcPr>
          <w:p>
            <w:r>
              <w:rPr>
                <w:sz w:val="16"/>
              </w:rPr>
              <w:t>1.665</w:t>
            </w:r>
          </w:p>
        </w:tc>
        <w:tc>
          <w:tcPr>
            <w:tcW w:type="dxa" w:w="1662"/>
          </w:tcPr>
          <w:p>
            <w:r>
              <w:rPr>
                <w:sz w:val="16"/>
              </w:rPr>
              <w:t>0.366</w:t>
            </w:r>
          </w:p>
        </w:tc>
        <w:tc>
          <w:tcPr>
            <w:tcW w:type="dxa" w:w="1662"/>
          </w:tcPr>
          <w:p>
            <w:r>
              <w:rPr>
                <w:sz w:val="16"/>
              </w:rPr>
              <w:t>False</w:t>
            </w:r>
          </w:p>
        </w:tc>
      </w:tr>
      <w:tr>
        <w:tc>
          <w:tcPr>
            <w:tcW w:type="dxa" w:w="1662"/>
          </w:tcPr>
          <w:p>
            <w:r>
              <w:rPr>
                <w:sz w:val="16"/>
              </w:rPr>
              <w:t>ERBB2</w:t>
            </w:r>
          </w:p>
        </w:tc>
        <w:tc>
          <w:tcPr>
            <w:tcW w:type="dxa" w:w="1662"/>
          </w:tcPr>
          <w:p>
            <w:r>
              <w:rPr>
                <w:sz w:val="16"/>
              </w:rPr>
              <w:t>BindingDB REST</w:t>
            </w:r>
          </w:p>
        </w:tc>
        <w:tc>
          <w:tcPr>
            <w:tcW w:type="dxa" w:w="1662"/>
          </w:tcPr>
          <w:p>
            <w:r>
              <w:rPr>
                <w:sz w:val="16"/>
              </w:rPr>
              <w:t>1497</w:t>
            </w:r>
          </w:p>
        </w:tc>
        <w:tc>
          <w:tcPr>
            <w:tcW w:type="dxa" w:w="1662"/>
          </w:tcPr>
          <w:p>
            <w:r>
              <w:rPr>
                <w:sz w:val="16"/>
              </w:rPr>
              <w:t>1.404</w:t>
            </w:r>
          </w:p>
        </w:tc>
        <w:tc>
          <w:tcPr>
            <w:tcW w:type="dxa" w:w="1662"/>
          </w:tcPr>
          <w:p>
            <w:r>
              <w:rPr>
                <w:sz w:val="16"/>
              </w:rPr>
              <w:t>0.215</w:t>
            </w:r>
          </w:p>
        </w:tc>
        <w:tc>
          <w:tcPr>
            <w:tcW w:type="dxa" w:w="1662"/>
          </w:tcPr>
          <w:p>
            <w:r>
              <w:rPr>
                <w:sz w:val="16"/>
              </w:rPr>
              <w:t>False</w:t>
            </w:r>
          </w:p>
        </w:tc>
      </w:tr>
      <w:tr>
        <w:tc>
          <w:tcPr>
            <w:tcW w:type="dxa" w:w="1662"/>
          </w:tcPr>
          <w:p>
            <w:r>
              <w:rPr>
                <w:sz w:val="16"/>
              </w:rPr>
              <w:t>FGFR1</w:t>
            </w:r>
          </w:p>
        </w:tc>
        <w:tc>
          <w:tcPr>
            <w:tcW w:type="dxa" w:w="1662"/>
          </w:tcPr>
          <w:p>
            <w:r>
              <w:rPr>
                <w:sz w:val="16"/>
              </w:rPr>
              <w:t>BindingDB REST</w:t>
            </w:r>
          </w:p>
        </w:tc>
        <w:tc>
          <w:tcPr>
            <w:tcW w:type="dxa" w:w="1662"/>
          </w:tcPr>
          <w:p>
            <w:r>
              <w:rPr>
                <w:sz w:val="16"/>
              </w:rPr>
              <w:t>103</w:t>
            </w:r>
          </w:p>
        </w:tc>
        <w:tc>
          <w:tcPr>
            <w:tcW w:type="dxa" w:w="1662"/>
          </w:tcPr>
          <w:p>
            <w:r>
              <w:rPr>
                <w:sz w:val="16"/>
              </w:rPr>
              <w:t>0.749</w:t>
            </w:r>
          </w:p>
        </w:tc>
        <w:tc>
          <w:tcPr>
            <w:tcW w:type="dxa" w:w="1662"/>
          </w:tcPr>
          <w:p>
            <w:r>
              <w:rPr>
                <w:sz w:val="16"/>
              </w:rPr>
              <w:t>0.534</w:t>
            </w:r>
          </w:p>
        </w:tc>
        <w:tc>
          <w:tcPr>
            <w:tcW w:type="dxa" w:w="1662"/>
          </w:tcPr>
          <w:p>
            <w:r>
              <w:rPr>
                <w:sz w:val="16"/>
              </w:rPr>
              <w:t>False</w:t>
            </w:r>
          </w:p>
        </w:tc>
      </w:tr>
      <w:tr>
        <w:tc>
          <w:tcPr>
            <w:tcW w:type="dxa" w:w="1662"/>
          </w:tcPr>
          <w:p>
            <w:r>
              <w:rPr>
                <w:sz w:val="16"/>
              </w:rPr>
              <w:t>FLT3</w:t>
            </w:r>
          </w:p>
        </w:tc>
        <w:tc>
          <w:tcPr>
            <w:tcW w:type="dxa" w:w="1662"/>
          </w:tcPr>
          <w:p>
            <w:r>
              <w:rPr>
                <w:sz w:val="16"/>
              </w:rPr>
              <w:t>BindingDB REST</w:t>
            </w:r>
          </w:p>
        </w:tc>
        <w:tc>
          <w:tcPr>
            <w:tcW w:type="dxa" w:w="1662"/>
          </w:tcPr>
          <w:p>
            <w:r>
              <w:rPr>
                <w:sz w:val="16"/>
              </w:rPr>
              <w:t>52</w:t>
            </w:r>
          </w:p>
        </w:tc>
        <w:tc>
          <w:tcPr>
            <w:tcW w:type="dxa" w:w="1662"/>
          </w:tcPr>
          <w:p>
            <w:r>
              <w:rPr>
                <w:sz w:val="16"/>
              </w:rPr>
              <w:t>0.861</w:t>
            </w:r>
          </w:p>
        </w:tc>
        <w:tc>
          <w:tcPr>
            <w:tcW w:type="dxa" w:w="1662"/>
          </w:tcPr>
          <w:p>
            <w:r>
              <w:rPr>
                <w:sz w:val="16"/>
              </w:rPr>
              <w:t>0.723</w:t>
            </w:r>
          </w:p>
        </w:tc>
        <w:tc>
          <w:tcPr>
            <w:tcW w:type="dxa" w:w="1662"/>
          </w:tcPr>
          <w:p>
            <w:r>
              <w:rPr>
                <w:sz w:val="16"/>
              </w:rPr>
              <w:t>False</w:t>
            </w:r>
          </w:p>
        </w:tc>
      </w:tr>
      <w:tr>
        <w:tc>
          <w:tcPr>
            <w:tcW w:type="dxa" w:w="1662"/>
          </w:tcPr>
          <w:p>
            <w:r>
              <w:rPr>
                <w:sz w:val="16"/>
              </w:rPr>
              <w:t>IGF1R</w:t>
            </w:r>
          </w:p>
        </w:tc>
        <w:tc>
          <w:tcPr>
            <w:tcW w:type="dxa" w:w="1662"/>
          </w:tcPr>
          <w:p>
            <w:r>
              <w:rPr>
                <w:sz w:val="16"/>
              </w:rPr>
              <w:t>BindingDB REST</w:t>
            </w:r>
          </w:p>
        </w:tc>
        <w:tc>
          <w:tcPr>
            <w:tcW w:type="dxa" w:w="1662"/>
          </w:tcPr>
          <w:p>
            <w:r>
              <w:rPr>
                <w:sz w:val="16"/>
              </w:rPr>
              <w:t>33</w:t>
            </w:r>
          </w:p>
        </w:tc>
        <w:tc>
          <w:tcPr>
            <w:tcW w:type="dxa" w:w="1662"/>
          </w:tcPr>
          <w:p>
            <w:r>
              <w:rPr>
                <w:sz w:val="16"/>
              </w:rPr>
              <w:t>0.727</w:t>
            </w:r>
          </w:p>
        </w:tc>
        <w:tc>
          <w:tcPr>
            <w:tcW w:type="dxa" w:w="1662"/>
          </w:tcPr>
          <w:p>
            <w:r>
              <w:rPr>
                <w:sz w:val="16"/>
              </w:rPr>
              <w:t>0.461</w:t>
            </w:r>
          </w:p>
        </w:tc>
        <w:tc>
          <w:tcPr>
            <w:tcW w:type="dxa" w:w="1662"/>
          </w:tcPr>
          <w:p>
            <w:r>
              <w:rPr>
                <w:sz w:val="16"/>
              </w:rPr>
              <w:t>False</w:t>
            </w:r>
          </w:p>
        </w:tc>
      </w:tr>
      <w:tr>
        <w:tc>
          <w:tcPr>
            <w:tcW w:type="dxa" w:w="1662"/>
          </w:tcPr>
          <w:p>
            <w:r>
              <w:rPr>
                <w:sz w:val="16"/>
              </w:rPr>
              <w:t>JAK2</w:t>
            </w:r>
          </w:p>
        </w:tc>
        <w:tc>
          <w:tcPr>
            <w:tcW w:type="dxa" w:w="1662"/>
          </w:tcPr>
          <w:p>
            <w:r>
              <w:rPr>
                <w:sz w:val="16"/>
              </w:rPr>
              <w:t>PubChem BioAssay AID 1699</w:t>
            </w:r>
          </w:p>
        </w:tc>
        <w:tc>
          <w:tcPr>
            <w:tcW w:type="dxa" w:w="1662"/>
          </w:tcPr>
          <w:p>
            <w:r>
              <w:rPr>
                <w:sz w:val="16"/>
              </w:rPr>
              <w:t>10</w:t>
            </w:r>
          </w:p>
        </w:tc>
        <w:tc>
          <w:tcPr>
            <w:tcW w:type="dxa" w:w="1662"/>
          </w:tcPr>
          <w:p>
            <w:r>
              <w:rPr>
                <w:sz w:val="16"/>
              </w:rPr>
              <w:t>0.333</w:t>
            </w:r>
          </w:p>
        </w:tc>
        <w:tc>
          <w:tcPr>
            <w:tcW w:type="dxa" w:w="1662"/>
          </w:tcPr>
          <w:p>
            <w:r>
              <w:rPr>
                <w:sz w:val="16"/>
              </w:rPr>
              <w:t>0.673</w:t>
            </w:r>
          </w:p>
        </w:tc>
        <w:tc>
          <w:tcPr>
            <w:tcW w:type="dxa" w:w="1662"/>
          </w:tcPr>
          <w:p>
            <w:r>
              <w:rPr>
                <w:sz w:val="16"/>
              </w:rPr>
              <w:t>False</w:t>
            </w:r>
          </w:p>
        </w:tc>
      </w:tr>
      <w:tr>
        <w:tc>
          <w:tcPr>
            <w:tcW w:type="dxa" w:w="1662"/>
          </w:tcPr>
          <w:p>
            <w:r>
              <w:rPr>
                <w:sz w:val="16"/>
              </w:rPr>
              <w:t>KDR</w:t>
            </w:r>
          </w:p>
        </w:tc>
        <w:tc>
          <w:tcPr>
            <w:tcW w:type="dxa" w:w="1662"/>
          </w:tcPr>
          <w:p>
            <w:r>
              <w:rPr>
                <w:sz w:val="16"/>
              </w:rPr>
              <w:t>BindingDB REST</w:t>
            </w:r>
          </w:p>
        </w:tc>
        <w:tc>
          <w:tcPr>
            <w:tcW w:type="dxa" w:w="1662"/>
          </w:tcPr>
          <w:p>
            <w:r>
              <w:rPr>
                <w:sz w:val="16"/>
              </w:rPr>
              <w:t>160</w:t>
            </w:r>
          </w:p>
        </w:tc>
        <w:tc>
          <w:tcPr>
            <w:tcW w:type="dxa" w:w="1662"/>
          </w:tcPr>
          <w:p>
            <w:r>
              <w:rPr>
                <w:sz w:val="16"/>
              </w:rPr>
              <w:t>0.829</w:t>
            </w:r>
          </w:p>
        </w:tc>
        <w:tc>
          <w:tcPr>
            <w:tcW w:type="dxa" w:w="1662"/>
          </w:tcPr>
          <w:p>
            <w:r>
              <w:rPr>
                <w:sz w:val="16"/>
              </w:rPr>
              <w:t>0.653</w:t>
            </w:r>
          </w:p>
        </w:tc>
        <w:tc>
          <w:tcPr>
            <w:tcW w:type="dxa" w:w="1662"/>
          </w:tcPr>
          <w:p>
            <w:r>
              <w:rPr>
                <w:sz w:val="16"/>
              </w:rPr>
              <w:t>False</w:t>
            </w:r>
          </w:p>
        </w:tc>
      </w:tr>
      <w:tr>
        <w:tc>
          <w:tcPr>
            <w:tcW w:type="dxa" w:w="1662"/>
          </w:tcPr>
          <w:p>
            <w:r>
              <w:rPr>
                <w:sz w:val="16"/>
              </w:rPr>
              <w:t>KIT</w:t>
            </w:r>
          </w:p>
        </w:tc>
        <w:tc>
          <w:tcPr>
            <w:tcW w:type="dxa" w:w="1662"/>
          </w:tcPr>
          <w:p>
            <w:r>
              <w:rPr>
                <w:sz w:val="16"/>
              </w:rPr>
              <w:t>BindingDB REST</w:t>
            </w:r>
          </w:p>
        </w:tc>
        <w:tc>
          <w:tcPr>
            <w:tcW w:type="dxa" w:w="1662"/>
          </w:tcPr>
          <w:p>
            <w:r>
              <w:rPr>
                <w:sz w:val="16"/>
              </w:rPr>
              <w:t>128</w:t>
            </w:r>
          </w:p>
        </w:tc>
        <w:tc>
          <w:tcPr>
            <w:tcW w:type="dxa" w:w="1662"/>
          </w:tcPr>
          <w:p>
            <w:r>
              <w:rPr>
                <w:sz w:val="16"/>
              </w:rPr>
              <w:t>1.010</w:t>
            </w:r>
          </w:p>
        </w:tc>
        <w:tc>
          <w:tcPr>
            <w:tcW w:type="dxa" w:w="1662"/>
          </w:tcPr>
          <w:p>
            <w:r>
              <w:rPr>
                <w:sz w:val="16"/>
              </w:rPr>
              <w:t>-0.175</w:t>
            </w:r>
          </w:p>
        </w:tc>
        <w:tc>
          <w:tcPr>
            <w:tcW w:type="dxa" w:w="1662"/>
          </w:tcPr>
          <w:p>
            <w:r>
              <w:rPr>
                <w:sz w:val="16"/>
              </w:rPr>
              <w:t>False</w:t>
            </w:r>
          </w:p>
        </w:tc>
      </w:tr>
      <w:tr>
        <w:tc>
          <w:tcPr>
            <w:tcW w:type="dxa" w:w="1662"/>
          </w:tcPr>
          <w:p>
            <w:r>
              <w:rPr>
                <w:sz w:val="16"/>
              </w:rPr>
              <w:t>MAP2K1</w:t>
            </w:r>
          </w:p>
        </w:tc>
        <w:tc>
          <w:tcPr>
            <w:tcW w:type="dxa" w:w="1662"/>
          </w:tcPr>
          <w:p>
            <w:r>
              <w:rPr>
                <w:sz w:val="16"/>
              </w:rPr>
              <w:t>BindingDB REST</w:t>
            </w:r>
          </w:p>
        </w:tc>
        <w:tc>
          <w:tcPr>
            <w:tcW w:type="dxa" w:w="1662"/>
          </w:tcPr>
          <w:p>
            <w:r>
              <w:rPr>
                <w:sz w:val="16"/>
              </w:rPr>
              <w:t>63</w:t>
            </w:r>
          </w:p>
        </w:tc>
        <w:tc>
          <w:tcPr>
            <w:tcW w:type="dxa" w:w="1662"/>
          </w:tcPr>
          <w:p>
            <w:r>
              <w:rPr>
                <w:sz w:val="16"/>
              </w:rPr>
              <w:t>0.751</w:t>
            </w:r>
          </w:p>
        </w:tc>
        <w:tc>
          <w:tcPr>
            <w:tcW w:type="dxa" w:w="1662"/>
          </w:tcPr>
          <w:p>
            <w:r>
              <w:rPr>
                <w:sz w:val="16"/>
              </w:rPr>
              <w:t>0.606</w:t>
            </w:r>
          </w:p>
        </w:tc>
        <w:tc>
          <w:tcPr>
            <w:tcW w:type="dxa" w:w="1662"/>
          </w:tcPr>
          <w:p>
            <w:r>
              <w:rPr>
                <w:sz w:val="16"/>
              </w:rPr>
              <w:t>False</w:t>
            </w:r>
          </w:p>
        </w:tc>
      </w:tr>
      <w:tr>
        <w:tc>
          <w:tcPr>
            <w:tcW w:type="dxa" w:w="1662"/>
          </w:tcPr>
          <w:p>
            <w:r>
              <w:rPr>
                <w:sz w:val="16"/>
              </w:rPr>
              <w:t>MAPK14</w:t>
            </w:r>
          </w:p>
        </w:tc>
        <w:tc>
          <w:tcPr>
            <w:tcW w:type="dxa" w:w="1662"/>
          </w:tcPr>
          <w:p>
            <w:r>
              <w:rPr>
                <w:sz w:val="16"/>
              </w:rPr>
              <w:t>BindingDB REST</w:t>
            </w:r>
          </w:p>
        </w:tc>
        <w:tc>
          <w:tcPr>
            <w:tcW w:type="dxa" w:w="1662"/>
          </w:tcPr>
          <w:p>
            <w:r>
              <w:rPr>
                <w:sz w:val="16"/>
              </w:rPr>
              <w:t>245</w:t>
            </w:r>
          </w:p>
        </w:tc>
        <w:tc>
          <w:tcPr>
            <w:tcW w:type="dxa" w:w="1662"/>
          </w:tcPr>
          <w:p>
            <w:r>
              <w:rPr>
                <w:sz w:val="16"/>
              </w:rPr>
              <w:t>1.148</w:t>
            </w:r>
          </w:p>
        </w:tc>
        <w:tc>
          <w:tcPr>
            <w:tcW w:type="dxa" w:w="1662"/>
          </w:tcPr>
          <w:p>
            <w:r>
              <w:rPr>
                <w:sz w:val="16"/>
              </w:rPr>
              <w:t>0.435</w:t>
            </w:r>
          </w:p>
        </w:tc>
        <w:tc>
          <w:tcPr>
            <w:tcW w:type="dxa" w:w="1662"/>
          </w:tcPr>
          <w:p>
            <w:r>
              <w:rPr>
                <w:sz w:val="16"/>
              </w:rPr>
              <w:t>False</w:t>
            </w:r>
          </w:p>
        </w:tc>
      </w:tr>
      <w:tr>
        <w:tc>
          <w:tcPr>
            <w:tcW w:type="dxa" w:w="1662"/>
          </w:tcPr>
          <w:p>
            <w:r>
              <w:rPr>
                <w:sz w:val="16"/>
              </w:rPr>
              <w:t>MET</w:t>
            </w:r>
          </w:p>
        </w:tc>
        <w:tc>
          <w:tcPr>
            <w:tcW w:type="dxa" w:w="1662"/>
          </w:tcPr>
          <w:p>
            <w:r>
              <w:rPr>
                <w:sz w:val="16"/>
              </w:rPr>
              <w:t>BindingDB REST</w:t>
            </w:r>
          </w:p>
        </w:tc>
        <w:tc>
          <w:tcPr>
            <w:tcW w:type="dxa" w:w="1662"/>
          </w:tcPr>
          <w:p>
            <w:r>
              <w:rPr>
                <w:sz w:val="16"/>
              </w:rPr>
              <w:t>83</w:t>
            </w:r>
          </w:p>
        </w:tc>
        <w:tc>
          <w:tcPr>
            <w:tcW w:type="dxa" w:w="1662"/>
          </w:tcPr>
          <w:p>
            <w:r>
              <w:rPr>
                <w:sz w:val="16"/>
              </w:rPr>
              <w:t>0.813</w:t>
            </w:r>
          </w:p>
        </w:tc>
        <w:tc>
          <w:tcPr>
            <w:tcW w:type="dxa" w:w="1662"/>
          </w:tcPr>
          <w:p>
            <w:r>
              <w:rPr>
                <w:sz w:val="16"/>
              </w:rPr>
              <w:t>0.820</w:t>
            </w:r>
          </w:p>
        </w:tc>
        <w:tc>
          <w:tcPr>
            <w:tcW w:type="dxa" w:w="1662"/>
          </w:tcPr>
          <w:p>
            <w:r>
              <w:rPr>
                <w:sz w:val="16"/>
              </w:rPr>
              <w:t>False</w:t>
            </w:r>
          </w:p>
        </w:tc>
      </w:tr>
      <w:tr>
        <w:tc>
          <w:tcPr>
            <w:tcW w:type="dxa" w:w="1662"/>
          </w:tcPr>
          <w:p>
            <w:r>
              <w:rPr>
                <w:sz w:val="16"/>
              </w:rPr>
              <w:t>MTOR</w:t>
            </w:r>
          </w:p>
        </w:tc>
        <w:tc>
          <w:tcPr>
            <w:tcW w:type="dxa" w:w="1662"/>
          </w:tcPr>
          <w:p>
            <w:r>
              <w:rPr>
                <w:sz w:val="16"/>
              </w:rPr>
              <w:t>BindingDB REST</w:t>
            </w:r>
          </w:p>
        </w:tc>
        <w:tc>
          <w:tcPr>
            <w:tcW w:type="dxa" w:w="1662"/>
          </w:tcPr>
          <w:p>
            <w:r>
              <w:rPr>
                <w:sz w:val="16"/>
              </w:rPr>
              <w:t>28</w:t>
            </w:r>
          </w:p>
        </w:tc>
        <w:tc>
          <w:tcPr>
            <w:tcW w:type="dxa" w:w="1662"/>
          </w:tcPr>
          <w:p>
            <w:r>
              <w:rPr>
                <w:sz w:val="16"/>
              </w:rPr>
              <w:t>0.707</w:t>
            </w:r>
          </w:p>
        </w:tc>
        <w:tc>
          <w:tcPr>
            <w:tcW w:type="dxa" w:w="1662"/>
          </w:tcPr>
          <w:p>
            <w:r>
              <w:rPr>
                <w:sz w:val="16"/>
              </w:rPr>
              <w:t>0.722</w:t>
            </w:r>
          </w:p>
        </w:tc>
        <w:tc>
          <w:tcPr>
            <w:tcW w:type="dxa" w:w="1662"/>
          </w:tcPr>
          <w:p>
            <w:r>
              <w:rPr>
                <w:sz w:val="16"/>
              </w:rPr>
              <w:t>False</w:t>
            </w:r>
          </w:p>
        </w:tc>
      </w:tr>
      <w:tr>
        <w:tc>
          <w:tcPr>
            <w:tcW w:type="dxa" w:w="1662"/>
          </w:tcPr>
          <w:p>
            <w:r>
              <w:rPr>
                <w:sz w:val="16"/>
              </w:rPr>
              <w:t>PDGFRA</w:t>
            </w:r>
          </w:p>
        </w:tc>
        <w:tc>
          <w:tcPr>
            <w:tcW w:type="dxa" w:w="1662"/>
          </w:tcPr>
          <w:p>
            <w:r>
              <w:rPr>
                <w:sz w:val="16"/>
              </w:rPr>
              <w:t>BindingDB REST</w:t>
            </w:r>
          </w:p>
        </w:tc>
        <w:tc>
          <w:tcPr>
            <w:tcW w:type="dxa" w:w="1662"/>
          </w:tcPr>
          <w:p>
            <w:r>
              <w:rPr>
                <w:sz w:val="16"/>
              </w:rPr>
              <w:t>71</w:t>
            </w:r>
          </w:p>
        </w:tc>
        <w:tc>
          <w:tcPr>
            <w:tcW w:type="dxa" w:w="1662"/>
          </w:tcPr>
          <w:p>
            <w:r>
              <w:rPr>
                <w:sz w:val="16"/>
              </w:rPr>
              <w:t>1.073</w:t>
            </w:r>
          </w:p>
        </w:tc>
        <w:tc>
          <w:tcPr>
            <w:tcW w:type="dxa" w:w="1662"/>
          </w:tcPr>
          <w:p>
            <w:r>
              <w:rPr>
                <w:sz w:val="16"/>
              </w:rPr>
              <w:t>-0.084</w:t>
            </w:r>
          </w:p>
        </w:tc>
        <w:tc>
          <w:tcPr>
            <w:tcW w:type="dxa" w:w="1662"/>
          </w:tcPr>
          <w:p>
            <w:r>
              <w:rPr>
                <w:sz w:val="16"/>
              </w:rPr>
              <w:t>False</w:t>
            </w:r>
          </w:p>
        </w:tc>
      </w:tr>
      <w:tr>
        <w:tc>
          <w:tcPr>
            <w:tcW w:type="dxa" w:w="1662"/>
          </w:tcPr>
          <w:p>
            <w:r>
              <w:rPr>
                <w:sz w:val="16"/>
              </w:rPr>
              <w:t>PIK3CA</w:t>
            </w:r>
          </w:p>
        </w:tc>
        <w:tc>
          <w:tcPr>
            <w:tcW w:type="dxa" w:w="1662"/>
          </w:tcPr>
          <w:p>
            <w:r>
              <w:rPr>
                <w:sz w:val="16"/>
              </w:rPr>
              <w:t>BindingDB REST</w:t>
            </w:r>
          </w:p>
        </w:tc>
        <w:tc>
          <w:tcPr>
            <w:tcW w:type="dxa" w:w="1662"/>
          </w:tcPr>
          <w:p>
            <w:r>
              <w:rPr>
                <w:sz w:val="16"/>
              </w:rPr>
              <w:t>566</w:t>
            </w:r>
          </w:p>
        </w:tc>
        <w:tc>
          <w:tcPr>
            <w:tcW w:type="dxa" w:w="1662"/>
          </w:tcPr>
          <w:p>
            <w:r>
              <w:rPr>
                <w:sz w:val="16"/>
              </w:rPr>
              <w:t>1.202</w:t>
            </w:r>
          </w:p>
        </w:tc>
        <w:tc>
          <w:tcPr>
            <w:tcW w:type="dxa" w:w="1662"/>
          </w:tcPr>
          <w:p>
            <w:r>
              <w:rPr>
                <w:sz w:val="16"/>
              </w:rPr>
              <w:t>0.396</w:t>
            </w:r>
          </w:p>
        </w:tc>
        <w:tc>
          <w:tcPr>
            <w:tcW w:type="dxa" w:w="1662"/>
          </w:tcPr>
          <w:p>
            <w:r>
              <w:rPr>
                <w:sz w:val="16"/>
              </w:rPr>
              <w:t>False</w:t>
            </w:r>
          </w:p>
        </w:tc>
      </w:tr>
      <w:tr>
        <w:tc>
          <w:tcPr>
            <w:tcW w:type="dxa" w:w="1662"/>
          </w:tcPr>
          <w:p>
            <w:r>
              <w:rPr>
                <w:sz w:val="16"/>
              </w:rPr>
              <w:t>RET</w:t>
            </w:r>
          </w:p>
        </w:tc>
        <w:tc>
          <w:tcPr>
            <w:tcW w:type="dxa" w:w="1662"/>
          </w:tcPr>
          <w:p>
            <w:r>
              <w:rPr>
                <w:sz w:val="16"/>
              </w:rPr>
              <w:t>BindingDB REST</w:t>
            </w:r>
          </w:p>
        </w:tc>
        <w:tc>
          <w:tcPr>
            <w:tcW w:type="dxa" w:w="1662"/>
          </w:tcPr>
          <w:p>
            <w:r>
              <w:rPr>
                <w:sz w:val="16"/>
              </w:rPr>
              <w:t>95</w:t>
            </w:r>
          </w:p>
        </w:tc>
        <w:tc>
          <w:tcPr>
            <w:tcW w:type="dxa" w:w="1662"/>
          </w:tcPr>
          <w:p>
            <w:r>
              <w:rPr>
                <w:sz w:val="16"/>
              </w:rPr>
              <w:t>1.413</w:t>
            </w:r>
          </w:p>
        </w:tc>
        <w:tc>
          <w:tcPr>
            <w:tcW w:type="dxa" w:w="1662"/>
          </w:tcPr>
          <w:p>
            <w:r>
              <w:rPr>
                <w:sz w:val="16"/>
              </w:rPr>
              <w:t>0.278</w:t>
            </w:r>
          </w:p>
        </w:tc>
        <w:tc>
          <w:tcPr>
            <w:tcW w:type="dxa" w:w="1662"/>
          </w:tcPr>
          <w:p>
            <w:r>
              <w:rPr>
                <w:sz w:val="16"/>
              </w:rPr>
              <w:t>False</w:t>
            </w:r>
          </w:p>
        </w:tc>
      </w:tr>
      <w:tr>
        <w:tc>
          <w:tcPr>
            <w:tcW w:type="dxa" w:w="1662"/>
          </w:tcPr>
          <w:p>
            <w:r>
              <w:rPr>
                <w:sz w:val="16"/>
              </w:rPr>
              <w:t>SRC</w:t>
            </w:r>
          </w:p>
        </w:tc>
        <w:tc>
          <w:tcPr>
            <w:tcW w:type="dxa" w:w="1662"/>
          </w:tcPr>
          <w:p>
            <w:r>
              <w:rPr>
                <w:sz w:val="16"/>
              </w:rPr>
              <w:t>BindingDB REST</w:t>
            </w:r>
          </w:p>
        </w:tc>
        <w:tc>
          <w:tcPr>
            <w:tcW w:type="dxa" w:w="1662"/>
          </w:tcPr>
          <w:p>
            <w:r>
              <w:rPr>
                <w:sz w:val="16"/>
              </w:rPr>
              <w:t>62</w:t>
            </w:r>
          </w:p>
        </w:tc>
        <w:tc>
          <w:tcPr>
            <w:tcW w:type="dxa" w:w="1662"/>
          </w:tcPr>
          <w:p>
            <w:r>
              <w:rPr>
                <w:sz w:val="16"/>
              </w:rPr>
              <w:t>0.638</w:t>
            </w:r>
          </w:p>
        </w:tc>
        <w:tc>
          <w:tcPr>
            <w:tcW w:type="dxa" w:w="1662"/>
          </w:tcPr>
          <w:p>
            <w:r>
              <w:rPr>
                <w:sz w:val="16"/>
              </w:rPr>
              <w:t>0.888</w:t>
            </w:r>
          </w:p>
        </w:tc>
        <w:tc>
          <w:tcPr>
            <w:tcW w:type="dxa" w:w="1662"/>
          </w:tcPr>
          <w:p>
            <w:r>
              <w:rPr>
                <w:sz w:val="16"/>
              </w:rPr>
              <w:t>False</w:t>
            </w:r>
          </w:p>
        </w:tc>
      </w:tr>
    </w:tbl>
    <w:p/>
    <w:p>
      <w:pPr>
        <w:pStyle w:val="Heading1"/>
      </w:pPr>
      <w:r>
        <w:rPr>
          <w:color w:val="17365D"/>
        </w:rPr>
        <w:t>9 Reproducibility</w:t>
      </w:r>
    </w:p>
    <w:p>
      <w:r>
        <w:t>The analysis used seed 42, Python 3.14.2, RDKit 2026.03.6, scikit-learn 1.9.1, NumPy 2.5.3, pandas 3.0.6, and SciPy 1.18.1. Exact model SHA256 values, recomputed predictions, residuals, diagnostics, audit tables, and validation inventory are stored under results/.</w:t>
      </w:r>
    </w:p>
    <w:p>
      <w:pPr>
        <w:pStyle w:val="Heading1"/>
      </w:pPr>
      <w:r>
        <w:rPr>
          <w:color w:val="17365D"/>
        </w:rPr>
        <w:t>10 Limitations and Conclusion</w:t>
      </w:r>
    </w:p>
    <w:p>
      <w:r>
        <w:t>The models are useful for target-specific compound ranking within familiar chemistry, with explicit warnings for out-of-domain compounds. They do not provide clinical efficacy or safety predictions. Internal scaffold testing is stronger than a random split for chemical extrapolation but it is not a replacement for a context-matched independent assay set. The pooled JAK model cannot make isoform-specific claims. The correct current label is research screening, pending qualifying external validation and prospective experimental confirmation.</w:t>
      </w:r>
    </w:p>
    <w:p>
      <w:pPr>
        <w:pStyle w:val="Heading1"/>
      </w:pPr>
      <w:r>
        <w:rPr>
          <w:color w:val="17365D"/>
        </w:rPr>
        <w:t>References</w:t>
      </w:r>
    </w:p>
    <w:p>
      <w:r>
        <w:t>OECD. Guidance Document on the Validation of (Quantitative) Structure-Activity Relationship [(Q)SAR] Models. OECD Series on Testing and Assessment No. 69, 2014. https://doi.org/10.1787/9789264085442-en</w:t>
      </w:r>
    </w:p>
    <w:p>
      <w:r>
        <w:t>RDKit documentation. The RDKit Book: Morgan and Feature Morgan fingerprints. https://www.rdkit.org/docs/RDKit_Book.html</w:t>
      </w:r>
    </w:p>
    <w:p>
      <w:r>
        <w:t>Rogers D, Hahn M. Extended-connectivity fingerprints. Journal of Chemical Information and Modeling. 2010;50:742-754. https://doi.org/10.1021/ci100050t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