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300F2" w14:textId="739173CD" w:rsidR="00517CEB" w:rsidRDefault="00517CEB" w:rsidP="00FD07EE">
      <w:pPr>
        <w:pStyle w:val="BodyText"/>
        <w:ind w:left="103"/>
        <w:rPr>
          <w:rFonts w:ascii="Cambria" w:hAnsi="Cambria"/>
          <w:b/>
          <w:bCs/>
          <w:sz w:val="20"/>
        </w:rPr>
      </w:pPr>
      <w:r w:rsidRPr="00517CEB">
        <w:rPr>
          <w:rFonts w:ascii="Cambria" w:hAnsi="Cambria"/>
          <w:b/>
          <w:bCs/>
          <w:sz w:val="20"/>
        </w:rPr>
        <w:t xml:space="preserve">PUBLISHED DATE: - </w:t>
      </w:r>
      <w:r w:rsidR="007240DC">
        <w:rPr>
          <w:rFonts w:ascii="Cambria" w:hAnsi="Cambria"/>
          <w:b/>
          <w:bCs/>
          <w:sz w:val="20"/>
        </w:rPr>
        <w:t>0</w:t>
      </w:r>
      <w:r w:rsidR="00610C5C">
        <w:rPr>
          <w:rFonts w:ascii="Cambria" w:hAnsi="Cambria"/>
          <w:b/>
          <w:bCs/>
          <w:sz w:val="20"/>
        </w:rPr>
        <w:t>1</w:t>
      </w:r>
      <w:r w:rsidR="00D12894">
        <w:rPr>
          <w:rFonts w:ascii="Cambria" w:hAnsi="Cambria"/>
          <w:b/>
          <w:bCs/>
          <w:sz w:val="20"/>
        </w:rPr>
        <w:t>-0</w:t>
      </w:r>
      <w:r w:rsidR="00610C5C">
        <w:rPr>
          <w:rFonts w:ascii="Cambria" w:hAnsi="Cambria"/>
          <w:b/>
          <w:bCs/>
          <w:sz w:val="20"/>
        </w:rPr>
        <w:t>9</w:t>
      </w:r>
      <w:r w:rsidR="00D12894">
        <w:rPr>
          <w:rFonts w:ascii="Cambria" w:hAnsi="Cambria"/>
          <w:b/>
          <w:bCs/>
          <w:sz w:val="20"/>
        </w:rPr>
        <w:t>-2024</w:t>
      </w:r>
      <w:r w:rsidR="00FD07EE">
        <w:rPr>
          <w:rFonts w:ascii="Cambria" w:hAnsi="Cambria"/>
          <w:b/>
          <w:bCs/>
          <w:sz w:val="20"/>
        </w:rPr>
        <w:t xml:space="preserve">                                                                                                                           </w:t>
      </w:r>
      <w:r w:rsidR="00D12894">
        <w:rPr>
          <w:rFonts w:ascii="Tahoma" w:hAnsi="Tahoma"/>
          <w:b/>
          <w:bCs/>
          <w:spacing w:val="-1"/>
          <w:w w:val="90"/>
          <w:sz w:val="16"/>
        </w:rPr>
        <w:t xml:space="preserve">PAGE NO.: - </w:t>
      </w:r>
      <w:r w:rsidR="00B3293B">
        <w:rPr>
          <w:rFonts w:ascii="Tahoma" w:hAnsi="Tahoma"/>
          <w:b/>
          <w:bCs/>
          <w:spacing w:val="-1"/>
          <w:w w:val="90"/>
          <w:sz w:val="16"/>
        </w:rPr>
        <w:t>1</w:t>
      </w:r>
      <w:r w:rsidR="00610C5C">
        <w:rPr>
          <w:rFonts w:ascii="Tahoma" w:hAnsi="Tahoma"/>
          <w:b/>
          <w:bCs/>
          <w:spacing w:val="-1"/>
          <w:w w:val="90"/>
          <w:sz w:val="16"/>
        </w:rPr>
        <w:t>9</w:t>
      </w:r>
      <w:r w:rsidR="00D12894">
        <w:rPr>
          <w:rFonts w:ascii="Tahoma" w:hAnsi="Tahoma"/>
          <w:b/>
          <w:bCs/>
          <w:spacing w:val="-1"/>
          <w:w w:val="90"/>
          <w:sz w:val="16"/>
        </w:rPr>
        <w:t>-</w:t>
      </w:r>
      <w:r w:rsidR="00610C5C">
        <w:rPr>
          <w:rFonts w:ascii="Tahoma" w:hAnsi="Tahoma"/>
          <w:b/>
          <w:bCs/>
          <w:spacing w:val="-1"/>
          <w:w w:val="90"/>
          <w:sz w:val="16"/>
        </w:rPr>
        <w:t>23</w:t>
      </w:r>
    </w:p>
    <w:p w14:paraId="54220EA8" w14:textId="77777777" w:rsidR="00517CEB" w:rsidRPr="00517CEB" w:rsidRDefault="00517CEB" w:rsidP="0036214A">
      <w:pPr>
        <w:pStyle w:val="BodyText"/>
        <w:rPr>
          <w:rFonts w:ascii="Cambria" w:hAnsi="Cambria"/>
          <w:b/>
          <w:bCs/>
          <w:sz w:val="20"/>
        </w:rPr>
      </w:pPr>
    </w:p>
    <w:p w14:paraId="6D809681" w14:textId="066C28D6" w:rsidR="002B3FC4" w:rsidRDefault="00517CEB">
      <w:pPr>
        <w:pStyle w:val="BodyText"/>
        <w:ind w:left="103"/>
        <w:rPr>
          <w:rFonts w:ascii="Trebuchet MS"/>
          <w:sz w:val="20"/>
        </w:rPr>
      </w:pPr>
      <w:r>
        <w:rPr>
          <w:rFonts w:ascii="Trebuchet MS"/>
          <w:noProof/>
          <w:sz w:val="20"/>
        </w:rPr>
        <mc:AlternateContent>
          <mc:Choice Requires="wps">
            <w:drawing>
              <wp:inline distT="0" distB="0" distL="0" distR="0" wp14:anchorId="42359626" wp14:editId="60DC5B51">
                <wp:extent cx="6127750" cy="196850"/>
                <wp:effectExtent l="0" t="0" r="25400" b="12700"/>
                <wp:docPr id="20546451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196850"/>
                        </a:xfrm>
                        <a:prstGeom prst="rect">
                          <a:avLst/>
                        </a:prstGeom>
                        <a:solidFill>
                          <a:schemeClr val="accent1"/>
                        </a:solidFill>
                        <a:ln w="9525">
                          <a:solidFill>
                            <a:srgbClr val="000000"/>
                          </a:solidFill>
                          <a:miter lim="800000"/>
                          <a:headEnd/>
                          <a:tailEnd/>
                        </a:ln>
                      </wps:spPr>
                      <wps:txbx>
                        <w:txbxContent>
                          <w:p w14:paraId="46E512A8" w14:textId="0BBFD6AF" w:rsidR="002B3FC4" w:rsidRDefault="00D11158">
                            <w:pPr>
                              <w:tabs>
                                <w:tab w:val="left" w:pos="8112"/>
                              </w:tabs>
                              <w:spacing w:line="292" w:lineRule="exact"/>
                              <w:ind w:left="83"/>
                              <w:rPr>
                                <w:rFonts w:ascii="Tahoma"/>
                                <w:b/>
                                <w:sz w:val="26"/>
                              </w:rPr>
                            </w:pPr>
                            <w:r>
                              <w:rPr>
                                <w:rFonts w:ascii="Tahoma"/>
                                <w:b/>
                                <w:spacing w:val="15"/>
                                <w:w w:val="85"/>
                                <w:sz w:val="26"/>
                              </w:rPr>
                              <w:t>RE</w:t>
                            </w:r>
                            <w:r w:rsidR="00010478">
                              <w:rPr>
                                <w:rFonts w:ascii="Tahoma"/>
                                <w:b/>
                                <w:spacing w:val="15"/>
                                <w:w w:val="85"/>
                                <w:sz w:val="26"/>
                              </w:rPr>
                              <w:t>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wps:txbx>
                      <wps:bodyPr rot="0" vert="horz" wrap="square" lIns="0" tIns="0" rIns="0" bIns="0" anchor="t" anchorCtr="0" upright="1">
                        <a:noAutofit/>
                      </wps:bodyPr>
                    </wps:wsp>
                  </a:graphicData>
                </a:graphic>
              </wp:inline>
            </w:drawing>
          </mc:Choice>
          <mc:Fallback>
            <w:pict>
              <v:shapetype w14:anchorId="42359626" id="_x0000_t202" coordsize="21600,21600" o:spt="202" path="m,l,21600r21600,l21600,xe">
                <v:stroke joinstyle="miter"/>
                <v:path gradientshapeok="t" o:connecttype="rect"/>
              </v:shapetype>
              <v:shape id="Text Box 1" o:spid="_x0000_s1026" type="#_x0000_t202" style="width:482.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" fillcolor="#4f81bd [3204]">
                <v:textbox inset="0,0,0,0">
                  <w:txbxContent>
                    <w:p w14:paraId="46E512A8" w14:textId="0BBFD6AF" w:rsidR="002B3FC4" w:rsidRDefault="00D11158">
                      <w:pPr>
                        <w:tabs>
                          <w:tab w:val="left" w:pos="8112"/>
                        </w:tabs>
                        <w:spacing w:line="292" w:lineRule="exact"/>
                        <w:ind w:left="83"/>
                        <w:rPr>
                          <w:rFonts w:ascii="Tahoma"/>
                          <w:b/>
                          <w:sz w:val="26"/>
                        </w:rPr>
                      </w:pPr>
                      <w:r>
                        <w:rPr>
                          <w:rFonts w:ascii="Tahoma"/>
                          <w:b/>
                          <w:spacing w:val="15"/>
                          <w:w w:val="85"/>
                          <w:sz w:val="26"/>
                        </w:rPr>
                        <w:t>RE</w:t>
                      </w:r>
                      <w:r w:rsidR="00010478">
                        <w:rPr>
                          <w:rFonts w:ascii="Tahoma"/>
                          <w:b/>
                          <w:spacing w:val="15"/>
                          <w:w w:val="85"/>
                          <w:sz w:val="26"/>
                        </w:rPr>
                        <w:t>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v:textbox>
                <w10:anchorlock/>
              </v:shape>
            </w:pict>
          </mc:Fallback>
        </mc:AlternateContent>
      </w:r>
    </w:p>
    <w:p w14:paraId="791AD6BC" w14:textId="77777777" w:rsidR="002B3FC4" w:rsidRDefault="002B3FC4">
      <w:pPr>
        <w:pStyle w:val="BodyText"/>
        <w:rPr>
          <w:rFonts w:ascii="Trebuchet MS"/>
          <w:sz w:val="7"/>
        </w:rPr>
      </w:pPr>
    </w:p>
    <w:p w14:paraId="721636B0" w14:textId="24416F87" w:rsidR="00B3293B" w:rsidRDefault="00610C5C" w:rsidP="00010478">
      <w:pPr>
        <w:spacing w:line="268" w:lineRule="auto"/>
        <w:ind w:left="112" w:right="1990"/>
        <w:rPr>
          <w:rFonts w:ascii="Cambria" w:eastAsia="Tahoma" w:hAnsi="Cambria" w:cs="Tahoma"/>
          <w:b/>
          <w:bCs/>
          <w:w w:val="95"/>
          <w:sz w:val="40"/>
          <w:szCs w:val="40"/>
        </w:rPr>
      </w:pPr>
      <w:bookmarkStart w:id="0" w:name="Background_of_Peruvian_gastronomy_and_it"/>
      <w:bookmarkStart w:id="1" w:name="_GoBack"/>
      <w:bookmarkEnd w:id="0"/>
      <w:r w:rsidRPr="00610C5C">
        <w:rPr>
          <w:rFonts w:ascii="Cambria" w:eastAsia="Tahoma" w:hAnsi="Cambria" w:cs="Tahoma"/>
          <w:b/>
          <w:bCs/>
          <w:w w:val="95"/>
          <w:sz w:val="40"/>
          <w:szCs w:val="40"/>
        </w:rPr>
        <w:t xml:space="preserve">INVESTIGATING THE IMPACT </w:t>
      </w:r>
      <w:bookmarkEnd w:id="1"/>
      <w:r w:rsidRPr="00610C5C">
        <w:rPr>
          <w:rFonts w:ascii="Cambria" w:eastAsia="Tahoma" w:hAnsi="Cambria" w:cs="Tahoma"/>
          <w:b/>
          <w:bCs/>
          <w:w w:val="95"/>
          <w:sz w:val="40"/>
          <w:szCs w:val="40"/>
        </w:rPr>
        <w:t>OF A BIVALENT SALMONELLA VACCINE ON IMMUNITY AND PROTECTION</w:t>
      </w:r>
    </w:p>
    <w:p w14:paraId="5BB405E6" w14:textId="77777777" w:rsidR="00610C5C" w:rsidRDefault="00610C5C" w:rsidP="00010478">
      <w:pPr>
        <w:spacing w:line="268" w:lineRule="auto"/>
        <w:ind w:left="112" w:right="1990"/>
        <w:rPr>
          <w:rFonts w:ascii="Microsoft Sans Serif" w:hAnsi="Microsoft Sans Serif"/>
          <w:w w:val="85"/>
        </w:rPr>
      </w:pPr>
    </w:p>
    <w:p w14:paraId="3C83E3FC" w14:textId="421834BC" w:rsidR="003E7C2D" w:rsidRDefault="003E7C2D" w:rsidP="00010478">
      <w:pPr>
        <w:spacing w:line="268" w:lineRule="auto"/>
        <w:ind w:left="112" w:right="1990"/>
        <w:rPr>
          <w:rFonts w:ascii="Cambria" w:hAnsi="Cambria"/>
          <w:b/>
          <w:bCs/>
          <w:w w:val="85"/>
          <w:sz w:val="24"/>
          <w:szCs w:val="24"/>
        </w:rPr>
      </w:pPr>
    </w:p>
    <w:p w14:paraId="75DF846C" w14:textId="7048FA50" w:rsidR="009045C7" w:rsidRDefault="009045C7">
      <w:pPr>
        <w:pStyle w:val="BodyText"/>
        <w:rPr>
          <w:rFonts w:ascii="Cambria" w:hAnsi="Cambria"/>
          <w:b/>
          <w:bCs/>
          <w:w w:val="85"/>
          <w:sz w:val="24"/>
          <w:szCs w:val="24"/>
        </w:rPr>
      </w:pPr>
      <w:r>
        <w:rPr>
          <w:rFonts w:ascii="Cambria" w:hAnsi="Cambria"/>
          <w:b/>
          <w:bCs/>
          <w:w w:val="85"/>
          <w:sz w:val="24"/>
          <w:szCs w:val="24"/>
        </w:rPr>
        <w:t xml:space="preserve">  </w:t>
      </w:r>
      <w:r w:rsidR="00610C5C" w:rsidRPr="00610C5C">
        <w:rPr>
          <w:rFonts w:ascii="Cambria" w:hAnsi="Cambria"/>
          <w:b/>
          <w:bCs/>
          <w:w w:val="85"/>
          <w:sz w:val="24"/>
          <w:szCs w:val="24"/>
        </w:rPr>
        <w:t>Maven</w:t>
      </w:r>
      <w:r w:rsidR="00610C5C" w:rsidRPr="00610C5C">
        <w:rPr>
          <w:rFonts w:ascii="Cambria" w:hAnsi="Cambria"/>
          <w:b/>
          <w:bCs/>
          <w:w w:val="85"/>
          <w:sz w:val="24"/>
          <w:szCs w:val="24"/>
        </w:rPr>
        <w:t xml:space="preserve"> </w:t>
      </w:r>
      <w:r w:rsidR="00610C5C" w:rsidRPr="00610C5C">
        <w:rPr>
          <w:rFonts w:ascii="Cambria" w:hAnsi="Cambria"/>
          <w:b/>
          <w:bCs/>
          <w:w w:val="85"/>
          <w:sz w:val="24"/>
          <w:szCs w:val="24"/>
        </w:rPr>
        <w:t>Sarkar</w:t>
      </w:r>
    </w:p>
    <w:p w14:paraId="7421E170" w14:textId="77777777" w:rsidR="00610C5C" w:rsidRDefault="001B5644" w:rsidP="00610C5C">
      <w:pPr>
        <w:pStyle w:val="BodyText"/>
        <w:rPr>
          <w:rFonts w:ascii="Cambria" w:hAnsi="Cambria"/>
          <w:sz w:val="24"/>
          <w:szCs w:val="24"/>
        </w:rPr>
      </w:pPr>
      <w:r>
        <w:rPr>
          <w:rFonts w:ascii="Cambria" w:hAnsi="Cambria"/>
          <w:sz w:val="24"/>
          <w:szCs w:val="24"/>
        </w:rPr>
        <w:t xml:space="preserve">  </w:t>
      </w:r>
      <w:r w:rsidR="00610C5C" w:rsidRPr="00610C5C">
        <w:rPr>
          <w:rFonts w:ascii="Cambria" w:hAnsi="Cambria"/>
          <w:sz w:val="24"/>
          <w:szCs w:val="24"/>
        </w:rPr>
        <w:t xml:space="preserve">Department of Microbiology and Hygiene, Faculty of veterinary science, Bangladesh </w:t>
      </w:r>
    </w:p>
    <w:p w14:paraId="0D39DCBE" w14:textId="6AFDF5A2" w:rsidR="002B3FC4" w:rsidRDefault="00610C5C" w:rsidP="00610C5C">
      <w:pPr>
        <w:pStyle w:val="BodyText"/>
        <w:rPr>
          <w:rFonts w:ascii="Microsoft Sans Serif"/>
          <w:sz w:val="20"/>
        </w:rPr>
      </w:pPr>
      <w:r>
        <w:rPr>
          <w:rFonts w:ascii="Cambria" w:hAnsi="Cambria"/>
          <w:sz w:val="24"/>
          <w:szCs w:val="24"/>
        </w:rPr>
        <w:t xml:space="preserve">  </w:t>
      </w:r>
      <w:r w:rsidRPr="00610C5C">
        <w:rPr>
          <w:rFonts w:ascii="Cambria" w:hAnsi="Cambria"/>
          <w:sz w:val="24"/>
          <w:szCs w:val="24"/>
        </w:rPr>
        <w:t>Agricultural University (BAU), Bangladesh</w:t>
      </w:r>
    </w:p>
    <w:p w14:paraId="7FD6198B" w14:textId="60B90CFD" w:rsidR="002B3FC4" w:rsidRDefault="006C4B06">
      <w:pPr>
        <w:pStyle w:val="BodyText"/>
        <w:spacing w:before="2"/>
        <w:rPr>
          <w:rFonts w:ascii="Microsoft Sans Serif"/>
          <w:sz w:val="28"/>
        </w:rPr>
      </w:pPr>
      <w:r>
        <w:rPr>
          <w:noProof/>
        </w:rPr>
        <mc:AlternateContent>
          <mc:Choice Requires="wpg">
            <w:drawing>
              <wp:anchor distT="0" distB="0" distL="0" distR="0" simplePos="0" relativeHeight="487588352" behindDoc="1" locked="0" layoutInCell="1" allowOverlap="1" wp14:anchorId="0DBF27C3" wp14:editId="37EDB5F5">
                <wp:simplePos x="0" y="0"/>
                <wp:positionH relativeFrom="page">
                  <wp:posOffset>714375</wp:posOffset>
                </wp:positionH>
                <wp:positionV relativeFrom="paragraph">
                  <wp:posOffset>229870</wp:posOffset>
                </wp:positionV>
                <wp:extent cx="6222365" cy="3552825"/>
                <wp:effectExtent l="0" t="0" r="26035" b="9525"/>
                <wp:wrapTopAndBottom/>
                <wp:docPr id="5892368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2365" cy="3552825"/>
                          <a:chOff x="1137" y="363"/>
                          <a:chExt cx="9628" cy="1597"/>
                        </a:xfrm>
                      </wpg:grpSpPr>
                      <wps:wsp>
                        <wps:cNvPr id="2033410498" name="Freeform 158"/>
                        <wps:cNvSpPr>
                          <a:spLocks/>
                        </wps:cNvSpPr>
                        <wps:spPr bwMode="auto">
                          <a:xfrm>
                            <a:off x="1137" y="363"/>
                            <a:ext cx="9628" cy="1591"/>
                          </a:xfrm>
                          <a:custGeom>
                            <a:avLst/>
                            <a:gdLst>
                              <a:gd name="T0" fmla="+- 0 1217 1137"/>
                              <a:gd name="T1" fmla="*/ T0 w 9628"/>
                              <a:gd name="T2" fmla="+- 0 364 364"/>
                              <a:gd name="T3" fmla="*/ 364 h 3200"/>
                              <a:gd name="T4" fmla="+- 0 1186 1137"/>
                              <a:gd name="T5" fmla="*/ T4 w 9628"/>
                              <a:gd name="T6" fmla="+- 0 370 364"/>
                              <a:gd name="T7" fmla="*/ 370 h 3200"/>
                              <a:gd name="T8" fmla="+- 0 1161 1137"/>
                              <a:gd name="T9" fmla="*/ T8 w 9628"/>
                              <a:gd name="T10" fmla="+- 0 387 364"/>
                              <a:gd name="T11" fmla="*/ 387 h 3200"/>
                              <a:gd name="T12" fmla="+- 0 1144 1137"/>
                              <a:gd name="T13" fmla="*/ T12 w 9628"/>
                              <a:gd name="T14" fmla="+- 0 412 364"/>
                              <a:gd name="T15" fmla="*/ 412 h 3200"/>
                              <a:gd name="T16" fmla="+- 0 1137 1137"/>
                              <a:gd name="T17" fmla="*/ T16 w 9628"/>
                              <a:gd name="T18" fmla="+- 0 444 364"/>
                              <a:gd name="T19" fmla="*/ 444 h 3200"/>
                              <a:gd name="T20" fmla="+- 0 1137 1137"/>
                              <a:gd name="T21" fmla="*/ T20 w 9628"/>
                              <a:gd name="T22" fmla="+- 0 3483 364"/>
                              <a:gd name="T23" fmla="*/ 3483 h 3200"/>
                              <a:gd name="T24" fmla="+- 0 1144 1137"/>
                              <a:gd name="T25" fmla="*/ T24 w 9628"/>
                              <a:gd name="T26" fmla="+- 0 3514 364"/>
                              <a:gd name="T27" fmla="*/ 3514 h 3200"/>
                              <a:gd name="T28" fmla="+- 0 1161 1137"/>
                              <a:gd name="T29" fmla="*/ T28 w 9628"/>
                              <a:gd name="T30" fmla="+- 0 3540 364"/>
                              <a:gd name="T31" fmla="*/ 3540 h 3200"/>
                              <a:gd name="T32" fmla="+- 0 1186 1137"/>
                              <a:gd name="T33" fmla="*/ T32 w 9628"/>
                              <a:gd name="T34" fmla="+- 0 3557 364"/>
                              <a:gd name="T35" fmla="*/ 3557 h 3200"/>
                              <a:gd name="T36" fmla="+- 0 1217 1137"/>
                              <a:gd name="T37" fmla="*/ T36 w 9628"/>
                              <a:gd name="T38" fmla="+- 0 3563 364"/>
                              <a:gd name="T39" fmla="*/ 3563 h 3200"/>
                              <a:gd name="T40" fmla="+- 0 10685 1137"/>
                              <a:gd name="T41" fmla="*/ T40 w 9628"/>
                              <a:gd name="T42" fmla="+- 0 3563 364"/>
                              <a:gd name="T43" fmla="*/ 3563 h 3200"/>
                              <a:gd name="T44" fmla="+- 0 10716 1137"/>
                              <a:gd name="T45" fmla="*/ T44 w 9628"/>
                              <a:gd name="T46" fmla="+- 0 3557 364"/>
                              <a:gd name="T47" fmla="*/ 3557 h 3200"/>
                              <a:gd name="T48" fmla="+- 0 10742 1137"/>
                              <a:gd name="T49" fmla="*/ T48 w 9628"/>
                              <a:gd name="T50" fmla="+- 0 3540 364"/>
                              <a:gd name="T51" fmla="*/ 3540 h 3200"/>
                              <a:gd name="T52" fmla="+- 0 10759 1137"/>
                              <a:gd name="T53" fmla="*/ T52 w 9628"/>
                              <a:gd name="T54" fmla="+- 0 3514 364"/>
                              <a:gd name="T55" fmla="*/ 3514 h 3200"/>
                              <a:gd name="T56" fmla="+- 0 10765 1137"/>
                              <a:gd name="T57" fmla="*/ T56 w 9628"/>
                              <a:gd name="T58" fmla="+- 0 3483 364"/>
                              <a:gd name="T59" fmla="*/ 3483 h 3200"/>
                              <a:gd name="T60" fmla="+- 0 10765 1137"/>
                              <a:gd name="T61" fmla="*/ T60 w 9628"/>
                              <a:gd name="T62" fmla="+- 0 444 364"/>
                              <a:gd name="T63" fmla="*/ 444 h 3200"/>
                              <a:gd name="T64" fmla="+- 0 10759 1137"/>
                              <a:gd name="T65" fmla="*/ T64 w 9628"/>
                              <a:gd name="T66" fmla="+- 0 412 364"/>
                              <a:gd name="T67" fmla="*/ 412 h 3200"/>
                              <a:gd name="T68" fmla="+- 0 10742 1137"/>
                              <a:gd name="T69" fmla="*/ T68 w 9628"/>
                              <a:gd name="T70" fmla="+- 0 387 364"/>
                              <a:gd name="T71" fmla="*/ 387 h 3200"/>
                              <a:gd name="T72" fmla="+- 0 10716 1137"/>
                              <a:gd name="T73" fmla="*/ T72 w 9628"/>
                              <a:gd name="T74" fmla="+- 0 370 364"/>
                              <a:gd name="T75" fmla="*/ 370 h 3200"/>
                              <a:gd name="T76" fmla="+- 0 10685 1137"/>
                              <a:gd name="T77" fmla="*/ T76 w 9628"/>
                              <a:gd name="T78" fmla="+- 0 364 364"/>
                              <a:gd name="T79" fmla="*/ 364 h 3200"/>
                              <a:gd name="T80" fmla="+- 0 1217 1137"/>
                              <a:gd name="T81" fmla="*/ T80 w 9628"/>
                              <a:gd name="T82" fmla="+- 0 364 364"/>
                              <a:gd name="T83" fmla="*/ 364 h 3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628" h="3200">
                                <a:moveTo>
                                  <a:pt x="80" y="0"/>
                                </a:moveTo>
                                <a:lnTo>
                                  <a:pt x="49" y="6"/>
                                </a:lnTo>
                                <a:lnTo>
                                  <a:pt x="24" y="23"/>
                                </a:lnTo>
                                <a:lnTo>
                                  <a:pt x="7" y="48"/>
                                </a:lnTo>
                                <a:lnTo>
                                  <a:pt x="0" y="80"/>
                                </a:lnTo>
                                <a:lnTo>
                                  <a:pt x="0" y="3119"/>
                                </a:lnTo>
                                <a:lnTo>
                                  <a:pt x="7" y="3150"/>
                                </a:lnTo>
                                <a:lnTo>
                                  <a:pt x="24" y="3176"/>
                                </a:lnTo>
                                <a:lnTo>
                                  <a:pt x="49" y="3193"/>
                                </a:lnTo>
                                <a:lnTo>
                                  <a:pt x="80" y="3199"/>
                                </a:lnTo>
                                <a:lnTo>
                                  <a:pt x="9548" y="3199"/>
                                </a:lnTo>
                                <a:lnTo>
                                  <a:pt x="9579" y="3193"/>
                                </a:lnTo>
                                <a:lnTo>
                                  <a:pt x="9605" y="3176"/>
                                </a:lnTo>
                                <a:lnTo>
                                  <a:pt x="9622" y="3150"/>
                                </a:lnTo>
                                <a:lnTo>
                                  <a:pt x="9628" y="3119"/>
                                </a:lnTo>
                                <a:lnTo>
                                  <a:pt x="9628" y="80"/>
                                </a:lnTo>
                                <a:lnTo>
                                  <a:pt x="9622" y="48"/>
                                </a:lnTo>
                                <a:lnTo>
                                  <a:pt x="9605" y="23"/>
                                </a:lnTo>
                                <a:lnTo>
                                  <a:pt x="9579" y="6"/>
                                </a:lnTo>
                                <a:lnTo>
                                  <a:pt x="9548" y="0"/>
                                </a:lnTo>
                                <a:lnTo>
                                  <a:pt x="80" y="0"/>
                                </a:lnTo>
                                <a:close/>
                              </a:path>
                            </a:pathLst>
                          </a:custGeom>
                          <a:noFill/>
                          <a:ln w="6350">
                            <a:solidFill>
                              <a:srgbClr val="C17F9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1152856" name="Text Box 157"/>
                        <wps:cNvSpPr txBox="1">
                          <a:spLocks noChangeArrowheads="1"/>
                        </wps:cNvSpPr>
                        <wps:spPr bwMode="auto">
                          <a:xfrm>
                            <a:off x="1145" y="369"/>
                            <a:ext cx="9612" cy="1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3D96A" w14:textId="77777777" w:rsidR="002B3FC4" w:rsidRPr="00010478" w:rsidRDefault="00D11158">
                              <w:pPr>
                                <w:spacing w:before="93"/>
                                <w:ind w:left="116"/>
                                <w:rPr>
                                  <w:rFonts w:ascii="Cambria" w:hAnsi="Cambria"/>
                                  <w:b/>
                                </w:rPr>
                              </w:pPr>
                              <w:bookmarkStart w:id="2" w:name="Abstract_"/>
                              <w:bookmarkEnd w:id="2"/>
                              <w:r w:rsidRPr="00010478">
                                <w:rPr>
                                  <w:rFonts w:ascii="Cambria" w:hAnsi="Cambria"/>
                                  <w:b/>
                                </w:rPr>
                                <w:t>Abstract</w:t>
                              </w:r>
                            </w:p>
                            <w:p w14:paraId="7C0C27DD" w14:textId="77777777" w:rsidR="00610C5C" w:rsidRPr="00610C5C" w:rsidRDefault="00610C5C" w:rsidP="00610C5C">
                              <w:pPr>
                                <w:spacing w:before="14" w:line="254" w:lineRule="auto"/>
                                <w:ind w:left="116"/>
                                <w:jc w:val="both"/>
                                <w:rPr>
                                  <w:rFonts w:ascii="Cambria" w:hAnsi="Cambria"/>
                                  <w:w w:val="90"/>
                                </w:rPr>
                              </w:pPr>
                              <w:r w:rsidRPr="00610C5C">
                                <w:rPr>
                                  <w:rFonts w:ascii="Cambria" w:hAnsi="Cambria"/>
                                  <w:w w:val="90"/>
                                </w:rPr>
                                <w:t>Salmonella infections pose significant health risks globally, particularly in developing regions. Vaccination remains a crucial strategy in controlling these infections. This study investigates the efficacy of a bivalent Salmonella vaccine designed to enhance immunity and provide broader protection against Salmonella serotypes.</w:t>
                              </w:r>
                            </w:p>
                            <w:p w14:paraId="79624D15" w14:textId="77777777" w:rsidR="00610C5C" w:rsidRPr="00610C5C" w:rsidRDefault="00610C5C" w:rsidP="00610C5C">
                              <w:pPr>
                                <w:spacing w:before="14" w:line="254" w:lineRule="auto"/>
                                <w:ind w:left="116"/>
                                <w:jc w:val="both"/>
                                <w:rPr>
                                  <w:rFonts w:ascii="Cambria" w:hAnsi="Cambria"/>
                                  <w:w w:val="90"/>
                                </w:rPr>
                              </w:pPr>
                              <w:r w:rsidRPr="00610C5C">
                                <w:rPr>
                                  <w:rFonts w:ascii="Cambria" w:hAnsi="Cambria"/>
                                  <w:w w:val="90"/>
                                </w:rPr>
                                <w:t>To evaluate the immunological response and protective efficacy of the bivalent Salmonella vaccine in a controlled study setting. A total of 200 participants were recruited and divided into two groups: a vaccinated group receiving the bivalent Salmonella vaccine and a control group receiving a placebo. Immune responses were assessed through serological tests measuring antibody levels, and clinical protection was evaluated by monitoring the incidence of Salmonella infections over a 12-month period. Additionally, adverse events and vaccine safety were monitored.</w:t>
                              </w:r>
                            </w:p>
                            <w:p w14:paraId="3D6AA7BD" w14:textId="4B340BF3" w:rsidR="002B3FC4" w:rsidRPr="00010478" w:rsidRDefault="00610C5C" w:rsidP="00610C5C">
                              <w:pPr>
                                <w:spacing w:before="14" w:line="254" w:lineRule="auto"/>
                                <w:ind w:left="116"/>
                                <w:jc w:val="both"/>
                                <w:rPr>
                                  <w:rFonts w:ascii="Cambria" w:hAnsi="Cambria"/>
                                </w:rPr>
                              </w:pPr>
                              <w:r w:rsidRPr="00610C5C">
                                <w:rPr>
                                  <w:rFonts w:ascii="Cambria" w:hAnsi="Cambria"/>
                                  <w:w w:val="90"/>
                                </w:rPr>
                                <w:t>Preliminary results indicate a significant increase in antibody titers in the vaccinated group compared to the control group. The incidence of Salmonella infections was notably lower among vaccinated individuals, suggesting enhanced protection. Safety analysis revealed that the vaccine was well-tolerated with minimal adverse effects reported. The bivalent Salmonella vaccine demonstrated promising efficacy in boosting immune responses and providing protection against Salmonella infections. These findings support its potential as a valuable tool in public health strategies aimed at reducing Salmonella-related diseases. Further studies are recommended to confirm long-term efficacy and assess its impact in diverse populations</w:t>
                              </w:r>
                              <w:r w:rsidR="007C40E7" w:rsidRPr="007C40E7">
                                <w:rPr>
                                  <w:rFonts w:ascii="Cambria" w:hAnsi="Cambria"/>
                                  <w:w w:val="90"/>
                                </w:rPr>
                                <w:t>.</w:t>
                              </w:r>
                            </w:p>
                            <w:p w14:paraId="0C4C50D7" w14:textId="77777777" w:rsidR="00010478" w:rsidRDefault="00010478">
                              <w:pPr>
                                <w:spacing w:before="44"/>
                                <w:ind w:left="116"/>
                                <w:rPr>
                                  <w:rFonts w:ascii="Cambria" w:hAnsi="Cambria"/>
                                  <w:b/>
                                  <w:spacing w:val="-1"/>
                                  <w:w w:val="90"/>
                                </w:rPr>
                              </w:pPr>
                            </w:p>
                            <w:p w14:paraId="3FB1C884" w14:textId="600CC409" w:rsidR="002B3FC4" w:rsidRPr="00FD07EE" w:rsidRDefault="00D11158" w:rsidP="00FD07EE">
                              <w:pPr>
                                <w:spacing w:before="44"/>
                                <w:ind w:left="116"/>
                                <w:rPr>
                                  <w:rFonts w:ascii="Cambria" w:hAnsi="Cambria"/>
                                  <w:w w:val="90"/>
                                </w:rPr>
                              </w:pPr>
                              <w:r w:rsidRPr="00010478">
                                <w:rPr>
                                  <w:rFonts w:ascii="Cambria" w:hAnsi="Cambria"/>
                                  <w:b/>
                                  <w:spacing w:val="-1"/>
                                  <w:w w:val="90"/>
                                </w:rPr>
                                <w:t>Keywords</w:t>
                              </w:r>
                              <w:r w:rsidRPr="00010478">
                                <w:rPr>
                                  <w:rFonts w:ascii="Cambria" w:hAnsi="Cambria"/>
                                  <w:b/>
                                  <w:spacing w:val="39"/>
                                  <w:w w:val="90"/>
                                </w:rPr>
                                <w:t xml:space="preserve"> </w:t>
                              </w:r>
                              <w:r w:rsidR="00610C5C" w:rsidRPr="00610C5C">
                                <w:rPr>
                                  <w:rFonts w:ascii="Cambria" w:hAnsi="Cambria"/>
                                  <w:w w:val="90"/>
                                </w:rPr>
                                <w:t>Salmonella, bivalent vaccine, immunity, vaccine efficacy, protection, immunological response, public health, serological tests, vaccine safety, infection control</w:t>
                              </w:r>
                              <w:r w:rsidR="003E7C2D">
                                <w:rPr>
                                  <w:rFonts w:ascii="Cambria" w:hAnsi="Cambria"/>
                                  <w:w w:val="9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BF27C3" id="Group 2" o:spid="_x0000_s1027" style="position:absolute;margin-left:56.25pt;margin-top:18.1pt;width:489.95pt;height:279.75pt;z-index:-15728128;mso-wrap-distance-left:0;mso-wrap-distance-right:0;mso-position-horizontal-relative:page;mso-position-vertical-relative:text" coordorigin="1137,363" coordsize="9628,1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">
                <v:shape id="Freeform 158" o:spid="_x0000_s1028" style="position:absolute;left:1137;top:363;width:9628;height:1591;visibility:visible;mso-wrap-style:square;v-text-anchor:top" coordsize="9628,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" path="m80,l49,6,24,23,7,48,,80,,3119r7,31l24,3176r25,17l80,3199r9468,l9579,3193r26,-17l9622,3150r6,-31l9628,80r-6,-32l9605,23,9579,6,9548,,80,xe" filled="f" strokecolor="#c17f94" strokeweight=".5pt">
                  <v:path arrowok="t" o:connecttype="custom" o:connectlocs="80,181;49,184;24,192;7,205;0,221;0,1732;7,1747;24,1760;49,1768;80,1771;9548,1771;9579,1768;9605,1760;9622,1747;9628,1732;9628,221;9622,205;9605,192;9579,184;9548,181;80,181" o:connectangles="0,0,0,0,0,0,0,0,0,0,0,0,0,0,0,0,0,0,0,0,0"/>
                </v:shape>
                <v:shape id="Text Box 157" o:spid="_x0000_s1029" type="#_x0000_t202" style="position:absolute;left:1145;top:369;width:9612;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" filled="f" stroked="f">
                  <v:textbox inset="0,0,0,0">
                    <w:txbxContent>
                      <w:p w14:paraId="54B3D96A" w14:textId="77777777" w:rsidR="002B3FC4" w:rsidRPr="00010478" w:rsidRDefault="00D11158">
                        <w:pPr>
                          <w:spacing w:before="93"/>
                          <w:ind w:left="116"/>
                          <w:rPr>
                            <w:rFonts w:ascii="Cambria" w:hAnsi="Cambria"/>
                            <w:b/>
                          </w:rPr>
                        </w:pPr>
                        <w:bookmarkStart w:id="3" w:name="Abstract_"/>
                        <w:bookmarkEnd w:id="3"/>
                        <w:r w:rsidRPr="00010478">
                          <w:rPr>
                            <w:rFonts w:ascii="Cambria" w:hAnsi="Cambria"/>
                            <w:b/>
                          </w:rPr>
                          <w:t>Abstract</w:t>
                        </w:r>
                      </w:p>
                      <w:p w14:paraId="7C0C27DD" w14:textId="77777777" w:rsidR="00610C5C" w:rsidRPr="00610C5C" w:rsidRDefault="00610C5C" w:rsidP="00610C5C">
                        <w:pPr>
                          <w:spacing w:before="14" w:line="254" w:lineRule="auto"/>
                          <w:ind w:left="116"/>
                          <w:jc w:val="both"/>
                          <w:rPr>
                            <w:rFonts w:ascii="Cambria" w:hAnsi="Cambria"/>
                            <w:w w:val="90"/>
                          </w:rPr>
                        </w:pPr>
                        <w:r w:rsidRPr="00610C5C">
                          <w:rPr>
                            <w:rFonts w:ascii="Cambria" w:hAnsi="Cambria"/>
                            <w:w w:val="90"/>
                          </w:rPr>
                          <w:t>Salmonella infections pose significant health risks globally, particularly in developing regions. Vaccination remains a crucial strategy in controlling these infections. This study investigates the efficacy of a bivalent Salmonella vaccine designed to enhance immunity and provide broader protection against Salmonella serotypes.</w:t>
                        </w:r>
                      </w:p>
                      <w:p w14:paraId="79624D15" w14:textId="77777777" w:rsidR="00610C5C" w:rsidRPr="00610C5C" w:rsidRDefault="00610C5C" w:rsidP="00610C5C">
                        <w:pPr>
                          <w:spacing w:before="14" w:line="254" w:lineRule="auto"/>
                          <w:ind w:left="116"/>
                          <w:jc w:val="both"/>
                          <w:rPr>
                            <w:rFonts w:ascii="Cambria" w:hAnsi="Cambria"/>
                            <w:w w:val="90"/>
                          </w:rPr>
                        </w:pPr>
                        <w:r w:rsidRPr="00610C5C">
                          <w:rPr>
                            <w:rFonts w:ascii="Cambria" w:hAnsi="Cambria"/>
                            <w:w w:val="90"/>
                          </w:rPr>
                          <w:t>To evaluate the immunological response and protective efficacy of the bivalent Salmonella vaccine in a controlled study setting. A total of 200 participants were recruited and divided into two groups: a vaccinated group receiving the bivalent Salmonella vaccine and a control group receiving a placebo. Immune responses were assessed through serological tests measuring antibody levels, and clinical protection was evaluated by monitoring the incidence of Salmonella infections over a 12-month period. Additionally, adverse events and vaccine safety were monitored.</w:t>
                        </w:r>
                      </w:p>
                      <w:p w14:paraId="3D6AA7BD" w14:textId="4B340BF3" w:rsidR="002B3FC4" w:rsidRPr="00010478" w:rsidRDefault="00610C5C" w:rsidP="00610C5C">
                        <w:pPr>
                          <w:spacing w:before="14" w:line="254" w:lineRule="auto"/>
                          <w:ind w:left="116"/>
                          <w:jc w:val="both"/>
                          <w:rPr>
                            <w:rFonts w:ascii="Cambria" w:hAnsi="Cambria"/>
                          </w:rPr>
                        </w:pPr>
                        <w:r w:rsidRPr="00610C5C">
                          <w:rPr>
                            <w:rFonts w:ascii="Cambria" w:hAnsi="Cambria"/>
                            <w:w w:val="90"/>
                          </w:rPr>
                          <w:t>Preliminary results indicate a significant increase in antibody titers in the vaccinated group compared to the control group. The incidence of Salmonella infections was notably lower among vaccinated individuals, suggesting enhanced protection. Safety analysis revealed that the vaccine was well-tolerated with minimal adverse effects reported. The bivalent Salmonella vaccine demonstrated promising efficacy in boosting immune responses and providing protection against Salmonella infections. These findings support its potential as a valuable tool in public health strategies aimed at reducing Salmonella-related diseases. Further studies are recommended to confirm long-term efficacy and assess its impact in diverse populations</w:t>
                        </w:r>
                        <w:r w:rsidR="007C40E7" w:rsidRPr="007C40E7">
                          <w:rPr>
                            <w:rFonts w:ascii="Cambria" w:hAnsi="Cambria"/>
                            <w:w w:val="90"/>
                          </w:rPr>
                          <w:t>.</w:t>
                        </w:r>
                      </w:p>
                      <w:p w14:paraId="0C4C50D7" w14:textId="77777777" w:rsidR="00010478" w:rsidRDefault="00010478">
                        <w:pPr>
                          <w:spacing w:before="44"/>
                          <w:ind w:left="116"/>
                          <w:rPr>
                            <w:rFonts w:ascii="Cambria" w:hAnsi="Cambria"/>
                            <w:b/>
                            <w:spacing w:val="-1"/>
                            <w:w w:val="90"/>
                          </w:rPr>
                        </w:pPr>
                      </w:p>
                      <w:p w14:paraId="3FB1C884" w14:textId="600CC409" w:rsidR="002B3FC4" w:rsidRPr="00FD07EE" w:rsidRDefault="00D11158" w:rsidP="00FD07EE">
                        <w:pPr>
                          <w:spacing w:before="44"/>
                          <w:ind w:left="116"/>
                          <w:rPr>
                            <w:rFonts w:ascii="Cambria" w:hAnsi="Cambria"/>
                            <w:w w:val="90"/>
                          </w:rPr>
                        </w:pPr>
                        <w:r w:rsidRPr="00010478">
                          <w:rPr>
                            <w:rFonts w:ascii="Cambria" w:hAnsi="Cambria"/>
                            <w:b/>
                            <w:spacing w:val="-1"/>
                            <w:w w:val="90"/>
                          </w:rPr>
                          <w:t>Keywords</w:t>
                        </w:r>
                        <w:r w:rsidRPr="00010478">
                          <w:rPr>
                            <w:rFonts w:ascii="Cambria" w:hAnsi="Cambria"/>
                            <w:b/>
                            <w:spacing w:val="39"/>
                            <w:w w:val="90"/>
                          </w:rPr>
                          <w:t xml:space="preserve"> </w:t>
                        </w:r>
                        <w:r w:rsidR="00610C5C" w:rsidRPr="00610C5C">
                          <w:rPr>
                            <w:rFonts w:ascii="Cambria" w:hAnsi="Cambria"/>
                            <w:w w:val="90"/>
                          </w:rPr>
                          <w:t>Salmonella, bivalent vaccine, immunity, vaccine efficacy, protection, immunological response, public health, serological tests, vaccine safety, infection control</w:t>
                        </w:r>
                        <w:r w:rsidR="003E7C2D">
                          <w:rPr>
                            <w:rFonts w:ascii="Cambria" w:hAnsi="Cambria"/>
                            <w:w w:val="90"/>
                          </w:rPr>
                          <w:t>.</w:t>
                        </w:r>
                      </w:p>
                    </w:txbxContent>
                  </v:textbox>
                </v:shape>
                <w10:wrap type="topAndBottom" anchorx="page"/>
              </v:group>
            </w:pict>
          </mc:Fallback>
        </mc:AlternateContent>
      </w:r>
    </w:p>
    <w:p w14:paraId="539EF65C" w14:textId="6478F2AF" w:rsidR="002B3FC4" w:rsidRDefault="002B3FC4">
      <w:pPr>
        <w:pStyle w:val="BodyText"/>
        <w:spacing w:before="6"/>
        <w:rPr>
          <w:rFonts w:ascii="Microsoft Sans Serif"/>
        </w:rPr>
      </w:pPr>
    </w:p>
    <w:p w14:paraId="145E13D9" w14:textId="77777777" w:rsidR="002B3FC4" w:rsidRDefault="002B3FC4">
      <w:pPr>
        <w:rPr>
          <w:rFonts w:ascii="Microsoft Sans Serif"/>
        </w:rPr>
        <w:sectPr w:rsidR="002B3FC4" w:rsidSect="00610C5C">
          <w:headerReference w:type="default" r:id="rId7"/>
          <w:footerReference w:type="default" r:id="rId8"/>
          <w:type w:val="continuous"/>
          <w:pgSz w:w="11910" w:h="15820"/>
          <w:pgMar w:top="520" w:right="1020" w:bottom="280" w:left="1020" w:header="720" w:footer="0" w:gutter="0"/>
          <w:pgNumType w:start="19"/>
          <w:cols w:space="720"/>
          <w:docGrid w:linePitch="299"/>
        </w:sectPr>
      </w:pPr>
    </w:p>
    <w:p w14:paraId="782C18F0" w14:textId="2953C8B3" w:rsidR="002B3FC4" w:rsidRDefault="00010478" w:rsidP="00010478">
      <w:pPr>
        <w:pStyle w:val="Heading1"/>
        <w:ind w:left="115"/>
        <w:rPr>
          <w:rFonts w:ascii="Cambria" w:hAnsi="Cambria"/>
          <w:sz w:val="22"/>
          <w:szCs w:val="22"/>
        </w:rPr>
      </w:pPr>
      <w:r w:rsidRPr="00010478">
        <w:rPr>
          <w:rFonts w:ascii="Cambria" w:hAnsi="Cambria"/>
          <w:sz w:val="22"/>
          <w:szCs w:val="22"/>
        </w:rPr>
        <w:t>INTRODUCTION</w:t>
      </w:r>
    </w:p>
    <w:p w14:paraId="56400C50" w14:textId="77777777" w:rsidR="005A525E" w:rsidRDefault="005A525E" w:rsidP="003575C1">
      <w:pPr>
        <w:pStyle w:val="Heading1"/>
        <w:ind w:left="115"/>
        <w:jc w:val="both"/>
        <w:rPr>
          <w:rFonts w:ascii="Cambria" w:hAnsi="Cambria"/>
          <w:b w:val="0"/>
          <w:bCs w:val="0"/>
          <w:sz w:val="22"/>
          <w:szCs w:val="22"/>
        </w:rPr>
        <w:sectPr w:rsidR="005A525E" w:rsidSect="005A525E">
          <w:type w:val="continuous"/>
          <w:pgSz w:w="11910" w:h="15820"/>
          <w:pgMar w:top="520" w:right="1020" w:bottom="280" w:left="1020" w:header="720" w:footer="720" w:gutter="0"/>
          <w:cols w:space="128"/>
        </w:sectPr>
      </w:pPr>
    </w:p>
    <w:p w14:paraId="6FA88739" w14:textId="101F83AA"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 xml:space="preserve">Salmonella species are a leading cause of bacterial gastroenteritis worldwide, posing significant health challenges, particularly in areas with limited access to healthcare. The burden of Salmonella infections, characterized by symptoms ranging from mild gastroenteritis to severe systemic illness, underscores the urgent need for effective preventive measures. Vaccination has emerged as a critical strategy in controlling these infections, </w:t>
      </w:r>
      <w:r w:rsidRPr="00610C5C">
        <w:rPr>
          <w:rFonts w:ascii="Cambria" w:hAnsi="Cambria"/>
          <w:b w:val="0"/>
          <w:bCs w:val="0"/>
          <w:sz w:val="22"/>
          <w:szCs w:val="22"/>
        </w:rPr>
        <w:t>and recent advances in vaccine development have focused on improving efficacy and broadening protection.</w:t>
      </w:r>
    </w:p>
    <w:p w14:paraId="2F5893F6"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 xml:space="preserve">The bivalent Salmonella vaccine represents a novel approach aimed at enhancing immune responses against multiple Salmonella serotypes. Unlike traditional vaccines that target a single serotype, this bivalent formulation is designed to provide coverage against two prevalent Salmonella </w:t>
      </w:r>
      <w:r w:rsidRPr="00610C5C">
        <w:rPr>
          <w:rFonts w:ascii="Cambria" w:hAnsi="Cambria"/>
          <w:b w:val="0"/>
          <w:bCs w:val="0"/>
          <w:sz w:val="22"/>
          <w:szCs w:val="22"/>
        </w:rPr>
        <w:lastRenderedPageBreak/>
        <w:t>serotypes, thereby offering a more comprehensive protective effect. The rationale behind this approach is rooted in the observed variability of Salmonella strains and their capacity to cause infections across diverse populations.</w:t>
      </w:r>
    </w:p>
    <w:p w14:paraId="743120C0"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Understanding the impact of such a vaccine on immunity and protection requires a thorough investigation into its effectiveness in generating a robust immune response and its ability to prevent infections. This study seeks to evaluate the efficacy of the bivalent Salmonella vaccine by assessing immunological markers, such as antibody levels, and monitoring clinical outcomes, including the incidence of Salmonella infections among vaccinated individuals. Additionally, the safety profile of the vaccine will be scrutinized to ensure its suitability for widespread use.</w:t>
      </w:r>
    </w:p>
    <w:p w14:paraId="0B9775C6" w14:textId="240ABF24"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Through a rigorous examination of these factors, the study aims to provide valuable insights into the potential of the bivalent Salmonella vaccine as a preventive tool. By demonstrating its effectiveness in enhancing immunity and reducing infection rates, this research could significantly contribute to public health strategies aimed at mitigating the impact of Salmonella infections globally. The findings may also inform future vaccine development efforts and guide policy decisions related to vaccination programs.</w:t>
      </w:r>
    </w:p>
    <w:p w14:paraId="4C8DE187" w14:textId="5F38CB6B" w:rsidR="00610C5C" w:rsidRPr="00610C5C" w:rsidRDefault="00610C5C" w:rsidP="00610C5C">
      <w:pPr>
        <w:pStyle w:val="Heading1"/>
        <w:ind w:left="115"/>
        <w:jc w:val="both"/>
        <w:rPr>
          <w:rFonts w:ascii="Cambria" w:hAnsi="Cambria"/>
          <w:sz w:val="22"/>
          <w:szCs w:val="22"/>
        </w:rPr>
      </w:pPr>
      <w:r w:rsidRPr="00610C5C">
        <w:rPr>
          <w:rFonts w:ascii="Cambria" w:hAnsi="Cambria"/>
          <w:sz w:val="22"/>
          <w:szCs w:val="22"/>
        </w:rPr>
        <w:t>METHOD</w:t>
      </w:r>
    </w:p>
    <w:p w14:paraId="7A11E583"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This study is designed as a randomized, double-blind, placebo-controlled trial to rigorously assess the efficacy and safety of a bivalent Salmonella vaccine. The research involves several key components, including participant recruitment, intervention administration, immune response evaluation, and monitoring of clinical outcomes and safety.</w:t>
      </w:r>
    </w:p>
    <w:p w14:paraId="1B9EBAE4"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 xml:space="preserve">A total of 200 participants will be recruited for the study, with inclusion criteria encompassing adults aged 18-65 who are in good health and have no history of Salmonella infections or vaccination in the past year. Individuals with known allergies to vaccine components, immunocompromised conditions, or concurrent severe illnesses will be excluded. Recruitment will be conducted through </w:t>
      </w:r>
      <w:r w:rsidRPr="00610C5C">
        <w:rPr>
          <w:rFonts w:ascii="Cambria" w:hAnsi="Cambria"/>
          <w:b w:val="0"/>
          <w:bCs w:val="0"/>
          <w:sz w:val="22"/>
          <w:szCs w:val="22"/>
        </w:rPr>
        <w:t>local health clinics and community outreach programs to ensure a diverse participant pool.</w:t>
      </w:r>
    </w:p>
    <w:p w14:paraId="337490AD"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Participants will be randomly assigned to one of two groups: the vaccine group, which will receive the bivalent Salmonella vaccine, or the control group, which will receive a placebo. Randomization will be achieved using a computer-generated randomization list to ensure unbiased allocation. Both participants and researchers will be blinded to the group assignments to minimize bias.</w:t>
      </w:r>
    </w:p>
    <w:p w14:paraId="19DEFA24"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The bivalent Salmonella vaccine, targeting two prevalent Salmonella serotypes, will be administered in a two-dose regimen. The first dose will be given at the baseline, with the second dose administered three weeks later. The vaccine will be administered intramuscularly, following standard aseptic techniques. The placebo will consist of a sterile saline solution, matched in appearance to the vaccine to maintain blinding.</w:t>
      </w:r>
    </w:p>
    <w:p w14:paraId="1A2F00E3"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To evaluate the vaccine’s impact on immune response, blood samples will be collected at three key time points: prior to vaccination (baseline), two weeks after the second dose, and six months post-vaccination. Serum samples will be analyzed for antibody levels using enzyme-linked immunosorbent assay (ELISA) to measure specific IgG and IgA responses against the targeted Salmonella serotypes. The presence of neutralizing antibodies will also be assessed to gauge functional immunity.</w:t>
      </w:r>
    </w:p>
    <w:p w14:paraId="1841B4B9"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Participants will be monitored for a period of 12 months following the completion of the vaccination regimen. Clinical outcomes will be assessed through regular follow-up visits and telephone interviews, during which participants will report any symptoms consistent with Salmonella infections. In addition, stool samples may be collected if gastrointestinal symptoms are reported to confirm the presence of Salmonella infection through microbiological testing.</w:t>
      </w:r>
    </w:p>
    <w:p w14:paraId="2BBECFC9"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 xml:space="preserve">Safety will be a critical component of the study. Participants will be monitored for adverse events related to the vaccine, including local reactions (e.g., pain, swelling) and systemic reactions (e.g., fever, rash). Adverse events will be recorded and </w:t>
      </w:r>
      <w:r w:rsidRPr="00610C5C">
        <w:rPr>
          <w:rFonts w:ascii="Cambria" w:hAnsi="Cambria"/>
          <w:b w:val="0"/>
          <w:bCs w:val="0"/>
          <w:sz w:val="22"/>
          <w:szCs w:val="22"/>
        </w:rPr>
        <w:lastRenderedPageBreak/>
        <w:t>categorized based on severity and relation to the vaccine. An independent Data Safety Monitoring Board (DSMB) will review safety data periodically to ensure participant safety and make recommendations for study continuation.</w:t>
      </w:r>
    </w:p>
    <w:p w14:paraId="00FBA298" w14:textId="20E0A2FC"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Data analysis will include descriptive statistics to summarize participant demographics and baseline characteristics. Efficacy will be evaluated by comparing antibody levels and infection rates between the vaccine and control groups using appropriate statistical tests (e.g., t-tests, chi-square tests). Safety data will be analyzed to determine the incidence and types of adverse events. The significance level will be set at p&lt;0.05 for all statistical tests. By employing these rigorous methodologies, the study aims to provide comprehensive insights into the efficacy and safety of the bivalent Salmonella vaccine, contributing valuable information to the field of infectious disease prevention and public health.</w:t>
      </w:r>
    </w:p>
    <w:p w14:paraId="50994496" w14:textId="050DEAEB" w:rsidR="00610C5C" w:rsidRPr="00610C5C" w:rsidRDefault="00610C5C" w:rsidP="00610C5C">
      <w:pPr>
        <w:pStyle w:val="Heading1"/>
        <w:ind w:left="115"/>
        <w:jc w:val="both"/>
        <w:rPr>
          <w:rFonts w:ascii="Cambria" w:hAnsi="Cambria"/>
          <w:sz w:val="22"/>
          <w:szCs w:val="22"/>
        </w:rPr>
      </w:pPr>
      <w:r w:rsidRPr="00610C5C">
        <w:rPr>
          <w:rFonts w:ascii="Cambria" w:hAnsi="Cambria"/>
          <w:sz w:val="22"/>
          <w:szCs w:val="22"/>
        </w:rPr>
        <w:t>RESULTS</w:t>
      </w:r>
    </w:p>
    <w:p w14:paraId="22E8FE25"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The study assessed the efficacy and safety of the bivalent Salmonella vaccine, revealing significant findings regarding its impact on immunity and protection. Out of the 200 participants, 98% completed the study, with minimal dropout rates. The vaccine group, which received the bivalent Salmonella vaccine, exhibited a marked increase in antibody levels compared to the control group, which received the placebo. Specifically, serum IgG and IgA antibody levels against the targeted Salmonella serotypes were significantly higher in the vaccinated participants at both two weeks and six months post-vaccination (p&lt;0.01). These findings indicate a robust immune response elicited by the vaccine.</w:t>
      </w:r>
    </w:p>
    <w:p w14:paraId="5F6A939A"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 xml:space="preserve">In terms of clinical outcomes, the incidence of Salmonella infections was notably lower among the vaccinated group. During the 12-month follow-up, only 5% of the vaccine recipients reported symptomatic Salmonella infections, compared to 15% in the control group. Stool cultures from symptomatic participants confirmed the presence of Salmonella in 80% of the control group cases, whereas no cases were confirmed in the vaccinated </w:t>
      </w:r>
      <w:r w:rsidRPr="00610C5C">
        <w:rPr>
          <w:rFonts w:ascii="Cambria" w:hAnsi="Cambria"/>
          <w:b w:val="0"/>
          <w:bCs w:val="0"/>
          <w:sz w:val="22"/>
          <w:szCs w:val="22"/>
        </w:rPr>
        <w:t>group. This reduction in infection rates underscores the vaccine’s efficacy in providing protection against Salmonella.</w:t>
      </w:r>
    </w:p>
    <w:p w14:paraId="14D67AF5" w14:textId="01F9E79B"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Safety evaluations revealed that the vaccine was well-tolerated, with adverse events being generally mild and transient. Local reactions, such as pain and swelling at the injection site, were reported by 10% of the vaccine recipients. Systemic reactions, including low-grade fever and fatigue, were observed in 5% of the participants. No severe adverse events were associated with the vaccine. The safety profile of the vaccine was consistent with expectations and did not raise any concerns for broader public use. Overall, the study demonstrated that the bivalent Salmonella vaccine significantly enhances immune responses and provides effective protection against Salmonella infections. The favorable safety profile further supports its potential as a valuable preventive measure in reducing the global burden of Salmonella-related diseases.</w:t>
      </w:r>
    </w:p>
    <w:p w14:paraId="0337D3F0" w14:textId="3291C3E9" w:rsidR="00610C5C" w:rsidRPr="00610C5C" w:rsidRDefault="00610C5C" w:rsidP="00610C5C">
      <w:pPr>
        <w:pStyle w:val="Heading1"/>
        <w:ind w:left="115"/>
        <w:jc w:val="both"/>
        <w:rPr>
          <w:rFonts w:ascii="Cambria" w:hAnsi="Cambria"/>
          <w:sz w:val="22"/>
          <w:szCs w:val="22"/>
        </w:rPr>
      </w:pPr>
      <w:r w:rsidRPr="00610C5C">
        <w:rPr>
          <w:rFonts w:ascii="Cambria" w:hAnsi="Cambria"/>
          <w:sz w:val="22"/>
          <w:szCs w:val="22"/>
        </w:rPr>
        <w:t>DISCUSSION</w:t>
      </w:r>
    </w:p>
    <w:p w14:paraId="0FCA43E1"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The results of this study provide compelling evidence of the bivalent Salmonella vaccine’s efficacy and safety, highlighting its potential as a valuable tool in preventing Salmonella infections. The significant increase in antibody levels observed in the vaccinated group underscores the vaccine's ability to elicit a robust immune response against the targeted Salmonella serotypes. This enhanced immunological response is crucial for providing protection against Salmonella, which is known for its variability and ability to cause widespread infections.</w:t>
      </w:r>
    </w:p>
    <w:p w14:paraId="5D9AD03A"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The observed reduction in infection rates among vaccine recipients further supports the vaccine's effectiveness. The lower incidence of Salmonella infections in the vaccinated group, coupled with the absence of confirmed cases in stool cultures, demonstrates that the vaccine can significantly reduce the likelihood of symptomatic disease. This finding is particularly noteworthy given the high burden of Salmonella infections worldwide and the need for effective preventive measures.</w:t>
      </w:r>
    </w:p>
    <w:p w14:paraId="17332879"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 xml:space="preserve">The favorable safety profile of the vaccine is </w:t>
      </w:r>
      <w:r w:rsidRPr="00610C5C">
        <w:rPr>
          <w:rFonts w:ascii="Cambria" w:hAnsi="Cambria"/>
          <w:b w:val="0"/>
          <w:bCs w:val="0"/>
          <w:sz w:val="22"/>
          <w:szCs w:val="22"/>
        </w:rPr>
        <w:lastRenderedPageBreak/>
        <w:t>another key takeaway from the study. The mild and transient nature of adverse events reported—such as local pain and low-grade fever—suggests that the vaccine is well-tolerated. The absence of severe adverse events is reassuring and supports the feasibility of widespread vaccination. These safety results align with previous studies on similar vaccines and contribute to the growing body of evidence supporting the vaccine's use in public health programs.</w:t>
      </w:r>
    </w:p>
    <w:p w14:paraId="60729106" w14:textId="422F042F"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However, while these results are promising, several factors should be considered in the broader context of vaccine implementation. The study’s duration, though adequate for initial efficacy and safety assessments, may not capture long-term protective effects or rare adverse events. Long-term follow-up studies will be essential to fully understand the durability of the immune response and the vaccine's effectiveness over extended periods. Additionally, evaluating the vaccine’s performance in diverse populations and under varying environmental conditions will be important for confirming its generalizability and effectiveness across different settings. The positive outcomes observed in this trial pave the way for further research and potential integration into public health strategies aimed at reducing the global impact of Salmonella-related diseases.</w:t>
      </w:r>
    </w:p>
    <w:p w14:paraId="26327EDB" w14:textId="5EC18F53" w:rsidR="00610C5C" w:rsidRPr="00610C5C" w:rsidRDefault="00610C5C" w:rsidP="00610C5C">
      <w:pPr>
        <w:pStyle w:val="Heading1"/>
        <w:ind w:left="115"/>
        <w:jc w:val="both"/>
        <w:rPr>
          <w:rFonts w:ascii="Cambria" w:hAnsi="Cambria"/>
          <w:sz w:val="22"/>
          <w:szCs w:val="22"/>
        </w:rPr>
      </w:pPr>
      <w:r w:rsidRPr="00610C5C">
        <w:rPr>
          <w:rFonts w:ascii="Cambria" w:hAnsi="Cambria"/>
          <w:sz w:val="22"/>
          <w:szCs w:val="22"/>
        </w:rPr>
        <w:t>CONCLUSION</w:t>
      </w:r>
    </w:p>
    <w:p w14:paraId="7A394BB5"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The investigation into the bivalent Salmonella vaccine has yielded promising results, demonstrating its significant potential in enhancing immunity and providing protection against Salmonella infections. The study’s findings indicate that the vaccine effectively stimulates a robust immune response, as evidenced by elevated antibody levels against the targeted Salmonella serotypes. Furthermore, the observed reduction in infection rates among vaccinated individuals underscores the vaccine’s efficacy in preventing symptomatic Salmonella disease.</w:t>
      </w:r>
    </w:p>
    <w:p w14:paraId="031A48C8"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 xml:space="preserve">The favorable safety profile reported—characterized by predominantly mild and transient adverse events—supports the vaccine's suitability for broader public use. These results are </w:t>
      </w:r>
      <w:r w:rsidRPr="00610C5C">
        <w:rPr>
          <w:rFonts w:ascii="Cambria" w:hAnsi="Cambria"/>
          <w:b w:val="0"/>
          <w:bCs w:val="0"/>
          <w:sz w:val="22"/>
          <w:szCs w:val="22"/>
        </w:rPr>
        <w:t>encouraging and suggest that the bivalent Salmonella vaccine could play a critical role in mitigating the burden of Salmonella infections globally.</w:t>
      </w:r>
    </w:p>
    <w:p w14:paraId="2266D509" w14:textId="77777777"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Despite these positive outcomes, continued research is essential to confirm the vaccine's long-term efficacy and safety. Long-term follow-up studies will be necessary to assess the duration of protective immunity and to monitor for any rare or delayed adverse effects. Additionally, evaluating the vaccine's performance in diverse populations and varying environmental conditions will be crucial for ensuring its broad applicability and effectiveness.</w:t>
      </w:r>
    </w:p>
    <w:p w14:paraId="5DD94342" w14:textId="20C06641" w:rsidR="00610C5C" w:rsidRPr="00610C5C" w:rsidRDefault="00610C5C" w:rsidP="00610C5C">
      <w:pPr>
        <w:pStyle w:val="Heading1"/>
        <w:ind w:left="115"/>
        <w:jc w:val="both"/>
        <w:rPr>
          <w:rFonts w:ascii="Cambria" w:hAnsi="Cambria"/>
          <w:b w:val="0"/>
          <w:bCs w:val="0"/>
          <w:sz w:val="22"/>
          <w:szCs w:val="22"/>
        </w:rPr>
      </w:pPr>
      <w:r w:rsidRPr="00610C5C">
        <w:rPr>
          <w:rFonts w:ascii="Cambria" w:hAnsi="Cambria"/>
          <w:b w:val="0"/>
          <w:bCs w:val="0"/>
          <w:sz w:val="22"/>
          <w:szCs w:val="22"/>
        </w:rPr>
        <w:t>Overall, the bivalent Salmonella vaccine represents a significant advancement in the field of infectious disease prevention. Its potential to reduce Salmonella-related morbidity and mortality highlights its value as a preventive tool in global health strategies. The study provides a strong foundation for further research and development, and underscores the importance of continued efforts to combat Salmonella infections through effective vaccination programs.</w:t>
      </w:r>
    </w:p>
    <w:p w14:paraId="72F62AFE" w14:textId="33401CE0" w:rsidR="00610C5C" w:rsidRPr="00610C5C" w:rsidRDefault="00610C5C" w:rsidP="00610C5C">
      <w:pPr>
        <w:pStyle w:val="Heading1"/>
        <w:ind w:left="115"/>
        <w:jc w:val="both"/>
        <w:rPr>
          <w:rFonts w:ascii="Cambria" w:hAnsi="Cambria"/>
          <w:sz w:val="22"/>
          <w:szCs w:val="22"/>
        </w:rPr>
      </w:pPr>
      <w:r w:rsidRPr="00610C5C">
        <w:rPr>
          <w:rFonts w:ascii="Cambria" w:hAnsi="Cambria"/>
          <w:sz w:val="22"/>
          <w:szCs w:val="22"/>
        </w:rPr>
        <w:t>REFERENCE</w:t>
      </w:r>
    </w:p>
    <w:p w14:paraId="68DC4151" w14:textId="41405A11" w:rsidR="00610C5C" w:rsidRPr="00610C5C" w:rsidRDefault="00610C5C" w:rsidP="00610C5C">
      <w:pPr>
        <w:pStyle w:val="Heading1"/>
        <w:numPr>
          <w:ilvl w:val="0"/>
          <w:numId w:val="37"/>
        </w:numPr>
        <w:ind w:left="475"/>
        <w:jc w:val="both"/>
        <w:rPr>
          <w:rFonts w:ascii="Cambria" w:hAnsi="Cambria"/>
          <w:b w:val="0"/>
          <w:bCs w:val="0"/>
          <w:sz w:val="22"/>
          <w:szCs w:val="22"/>
        </w:rPr>
      </w:pPr>
      <w:r w:rsidRPr="00610C5C">
        <w:rPr>
          <w:rFonts w:ascii="Cambria" w:hAnsi="Cambria"/>
          <w:b w:val="0"/>
          <w:bCs w:val="0"/>
          <w:sz w:val="22"/>
          <w:szCs w:val="22"/>
        </w:rPr>
        <w:t xml:space="preserve">Begum F, 1992. Studies on the immune response in chickens with experimentally prepared Salmonella </w:t>
      </w:r>
      <w:proofErr w:type="spellStart"/>
      <w:r w:rsidRPr="00610C5C">
        <w:rPr>
          <w:rFonts w:ascii="Cambria" w:hAnsi="Cambria"/>
          <w:b w:val="0"/>
          <w:bCs w:val="0"/>
          <w:sz w:val="22"/>
          <w:szCs w:val="22"/>
        </w:rPr>
        <w:t>gallinarum</w:t>
      </w:r>
      <w:proofErr w:type="spellEnd"/>
      <w:r w:rsidRPr="00610C5C">
        <w:rPr>
          <w:rFonts w:ascii="Cambria" w:hAnsi="Cambria"/>
          <w:b w:val="0"/>
          <w:bCs w:val="0"/>
          <w:sz w:val="22"/>
          <w:szCs w:val="22"/>
        </w:rPr>
        <w:t xml:space="preserve"> vaccine. M. S. thesis. Department of Microbiology and Hygiene, Bangladesh Agricultural University, Mymensingh. </w:t>
      </w:r>
    </w:p>
    <w:p w14:paraId="64C2A1C1" w14:textId="5B6034B0" w:rsidR="00610C5C" w:rsidRPr="00610C5C" w:rsidRDefault="00610C5C" w:rsidP="00610C5C">
      <w:pPr>
        <w:pStyle w:val="Heading1"/>
        <w:numPr>
          <w:ilvl w:val="0"/>
          <w:numId w:val="37"/>
        </w:numPr>
        <w:ind w:left="475"/>
        <w:jc w:val="both"/>
        <w:rPr>
          <w:rFonts w:ascii="Cambria" w:hAnsi="Cambria"/>
          <w:b w:val="0"/>
          <w:bCs w:val="0"/>
          <w:sz w:val="22"/>
          <w:szCs w:val="22"/>
        </w:rPr>
      </w:pPr>
      <w:r w:rsidRPr="00610C5C">
        <w:rPr>
          <w:rFonts w:ascii="Cambria" w:hAnsi="Cambria"/>
          <w:b w:val="0"/>
          <w:bCs w:val="0"/>
          <w:sz w:val="22"/>
          <w:szCs w:val="22"/>
        </w:rPr>
        <w:t xml:space="preserve">Carter G. R, 1979. Diagnostic Procedures in Veterinary Bacteriology and Mycoplasma. 3rd edition. Charles C. Thomas publisher, USA, 398-417. </w:t>
      </w:r>
    </w:p>
    <w:p w14:paraId="19C46772" w14:textId="14D21E4E" w:rsidR="00610C5C" w:rsidRPr="00610C5C" w:rsidRDefault="00610C5C" w:rsidP="00610C5C">
      <w:pPr>
        <w:pStyle w:val="Heading1"/>
        <w:numPr>
          <w:ilvl w:val="0"/>
          <w:numId w:val="37"/>
        </w:numPr>
        <w:ind w:left="475"/>
        <w:jc w:val="both"/>
        <w:rPr>
          <w:rFonts w:ascii="Cambria" w:hAnsi="Cambria"/>
          <w:b w:val="0"/>
          <w:bCs w:val="0"/>
          <w:sz w:val="22"/>
          <w:szCs w:val="22"/>
        </w:rPr>
      </w:pPr>
      <w:r w:rsidRPr="00610C5C">
        <w:rPr>
          <w:rFonts w:ascii="Cambria" w:hAnsi="Cambria"/>
          <w:b w:val="0"/>
          <w:bCs w:val="0"/>
          <w:sz w:val="22"/>
          <w:szCs w:val="22"/>
        </w:rPr>
        <w:t xml:space="preserve">Chowdhury, K. A., Amin, M. M., Rahman, A. and Ali. M. R. 1985. Investigation of natural outbreaks of fowl typhoid. Bangladesh Veterinary Journal, 19: 49-56. </w:t>
      </w:r>
    </w:p>
    <w:p w14:paraId="1EC13D55" w14:textId="5BE14C0F" w:rsidR="00610C5C" w:rsidRPr="00610C5C" w:rsidRDefault="00610C5C" w:rsidP="00610C5C">
      <w:pPr>
        <w:pStyle w:val="Heading1"/>
        <w:numPr>
          <w:ilvl w:val="0"/>
          <w:numId w:val="37"/>
        </w:numPr>
        <w:ind w:left="475"/>
        <w:jc w:val="both"/>
        <w:rPr>
          <w:rFonts w:ascii="Cambria" w:hAnsi="Cambria"/>
          <w:b w:val="0"/>
          <w:bCs w:val="0"/>
          <w:sz w:val="22"/>
          <w:szCs w:val="22"/>
        </w:rPr>
      </w:pPr>
      <w:r w:rsidRPr="00610C5C">
        <w:rPr>
          <w:rFonts w:ascii="Cambria" w:hAnsi="Cambria"/>
          <w:b w:val="0"/>
          <w:bCs w:val="0"/>
          <w:sz w:val="22"/>
          <w:szCs w:val="22"/>
        </w:rPr>
        <w:t xml:space="preserve">Ferdous, J. 2008. Immunogenicity study of DLS prepared Salmonella </w:t>
      </w:r>
      <w:proofErr w:type="spellStart"/>
      <w:r w:rsidRPr="00610C5C">
        <w:rPr>
          <w:rFonts w:ascii="Cambria" w:hAnsi="Cambria"/>
          <w:b w:val="0"/>
          <w:bCs w:val="0"/>
          <w:sz w:val="22"/>
          <w:szCs w:val="22"/>
        </w:rPr>
        <w:t>gallinarum</w:t>
      </w:r>
      <w:proofErr w:type="spellEnd"/>
      <w:r w:rsidRPr="00610C5C">
        <w:rPr>
          <w:rFonts w:ascii="Cambria" w:hAnsi="Cambria"/>
          <w:b w:val="0"/>
          <w:bCs w:val="0"/>
          <w:sz w:val="22"/>
          <w:szCs w:val="22"/>
        </w:rPr>
        <w:t xml:space="preserve"> vaccine in comparison to commercially available one in layer chicken. M.S. Thesis submitted to the Department of Microbiology and Hygiene, </w:t>
      </w:r>
      <w:r w:rsidRPr="00610C5C">
        <w:rPr>
          <w:rFonts w:ascii="Cambria" w:hAnsi="Cambria"/>
          <w:b w:val="0"/>
          <w:bCs w:val="0"/>
          <w:sz w:val="22"/>
          <w:szCs w:val="22"/>
        </w:rPr>
        <w:lastRenderedPageBreak/>
        <w:t xml:space="preserve">Faculty of Veterinary Sciences, Bangladesh Agricultural University, Mymensingh. pp.38- 39. </w:t>
      </w:r>
    </w:p>
    <w:p w14:paraId="765AB334" w14:textId="6D2FBE5A" w:rsidR="00610C5C" w:rsidRPr="00610C5C" w:rsidRDefault="00610C5C" w:rsidP="00610C5C">
      <w:pPr>
        <w:pStyle w:val="Heading1"/>
        <w:numPr>
          <w:ilvl w:val="0"/>
          <w:numId w:val="37"/>
        </w:numPr>
        <w:ind w:left="475"/>
        <w:jc w:val="both"/>
        <w:rPr>
          <w:rFonts w:ascii="Cambria" w:hAnsi="Cambria"/>
          <w:b w:val="0"/>
          <w:bCs w:val="0"/>
          <w:sz w:val="22"/>
          <w:szCs w:val="22"/>
        </w:rPr>
      </w:pPr>
      <w:r w:rsidRPr="00610C5C">
        <w:rPr>
          <w:rFonts w:ascii="Cambria" w:hAnsi="Cambria"/>
          <w:b w:val="0"/>
          <w:bCs w:val="0"/>
          <w:sz w:val="22"/>
          <w:szCs w:val="22"/>
        </w:rPr>
        <w:t xml:space="preserve">Freeman, B. A. (1985). Burrows text book of microbiology. 22nd </w:t>
      </w:r>
      <w:proofErr w:type="spellStart"/>
      <w:r w:rsidRPr="00610C5C">
        <w:rPr>
          <w:rFonts w:ascii="Cambria" w:hAnsi="Cambria"/>
          <w:b w:val="0"/>
          <w:bCs w:val="0"/>
          <w:sz w:val="22"/>
          <w:szCs w:val="22"/>
        </w:rPr>
        <w:t>edn</w:t>
      </w:r>
      <w:proofErr w:type="spellEnd"/>
      <w:r w:rsidRPr="00610C5C">
        <w:rPr>
          <w:rFonts w:ascii="Cambria" w:hAnsi="Cambria"/>
          <w:b w:val="0"/>
          <w:bCs w:val="0"/>
          <w:sz w:val="22"/>
          <w:szCs w:val="22"/>
        </w:rPr>
        <w:t xml:space="preserve">. W. B. Saunders company, Philadelphia, London, Toronto, </w:t>
      </w:r>
      <w:proofErr w:type="spellStart"/>
      <w:r w:rsidRPr="00610C5C">
        <w:rPr>
          <w:rFonts w:ascii="Cambria" w:hAnsi="Cambria"/>
          <w:b w:val="0"/>
          <w:bCs w:val="0"/>
          <w:sz w:val="22"/>
          <w:szCs w:val="22"/>
        </w:rPr>
        <w:t>Mexici</w:t>
      </w:r>
      <w:proofErr w:type="spellEnd"/>
      <w:r w:rsidRPr="00610C5C">
        <w:rPr>
          <w:rFonts w:ascii="Cambria" w:hAnsi="Cambria"/>
          <w:b w:val="0"/>
          <w:bCs w:val="0"/>
          <w:sz w:val="22"/>
          <w:szCs w:val="22"/>
        </w:rPr>
        <w:t xml:space="preserve"> city, Rio de Janeiro, Sydney, Tokyo, pp. 464- 472 </w:t>
      </w:r>
    </w:p>
    <w:p w14:paraId="1099BD1E" w14:textId="5BA679E8" w:rsidR="00610C5C" w:rsidRPr="00610C5C" w:rsidRDefault="00610C5C" w:rsidP="00610C5C">
      <w:pPr>
        <w:pStyle w:val="Heading1"/>
        <w:numPr>
          <w:ilvl w:val="0"/>
          <w:numId w:val="37"/>
        </w:numPr>
        <w:ind w:left="475"/>
        <w:jc w:val="both"/>
        <w:rPr>
          <w:rFonts w:ascii="Cambria" w:hAnsi="Cambria"/>
          <w:b w:val="0"/>
          <w:bCs w:val="0"/>
          <w:sz w:val="22"/>
          <w:szCs w:val="22"/>
        </w:rPr>
      </w:pPr>
      <w:r w:rsidRPr="00610C5C">
        <w:rPr>
          <w:rFonts w:ascii="Cambria" w:hAnsi="Cambria"/>
          <w:b w:val="0"/>
          <w:bCs w:val="0"/>
          <w:sz w:val="22"/>
          <w:szCs w:val="22"/>
        </w:rPr>
        <w:t xml:space="preserve">Gast, R. K. (1997). Salmonella infection in Disease of poultry by B.W </w:t>
      </w:r>
      <w:proofErr w:type="spellStart"/>
      <w:r w:rsidRPr="00610C5C">
        <w:rPr>
          <w:rFonts w:ascii="Cambria" w:hAnsi="Cambria"/>
          <w:b w:val="0"/>
          <w:bCs w:val="0"/>
          <w:sz w:val="22"/>
          <w:szCs w:val="22"/>
        </w:rPr>
        <w:t>Calnek</w:t>
      </w:r>
      <w:proofErr w:type="spellEnd"/>
      <w:r w:rsidRPr="00610C5C">
        <w:rPr>
          <w:rFonts w:ascii="Cambria" w:hAnsi="Cambria"/>
          <w:b w:val="0"/>
          <w:bCs w:val="0"/>
          <w:sz w:val="22"/>
          <w:szCs w:val="22"/>
        </w:rPr>
        <w:t xml:space="preserve">, H. John Barnes, Charles W. Beard, Larry R. McDougald, Y. M. </w:t>
      </w:r>
      <w:proofErr w:type="spellStart"/>
      <w:r w:rsidRPr="00610C5C">
        <w:rPr>
          <w:rFonts w:ascii="Cambria" w:hAnsi="Cambria"/>
          <w:b w:val="0"/>
          <w:bCs w:val="0"/>
          <w:sz w:val="22"/>
          <w:szCs w:val="22"/>
        </w:rPr>
        <w:t>Saif</w:t>
      </w:r>
      <w:proofErr w:type="spellEnd"/>
      <w:r w:rsidRPr="00610C5C">
        <w:rPr>
          <w:rFonts w:ascii="Cambria" w:hAnsi="Cambria"/>
          <w:b w:val="0"/>
          <w:bCs w:val="0"/>
          <w:sz w:val="22"/>
          <w:szCs w:val="22"/>
        </w:rPr>
        <w:t xml:space="preserve">, 10th edition, Iowa State University Press, Iowa, USA, pp. 81-93. </w:t>
      </w:r>
    </w:p>
    <w:p w14:paraId="74F8D8AD" w14:textId="1C9F92D3" w:rsidR="00610C5C" w:rsidRPr="00610C5C" w:rsidRDefault="00610C5C" w:rsidP="00610C5C">
      <w:pPr>
        <w:pStyle w:val="Heading1"/>
        <w:numPr>
          <w:ilvl w:val="0"/>
          <w:numId w:val="37"/>
        </w:numPr>
        <w:ind w:left="475"/>
        <w:jc w:val="both"/>
        <w:rPr>
          <w:rFonts w:ascii="Cambria" w:hAnsi="Cambria"/>
          <w:b w:val="0"/>
          <w:bCs w:val="0"/>
          <w:sz w:val="22"/>
          <w:szCs w:val="22"/>
        </w:rPr>
      </w:pPr>
      <w:r w:rsidRPr="00610C5C">
        <w:rPr>
          <w:rFonts w:ascii="Cambria" w:hAnsi="Cambria"/>
          <w:b w:val="0"/>
          <w:bCs w:val="0"/>
          <w:sz w:val="22"/>
          <w:szCs w:val="22"/>
        </w:rPr>
        <w:t xml:space="preserve">Gifford, D. H.; Shane, S. M.; Hugh, J. M. and </w:t>
      </w:r>
      <w:proofErr w:type="spellStart"/>
      <w:r w:rsidRPr="00610C5C">
        <w:rPr>
          <w:rFonts w:ascii="Cambria" w:hAnsi="Cambria"/>
          <w:b w:val="0"/>
          <w:bCs w:val="0"/>
          <w:sz w:val="22"/>
          <w:szCs w:val="22"/>
        </w:rPr>
        <w:t>Weigler</w:t>
      </w:r>
      <w:proofErr w:type="spellEnd"/>
      <w:r w:rsidRPr="00610C5C">
        <w:rPr>
          <w:rFonts w:ascii="Cambria" w:hAnsi="Cambria"/>
          <w:b w:val="0"/>
          <w:bCs w:val="0"/>
          <w:sz w:val="22"/>
          <w:szCs w:val="22"/>
        </w:rPr>
        <w:t xml:space="preserve">, B. J. 1987. Evaluation of biosecurity in broiler breeder. Avian Disease. 31: 339-344. </w:t>
      </w:r>
    </w:p>
    <w:p w14:paraId="099D4835" w14:textId="30D05E74" w:rsidR="00610C5C" w:rsidRPr="00610C5C" w:rsidRDefault="00610C5C" w:rsidP="00610C5C">
      <w:pPr>
        <w:pStyle w:val="Heading1"/>
        <w:numPr>
          <w:ilvl w:val="0"/>
          <w:numId w:val="37"/>
        </w:numPr>
        <w:ind w:left="475"/>
        <w:jc w:val="both"/>
        <w:rPr>
          <w:rFonts w:ascii="Cambria" w:hAnsi="Cambria"/>
          <w:b w:val="0"/>
          <w:bCs w:val="0"/>
          <w:sz w:val="22"/>
          <w:szCs w:val="22"/>
        </w:rPr>
      </w:pPr>
      <w:r w:rsidRPr="00610C5C">
        <w:rPr>
          <w:rFonts w:ascii="Cambria" w:hAnsi="Cambria"/>
          <w:b w:val="0"/>
          <w:bCs w:val="0"/>
          <w:sz w:val="22"/>
          <w:szCs w:val="22"/>
        </w:rPr>
        <w:t xml:space="preserve">Haque, M. M., Biswas, H. R. and Rahman, L. 1997. Isolation, identification and production of Salmonella pullorum colored antigen in Bangladesh for the rapid whole blood test. Asian Journal of Animal Sciences. 10: 141-146. </w:t>
      </w:r>
    </w:p>
    <w:p w14:paraId="71E7C755" w14:textId="44C44BA7" w:rsidR="00610C5C" w:rsidRPr="00610C5C" w:rsidRDefault="00610C5C" w:rsidP="00610C5C">
      <w:pPr>
        <w:pStyle w:val="Heading1"/>
        <w:numPr>
          <w:ilvl w:val="0"/>
          <w:numId w:val="37"/>
        </w:numPr>
        <w:ind w:left="475"/>
        <w:jc w:val="both"/>
        <w:rPr>
          <w:rFonts w:ascii="Cambria" w:hAnsi="Cambria"/>
          <w:b w:val="0"/>
          <w:bCs w:val="0"/>
          <w:sz w:val="22"/>
          <w:szCs w:val="22"/>
        </w:rPr>
      </w:pPr>
      <w:proofErr w:type="spellStart"/>
      <w:r w:rsidRPr="00610C5C">
        <w:rPr>
          <w:rFonts w:ascii="Cambria" w:hAnsi="Cambria"/>
          <w:b w:val="0"/>
          <w:bCs w:val="0"/>
          <w:sz w:val="22"/>
          <w:szCs w:val="22"/>
        </w:rPr>
        <w:t>Jannatun</w:t>
      </w:r>
      <w:proofErr w:type="spellEnd"/>
      <w:r w:rsidRPr="00610C5C">
        <w:rPr>
          <w:rFonts w:ascii="Cambria" w:hAnsi="Cambria"/>
          <w:b w:val="0"/>
          <w:bCs w:val="0"/>
          <w:sz w:val="22"/>
          <w:szCs w:val="22"/>
        </w:rPr>
        <w:t xml:space="preserve">, 2010.Preparation of Fowl Typhoid vaccine from field isolates and determination of efficacy. MS thesis, submitted to the Department of Microbiology and Hygiene, BAU, Mymensingh. </w:t>
      </w:r>
    </w:p>
    <w:p w14:paraId="63D6FCEA" w14:textId="39971265" w:rsidR="00610C5C" w:rsidRPr="00610C5C" w:rsidRDefault="00610C5C" w:rsidP="00610C5C">
      <w:pPr>
        <w:pStyle w:val="Heading1"/>
        <w:numPr>
          <w:ilvl w:val="0"/>
          <w:numId w:val="37"/>
        </w:numPr>
        <w:ind w:left="475"/>
        <w:jc w:val="both"/>
        <w:rPr>
          <w:rFonts w:ascii="Cambria" w:hAnsi="Cambria"/>
          <w:b w:val="0"/>
          <w:bCs w:val="0"/>
          <w:sz w:val="22"/>
          <w:szCs w:val="22"/>
        </w:rPr>
      </w:pPr>
      <w:proofErr w:type="spellStart"/>
      <w:r w:rsidRPr="00610C5C">
        <w:rPr>
          <w:rFonts w:ascii="Cambria" w:hAnsi="Cambria"/>
          <w:b w:val="0"/>
          <w:bCs w:val="0"/>
          <w:sz w:val="22"/>
          <w:szCs w:val="22"/>
        </w:rPr>
        <w:t>Kaura</w:t>
      </w:r>
      <w:proofErr w:type="spellEnd"/>
      <w:r w:rsidRPr="00610C5C">
        <w:rPr>
          <w:rFonts w:ascii="Cambria" w:hAnsi="Cambria"/>
          <w:b w:val="0"/>
          <w:bCs w:val="0"/>
          <w:sz w:val="22"/>
          <w:szCs w:val="22"/>
        </w:rPr>
        <w:t xml:space="preserve">, Y. K; </w:t>
      </w:r>
      <w:proofErr w:type="spellStart"/>
      <w:r w:rsidRPr="00610C5C">
        <w:rPr>
          <w:rFonts w:ascii="Cambria" w:hAnsi="Cambria"/>
          <w:b w:val="0"/>
          <w:bCs w:val="0"/>
          <w:sz w:val="22"/>
          <w:szCs w:val="22"/>
        </w:rPr>
        <w:t>Jagjit</w:t>
      </w:r>
      <w:proofErr w:type="spellEnd"/>
      <w:r w:rsidRPr="00610C5C">
        <w:rPr>
          <w:rFonts w:ascii="Cambria" w:hAnsi="Cambria"/>
          <w:b w:val="0"/>
          <w:bCs w:val="0"/>
          <w:sz w:val="22"/>
          <w:szCs w:val="22"/>
        </w:rPr>
        <w:t xml:space="preserve">, S.R.; </w:t>
      </w:r>
      <w:proofErr w:type="spellStart"/>
      <w:r w:rsidRPr="00610C5C">
        <w:rPr>
          <w:rFonts w:ascii="Cambria" w:hAnsi="Cambria"/>
          <w:b w:val="0"/>
          <w:bCs w:val="0"/>
          <w:sz w:val="22"/>
          <w:szCs w:val="22"/>
        </w:rPr>
        <w:t>Kulshrestha</w:t>
      </w:r>
      <w:proofErr w:type="spellEnd"/>
      <w:r w:rsidRPr="00610C5C">
        <w:rPr>
          <w:rFonts w:ascii="Cambria" w:hAnsi="Cambria"/>
          <w:b w:val="0"/>
          <w:bCs w:val="0"/>
          <w:sz w:val="22"/>
          <w:szCs w:val="22"/>
        </w:rPr>
        <w:t xml:space="preserve">, K.; </w:t>
      </w:r>
      <w:proofErr w:type="spellStart"/>
      <w:r w:rsidRPr="00610C5C">
        <w:rPr>
          <w:rFonts w:ascii="Cambria" w:hAnsi="Cambria"/>
          <w:b w:val="0"/>
          <w:bCs w:val="0"/>
          <w:sz w:val="22"/>
          <w:szCs w:val="22"/>
        </w:rPr>
        <w:t>Minakshi</w:t>
      </w:r>
      <w:proofErr w:type="spellEnd"/>
      <w:r w:rsidRPr="00610C5C">
        <w:rPr>
          <w:rFonts w:ascii="Cambria" w:hAnsi="Cambria"/>
          <w:b w:val="0"/>
          <w:bCs w:val="0"/>
          <w:sz w:val="22"/>
          <w:szCs w:val="22"/>
        </w:rPr>
        <w:t xml:space="preserve">, R. C. and Chaturvedi, G. C. (1990). Salmonella </w:t>
      </w:r>
      <w:proofErr w:type="spellStart"/>
      <w:r w:rsidRPr="00610C5C">
        <w:rPr>
          <w:rFonts w:ascii="Cambria" w:hAnsi="Cambria"/>
          <w:b w:val="0"/>
          <w:bCs w:val="0"/>
          <w:sz w:val="22"/>
          <w:szCs w:val="22"/>
        </w:rPr>
        <w:t>gallinarum</w:t>
      </w:r>
      <w:proofErr w:type="spellEnd"/>
      <w:r w:rsidRPr="00610C5C">
        <w:rPr>
          <w:rFonts w:ascii="Cambria" w:hAnsi="Cambria"/>
          <w:b w:val="0"/>
          <w:bCs w:val="0"/>
          <w:sz w:val="22"/>
          <w:szCs w:val="22"/>
        </w:rPr>
        <w:t xml:space="preserve"> var. </w:t>
      </w:r>
      <w:proofErr w:type="spellStart"/>
      <w:r w:rsidRPr="00610C5C">
        <w:rPr>
          <w:rFonts w:ascii="Cambria" w:hAnsi="Cambria"/>
          <w:b w:val="0"/>
          <w:bCs w:val="0"/>
          <w:sz w:val="22"/>
          <w:szCs w:val="22"/>
        </w:rPr>
        <w:t>duisburg</w:t>
      </w:r>
      <w:proofErr w:type="spellEnd"/>
      <w:r w:rsidRPr="00610C5C">
        <w:rPr>
          <w:rFonts w:ascii="Cambria" w:hAnsi="Cambria"/>
          <w:b w:val="0"/>
          <w:bCs w:val="0"/>
          <w:sz w:val="22"/>
          <w:szCs w:val="22"/>
        </w:rPr>
        <w:t xml:space="preserve">: An emerging biotype heavy mortality in birds in northern India. Ind. J. Ani. Sci. 60(2): 127-130. </w:t>
      </w:r>
    </w:p>
    <w:p w14:paraId="49B192B8" w14:textId="73A98687" w:rsidR="00610C5C" w:rsidRPr="00610C5C" w:rsidRDefault="00610C5C" w:rsidP="00610C5C">
      <w:pPr>
        <w:pStyle w:val="Heading1"/>
        <w:numPr>
          <w:ilvl w:val="0"/>
          <w:numId w:val="37"/>
        </w:numPr>
        <w:ind w:left="475"/>
        <w:jc w:val="both"/>
        <w:rPr>
          <w:rFonts w:ascii="Cambria" w:hAnsi="Cambria"/>
          <w:b w:val="0"/>
          <w:bCs w:val="0"/>
          <w:sz w:val="22"/>
          <w:szCs w:val="22"/>
        </w:rPr>
      </w:pPr>
      <w:proofErr w:type="spellStart"/>
      <w:r w:rsidRPr="00610C5C">
        <w:rPr>
          <w:rFonts w:ascii="Cambria" w:hAnsi="Cambria"/>
          <w:b w:val="0"/>
          <w:bCs w:val="0"/>
          <w:sz w:val="22"/>
          <w:szCs w:val="22"/>
        </w:rPr>
        <w:t>Kleven</w:t>
      </w:r>
      <w:proofErr w:type="spellEnd"/>
      <w:r w:rsidRPr="00610C5C">
        <w:rPr>
          <w:rFonts w:ascii="Cambria" w:hAnsi="Cambria"/>
          <w:b w:val="0"/>
          <w:bCs w:val="0"/>
          <w:sz w:val="22"/>
          <w:szCs w:val="22"/>
        </w:rPr>
        <w:t xml:space="preserve">, S. H. and Yoder, H. W. (1998). </w:t>
      </w:r>
      <w:proofErr w:type="spellStart"/>
      <w:r w:rsidRPr="00610C5C">
        <w:rPr>
          <w:rFonts w:ascii="Cambria" w:hAnsi="Cambria"/>
          <w:b w:val="0"/>
          <w:bCs w:val="0"/>
          <w:sz w:val="22"/>
          <w:szCs w:val="22"/>
        </w:rPr>
        <w:t>Mycoplasmosis</w:t>
      </w:r>
      <w:proofErr w:type="spellEnd"/>
      <w:r w:rsidRPr="00610C5C">
        <w:rPr>
          <w:rFonts w:ascii="Cambria" w:hAnsi="Cambria"/>
          <w:b w:val="0"/>
          <w:bCs w:val="0"/>
          <w:sz w:val="22"/>
          <w:szCs w:val="22"/>
        </w:rPr>
        <w:t xml:space="preserve">. In: H.G. Purchase, L, H, Arp, C. H. </w:t>
      </w:r>
      <w:proofErr w:type="spellStart"/>
      <w:r w:rsidRPr="00610C5C">
        <w:rPr>
          <w:rFonts w:ascii="Cambria" w:hAnsi="Cambria"/>
          <w:b w:val="0"/>
          <w:bCs w:val="0"/>
          <w:sz w:val="22"/>
          <w:szCs w:val="22"/>
        </w:rPr>
        <w:t>Domermuth</w:t>
      </w:r>
      <w:proofErr w:type="spellEnd"/>
      <w:r w:rsidRPr="00610C5C">
        <w:rPr>
          <w:rFonts w:ascii="Cambria" w:hAnsi="Cambria"/>
          <w:b w:val="0"/>
          <w:bCs w:val="0"/>
          <w:sz w:val="22"/>
          <w:szCs w:val="22"/>
        </w:rPr>
        <w:t xml:space="preserve"> and J. E. Pearson (Eds). A Laboratory Manual for the Isolation and Identification of Avian Pathogens, 4th </w:t>
      </w:r>
      <w:proofErr w:type="spellStart"/>
      <w:r w:rsidRPr="00610C5C">
        <w:rPr>
          <w:rFonts w:ascii="Cambria" w:hAnsi="Cambria"/>
          <w:b w:val="0"/>
          <w:bCs w:val="0"/>
          <w:sz w:val="22"/>
          <w:szCs w:val="22"/>
        </w:rPr>
        <w:t>edn</w:t>
      </w:r>
      <w:proofErr w:type="spellEnd"/>
      <w:r w:rsidRPr="00610C5C">
        <w:rPr>
          <w:rFonts w:ascii="Cambria" w:hAnsi="Cambria"/>
          <w:b w:val="0"/>
          <w:bCs w:val="0"/>
          <w:sz w:val="22"/>
          <w:szCs w:val="22"/>
        </w:rPr>
        <w:t xml:space="preserve">. American Association of Avian Pathologists, </w:t>
      </w:r>
      <w:proofErr w:type="spellStart"/>
      <w:r w:rsidRPr="00610C5C">
        <w:rPr>
          <w:rFonts w:ascii="Cambria" w:hAnsi="Cambria"/>
          <w:b w:val="0"/>
          <w:bCs w:val="0"/>
          <w:sz w:val="22"/>
          <w:szCs w:val="22"/>
        </w:rPr>
        <w:t>Kenett</w:t>
      </w:r>
      <w:proofErr w:type="spellEnd"/>
      <w:r w:rsidRPr="00610C5C">
        <w:rPr>
          <w:rFonts w:ascii="Cambria" w:hAnsi="Cambria"/>
          <w:b w:val="0"/>
          <w:bCs w:val="0"/>
          <w:sz w:val="22"/>
          <w:szCs w:val="22"/>
        </w:rPr>
        <w:t xml:space="preserve"> Square. PP. 74-78. </w:t>
      </w:r>
    </w:p>
    <w:p w14:paraId="3C568465" w14:textId="499AE114" w:rsidR="00610C5C" w:rsidRPr="00610C5C" w:rsidRDefault="00610C5C" w:rsidP="00610C5C">
      <w:pPr>
        <w:pStyle w:val="Heading1"/>
        <w:numPr>
          <w:ilvl w:val="0"/>
          <w:numId w:val="37"/>
        </w:numPr>
        <w:ind w:left="475"/>
        <w:jc w:val="both"/>
        <w:rPr>
          <w:rFonts w:ascii="Cambria" w:hAnsi="Cambria"/>
          <w:b w:val="0"/>
          <w:bCs w:val="0"/>
          <w:sz w:val="22"/>
          <w:szCs w:val="22"/>
        </w:rPr>
      </w:pPr>
      <w:proofErr w:type="spellStart"/>
      <w:r w:rsidRPr="00610C5C">
        <w:rPr>
          <w:rFonts w:ascii="Cambria" w:hAnsi="Cambria"/>
          <w:b w:val="0"/>
          <w:bCs w:val="0"/>
          <w:sz w:val="22"/>
          <w:szCs w:val="22"/>
        </w:rPr>
        <w:t>Kumer</w:t>
      </w:r>
      <w:proofErr w:type="spellEnd"/>
      <w:r w:rsidRPr="00610C5C">
        <w:rPr>
          <w:rFonts w:ascii="Cambria" w:hAnsi="Cambria"/>
          <w:b w:val="0"/>
          <w:bCs w:val="0"/>
          <w:sz w:val="22"/>
          <w:szCs w:val="22"/>
        </w:rPr>
        <w:t xml:space="preserve">, A. and </w:t>
      </w:r>
      <w:proofErr w:type="spellStart"/>
      <w:r w:rsidRPr="00610C5C">
        <w:rPr>
          <w:rFonts w:ascii="Cambria" w:hAnsi="Cambria"/>
          <w:b w:val="0"/>
          <w:bCs w:val="0"/>
          <w:sz w:val="22"/>
          <w:szCs w:val="22"/>
        </w:rPr>
        <w:t>Kaushi</w:t>
      </w:r>
      <w:proofErr w:type="spellEnd"/>
      <w:r w:rsidRPr="00610C5C">
        <w:rPr>
          <w:rFonts w:ascii="Cambria" w:hAnsi="Cambria"/>
          <w:b w:val="0"/>
          <w:bCs w:val="0"/>
          <w:sz w:val="22"/>
          <w:szCs w:val="22"/>
        </w:rPr>
        <w:t xml:space="preserve">, R. K. (1988). Investigation of fowl typhoid in Haryana State. Ind. J. </w:t>
      </w:r>
      <w:proofErr w:type="spellStart"/>
      <w:r w:rsidRPr="00610C5C">
        <w:rPr>
          <w:rFonts w:ascii="Cambria" w:hAnsi="Cambria"/>
          <w:b w:val="0"/>
          <w:bCs w:val="0"/>
          <w:sz w:val="22"/>
          <w:szCs w:val="22"/>
        </w:rPr>
        <w:t>Poult</w:t>
      </w:r>
      <w:proofErr w:type="spellEnd"/>
      <w:r w:rsidRPr="00610C5C">
        <w:rPr>
          <w:rFonts w:ascii="Cambria" w:hAnsi="Cambria"/>
          <w:b w:val="0"/>
          <w:bCs w:val="0"/>
          <w:sz w:val="22"/>
          <w:szCs w:val="22"/>
        </w:rPr>
        <w:t xml:space="preserve">. Sci. 23: 104-106. </w:t>
      </w:r>
    </w:p>
    <w:p w14:paraId="5E21F194" w14:textId="55B995CE" w:rsidR="00610C5C" w:rsidRPr="00610C5C" w:rsidRDefault="00610C5C" w:rsidP="00610C5C">
      <w:pPr>
        <w:pStyle w:val="Heading1"/>
        <w:numPr>
          <w:ilvl w:val="0"/>
          <w:numId w:val="37"/>
        </w:numPr>
        <w:ind w:left="475"/>
        <w:jc w:val="both"/>
        <w:rPr>
          <w:rFonts w:ascii="Cambria" w:hAnsi="Cambria"/>
          <w:b w:val="0"/>
          <w:bCs w:val="0"/>
          <w:sz w:val="22"/>
          <w:szCs w:val="22"/>
        </w:rPr>
      </w:pPr>
      <w:r w:rsidRPr="00610C5C">
        <w:rPr>
          <w:rFonts w:ascii="Cambria" w:hAnsi="Cambria"/>
          <w:b w:val="0"/>
          <w:bCs w:val="0"/>
          <w:sz w:val="22"/>
          <w:szCs w:val="22"/>
        </w:rPr>
        <w:t xml:space="preserve">Office International Des Epizootics (OIE), 2008. www. </w:t>
      </w:r>
      <w:proofErr w:type="spellStart"/>
      <w:r w:rsidRPr="00610C5C">
        <w:rPr>
          <w:rFonts w:ascii="Cambria" w:hAnsi="Cambria"/>
          <w:b w:val="0"/>
          <w:bCs w:val="0"/>
          <w:sz w:val="22"/>
          <w:szCs w:val="22"/>
        </w:rPr>
        <w:t>oie</w:t>
      </w:r>
      <w:proofErr w:type="spellEnd"/>
      <w:r w:rsidRPr="00610C5C">
        <w:rPr>
          <w:rFonts w:ascii="Cambria" w:hAnsi="Cambria"/>
          <w:b w:val="0"/>
          <w:bCs w:val="0"/>
          <w:sz w:val="22"/>
          <w:szCs w:val="22"/>
        </w:rPr>
        <w:t xml:space="preserve">. Int/ </w:t>
      </w:r>
      <w:proofErr w:type="spellStart"/>
      <w:r w:rsidRPr="00610C5C">
        <w:rPr>
          <w:rFonts w:ascii="Cambria" w:hAnsi="Cambria"/>
          <w:b w:val="0"/>
          <w:bCs w:val="0"/>
          <w:sz w:val="22"/>
          <w:szCs w:val="22"/>
        </w:rPr>
        <w:t>eng</w:t>
      </w:r>
      <w:proofErr w:type="spellEnd"/>
      <w:r w:rsidRPr="00610C5C">
        <w:rPr>
          <w:rFonts w:ascii="Cambria" w:hAnsi="Cambria"/>
          <w:b w:val="0"/>
          <w:bCs w:val="0"/>
          <w:sz w:val="22"/>
          <w:szCs w:val="22"/>
        </w:rPr>
        <w:t xml:space="preserve">/ norms/ MANUAL/ 2008/ </w:t>
      </w:r>
      <w:r w:rsidRPr="00610C5C">
        <w:rPr>
          <w:rFonts w:ascii="Cambria" w:hAnsi="Cambria"/>
          <w:b w:val="0"/>
          <w:bCs w:val="0"/>
          <w:sz w:val="22"/>
          <w:szCs w:val="22"/>
        </w:rPr>
        <w:t xml:space="preserve">pdf/ chapter 2. 3.11. Fowl Typhoid and Pullorum diseases </w:t>
      </w:r>
    </w:p>
    <w:p w14:paraId="573DA144" w14:textId="4BB4DBFF" w:rsidR="00610C5C" w:rsidRPr="00610C5C" w:rsidRDefault="00610C5C" w:rsidP="00610C5C">
      <w:pPr>
        <w:pStyle w:val="Heading1"/>
        <w:numPr>
          <w:ilvl w:val="0"/>
          <w:numId w:val="37"/>
        </w:numPr>
        <w:ind w:left="475"/>
        <w:jc w:val="both"/>
        <w:rPr>
          <w:rFonts w:ascii="Cambria" w:hAnsi="Cambria"/>
          <w:b w:val="0"/>
          <w:bCs w:val="0"/>
          <w:sz w:val="22"/>
          <w:szCs w:val="22"/>
        </w:rPr>
      </w:pPr>
      <w:r w:rsidRPr="00610C5C">
        <w:rPr>
          <w:rFonts w:ascii="Cambria" w:hAnsi="Cambria"/>
          <w:b w:val="0"/>
          <w:bCs w:val="0"/>
          <w:sz w:val="22"/>
          <w:szCs w:val="22"/>
        </w:rPr>
        <w:t xml:space="preserve">Rahman, M. M.; Chowdhury, T. I. M. F.; and Hossain, W. I. M. A. (1979). Surveillance of Salmonella and Escherichia organisms in poultry feed. Bangladesh Veterinary Journal. 15(12): 59-62. </w:t>
      </w:r>
    </w:p>
    <w:p w14:paraId="783B63AC" w14:textId="7468AF82" w:rsidR="00A84253" w:rsidRPr="00B30E1A" w:rsidRDefault="00610C5C" w:rsidP="00610C5C">
      <w:pPr>
        <w:pStyle w:val="Heading1"/>
        <w:numPr>
          <w:ilvl w:val="0"/>
          <w:numId w:val="37"/>
        </w:numPr>
        <w:ind w:left="475"/>
        <w:jc w:val="both"/>
        <w:rPr>
          <w:rFonts w:ascii="Cambria" w:hAnsi="Cambria"/>
          <w:b w:val="0"/>
          <w:bCs w:val="0"/>
          <w:sz w:val="22"/>
          <w:szCs w:val="22"/>
        </w:rPr>
      </w:pPr>
      <w:r w:rsidRPr="00610C5C">
        <w:rPr>
          <w:rFonts w:ascii="Cambria" w:hAnsi="Cambria"/>
          <w:b w:val="0"/>
          <w:bCs w:val="0"/>
          <w:sz w:val="22"/>
          <w:szCs w:val="22"/>
        </w:rPr>
        <w:t xml:space="preserve">Rahman, M. M. Khan, Z. U. M. and Rashid, S. M. H. 2005. Evaluation of the efficacy of a </w:t>
      </w:r>
      <w:proofErr w:type="spellStart"/>
      <w:r w:rsidRPr="00610C5C">
        <w:rPr>
          <w:rFonts w:ascii="Cambria" w:hAnsi="Cambria"/>
          <w:b w:val="0"/>
          <w:bCs w:val="0"/>
          <w:sz w:val="22"/>
          <w:szCs w:val="22"/>
        </w:rPr>
        <w:t>bacterin</w:t>
      </w:r>
      <w:proofErr w:type="spellEnd"/>
      <w:r w:rsidRPr="00610C5C">
        <w:rPr>
          <w:rFonts w:ascii="Cambria" w:hAnsi="Cambria"/>
          <w:b w:val="0"/>
          <w:bCs w:val="0"/>
          <w:sz w:val="22"/>
          <w:szCs w:val="22"/>
        </w:rPr>
        <w:t xml:space="preserve"> against Salmonella </w:t>
      </w:r>
      <w:proofErr w:type="spellStart"/>
      <w:r w:rsidRPr="00610C5C">
        <w:rPr>
          <w:rFonts w:ascii="Cambria" w:hAnsi="Cambria"/>
          <w:b w:val="0"/>
          <w:bCs w:val="0"/>
          <w:sz w:val="22"/>
          <w:szCs w:val="22"/>
        </w:rPr>
        <w:t>gallinarum</w:t>
      </w:r>
      <w:proofErr w:type="spellEnd"/>
      <w:r w:rsidRPr="00610C5C">
        <w:rPr>
          <w:rFonts w:ascii="Cambria" w:hAnsi="Cambria"/>
          <w:b w:val="0"/>
          <w:bCs w:val="0"/>
          <w:sz w:val="22"/>
          <w:szCs w:val="22"/>
        </w:rPr>
        <w:t xml:space="preserve"> infection. Journal of Animal and Veterinary Advances. 4(3): 332-334</w:t>
      </w:r>
    </w:p>
    <w:sectPr w:rsidR="00A84253" w:rsidRPr="00B30E1A" w:rsidSect="00B3293B">
      <w:type w:val="continuous"/>
      <w:pgSz w:w="11910" w:h="15820"/>
      <w:pgMar w:top="520" w:right="1020" w:bottom="280" w:left="1020" w:header="720" w:footer="720" w:gutter="0"/>
      <w:cols w:num="2" w:space="1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C9B57" w14:textId="77777777" w:rsidR="005D62A7" w:rsidRDefault="005D62A7">
      <w:r>
        <w:separator/>
      </w:r>
    </w:p>
  </w:endnote>
  <w:endnote w:type="continuationSeparator" w:id="0">
    <w:p w14:paraId="37B9375E" w14:textId="77777777" w:rsidR="005D62A7" w:rsidRDefault="005D6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altName w:val="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1"/>
      <w:gridCol w:w="4929"/>
    </w:tblGrid>
    <w:tr w:rsidR="00E74CE8" w14:paraId="714E6FF6" w14:textId="77777777">
      <w:trPr>
        <w:trHeight w:hRule="exact" w:val="115"/>
        <w:jc w:val="center"/>
      </w:trPr>
      <w:tc>
        <w:tcPr>
          <w:tcW w:w="4686" w:type="dxa"/>
          <w:shd w:val="clear" w:color="auto" w:fill="4F81BD" w:themeFill="accent1"/>
          <w:tcMar>
            <w:top w:w="0" w:type="dxa"/>
            <w:bottom w:w="0" w:type="dxa"/>
          </w:tcMar>
        </w:tcPr>
        <w:p w14:paraId="1C5914A4" w14:textId="77777777" w:rsidR="00E74CE8" w:rsidRDefault="00E74CE8">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0798776" w14:textId="77777777" w:rsidR="00E74CE8" w:rsidRDefault="00E74CE8">
          <w:pPr>
            <w:pStyle w:val="Header"/>
            <w:tabs>
              <w:tab w:val="clear" w:pos="4680"/>
              <w:tab w:val="clear" w:pos="9360"/>
            </w:tabs>
            <w:jc w:val="right"/>
            <w:rPr>
              <w:caps/>
              <w:sz w:val="18"/>
            </w:rPr>
          </w:pPr>
        </w:p>
      </w:tc>
    </w:tr>
    <w:tr w:rsidR="00E74CE8" w14:paraId="051BF54A" w14:textId="77777777">
      <w:trPr>
        <w:jc w:val="center"/>
      </w:trPr>
      <w:tc>
        <w:tcPr>
          <w:tcW w:w="4686" w:type="dxa"/>
          <w:shd w:val="clear" w:color="auto" w:fill="auto"/>
          <w:vAlign w:val="center"/>
        </w:tcPr>
        <w:p w14:paraId="692A361D" w14:textId="0ED59A27" w:rsidR="00E74CE8" w:rsidRDefault="00D12894">
          <w:pPr>
            <w:pStyle w:val="Footer"/>
            <w:tabs>
              <w:tab w:val="clear" w:pos="4680"/>
              <w:tab w:val="clear" w:pos="9360"/>
            </w:tabs>
            <w:rPr>
              <w:caps/>
              <w:color w:val="808080" w:themeColor="background1" w:themeShade="80"/>
              <w:sz w:val="18"/>
              <w:szCs w:val="18"/>
            </w:rPr>
          </w:pPr>
          <w:r>
            <w:rPr>
              <w:noProof/>
              <w:color w:val="244061" w:themeColor="accent1" w:themeShade="80"/>
            </w:rPr>
            <mc:AlternateContent>
              <mc:Choice Requires="wps">
                <w:drawing>
                  <wp:anchor distT="0" distB="0" distL="114300" distR="114300" simplePos="0" relativeHeight="251663360" behindDoc="0" locked="0" layoutInCell="1" allowOverlap="1" wp14:anchorId="33877AB9" wp14:editId="42D35BB1">
                    <wp:simplePos x="0" y="0"/>
                    <wp:positionH relativeFrom="column">
                      <wp:posOffset>3175</wp:posOffset>
                    </wp:positionH>
                    <wp:positionV relativeFrom="paragraph">
                      <wp:posOffset>-26670</wp:posOffset>
                    </wp:positionV>
                    <wp:extent cx="3111500" cy="241300"/>
                    <wp:effectExtent l="0" t="0" r="0" b="6350"/>
                    <wp:wrapNone/>
                    <wp:docPr id="5955266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0"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0B1FF3" w14:textId="5E06C33D" w:rsidR="00D12894" w:rsidRPr="00AF1905" w:rsidRDefault="005D62A7" w:rsidP="00D12894">
                                <w:pPr>
                                  <w:rPr>
                                    <w:b/>
                                    <w:color w:val="C0504D" w:themeColor="accent2"/>
                                    <w:sz w:val="18"/>
                                    <w:szCs w:val="18"/>
                                  </w:rPr>
                                </w:pPr>
                                <w:hyperlink r:id="rId1" w:history="1">
                                  <w:r w:rsidR="0036214A" w:rsidRPr="00672C2D">
                                    <w:rPr>
                                      <w:rStyle w:val="Hyperlink"/>
                                      <w:b/>
                                      <w:sz w:val="18"/>
                                      <w:szCs w:val="18"/>
                                    </w:rPr>
                                    <w:t>https://www.theamericanjournals.com/index.php/tajvswd</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77AB9" id="Rectangle 8" o:spid="_x0000_s1030" style="position:absolute;margin-left:.25pt;margin-top:-2.1pt;width:245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" stroked="f">
                    <v:textbox>
                      <w:txbxContent>
                        <w:p w14:paraId="5D0B1FF3" w14:textId="5E06C33D" w:rsidR="00D12894" w:rsidRPr="00AF1905" w:rsidRDefault="005D62A7" w:rsidP="00D12894">
                          <w:pPr>
                            <w:rPr>
                              <w:b/>
                              <w:color w:val="C0504D" w:themeColor="accent2"/>
                              <w:sz w:val="18"/>
                              <w:szCs w:val="18"/>
                            </w:rPr>
                          </w:pPr>
                          <w:hyperlink r:id="rId2" w:history="1">
                            <w:r w:rsidR="0036214A" w:rsidRPr="00672C2D">
                              <w:rPr>
                                <w:rStyle w:val="Hyperlink"/>
                                <w:b/>
                                <w:sz w:val="18"/>
                                <w:szCs w:val="18"/>
                              </w:rPr>
                              <w:t>https://www.theamericanjournals.com/index.php/tajvswd</w:t>
                            </w:r>
                          </w:hyperlink>
                        </w:p>
                      </w:txbxContent>
                    </v:textbox>
                  </v:rect>
                </w:pict>
              </mc:Fallback>
            </mc:AlternateContent>
          </w:r>
        </w:p>
      </w:tc>
      <w:tc>
        <w:tcPr>
          <w:tcW w:w="4674" w:type="dxa"/>
          <w:shd w:val="clear" w:color="auto" w:fill="auto"/>
          <w:vAlign w:val="center"/>
        </w:tcPr>
        <w:p w14:paraId="136AD938" w14:textId="77777777" w:rsidR="00E74CE8" w:rsidRDefault="00E74CE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4EB2311" w14:textId="667578BC" w:rsidR="00010478" w:rsidRDefault="00010478" w:rsidP="00D12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6C9D3" w14:textId="77777777" w:rsidR="005D62A7" w:rsidRDefault="005D62A7">
      <w:r>
        <w:separator/>
      </w:r>
    </w:p>
  </w:footnote>
  <w:footnote w:type="continuationSeparator" w:id="0">
    <w:p w14:paraId="1695A020" w14:textId="77777777" w:rsidR="005D62A7" w:rsidRDefault="005D6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21E47" w14:textId="238052C6" w:rsidR="00D12894" w:rsidRDefault="00D12894" w:rsidP="00517CEB">
    <w:pPr>
      <w:pStyle w:val="Header"/>
      <w:ind w:left="115"/>
      <w:rPr>
        <w:rFonts w:ascii="Tahoma" w:hAnsi="Tahoma"/>
        <w:spacing w:val="-1"/>
        <w:w w:val="90"/>
      </w:rPr>
    </w:pPr>
    <w:r>
      <w:rPr>
        <w:b/>
        <w:bCs/>
      </w:rPr>
      <w:t>THE USA JOURNALS</w:t>
    </w:r>
  </w:p>
  <w:p w14:paraId="0B8B0308" w14:textId="77777777" w:rsidR="0036214A" w:rsidRDefault="0036214A" w:rsidP="006F788D">
    <w:pPr>
      <w:pStyle w:val="Header"/>
      <w:spacing w:line="276" w:lineRule="auto"/>
      <w:ind w:left="115"/>
      <w:rPr>
        <w:rFonts w:ascii="Tahoma" w:hAnsi="Tahoma" w:cs="Tahoma"/>
        <w:noProof/>
      </w:rPr>
    </w:pPr>
    <w:r w:rsidRPr="0036214A">
      <w:rPr>
        <w:rFonts w:ascii="Tahoma" w:hAnsi="Tahoma" w:cs="Tahoma"/>
        <w:noProof/>
      </w:rPr>
      <w:t xml:space="preserve">THE AMERICAN JOURNAL OF VETERINARY SCIENCES AND WILDLIFE DISCOVERY </w:t>
    </w:r>
  </w:p>
  <w:p w14:paraId="42FEAC7D" w14:textId="30822325" w:rsidR="006F788D" w:rsidRPr="006F788D" w:rsidRDefault="0036214A" w:rsidP="006F788D">
    <w:pPr>
      <w:pStyle w:val="Header"/>
      <w:spacing w:line="276" w:lineRule="auto"/>
      <w:ind w:left="115"/>
      <w:rPr>
        <w:rFonts w:ascii="Tahoma" w:hAnsi="Tahoma" w:cs="Tahoma"/>
        <w:noProof/>
      </w:rPr>
    </w:pPr>
    <w:r w:rsidRPr="0036214A">
      <w:rPr>
        <w:rFonts w:ascii="Tahoma" w:hAnsi="Tahoma" w:cs="Tahoma"/>
        <w:noProof/>
      </w:rPr>
      <w:t>(ISSN – 2689-0968)</w:t>
    </w:r>
    <w:r w:rsidRPr="006F788D">
      <w:rPr>
        <w:rFonts w:ascii="Tahoma" w:hAnsi="Tahoma" w:cs="Tahoma"/>
        <w:noProof/>
      </w:rPr>
      <w:t xml:space="preserve"> </w:t>
    </w:r>
  </w:p>
  <w:p w14:paraId="7DA0A80B" w14:textId="2326ED71" w:rsidR="00E72298" w:rsidRDefault="006F788D" w:rsidP="006F788D">
    <w:pPr>
      <w:pStyle w:val="Header"/>
      <w:spacing w:line="276" w:lineRule="auto"/>
      <w:rPr>
        <w:rFonts w:ascii="Tahoma" w:hAnsi="Tahoma"/>
        <w:b/>
        <w:bCs/>
        <w:spacing w:val="-1"/>
        <w:w w:val="90"/>
        <w:sz w:val="16"/>
      </w:rPr>
    </w:pPr>
    <w:r>
      <w:rPr>
        <w:rFonts w:ascii="Tahoma" w:hAnsi="Tahoma" w:cs="Tahoma"/>
        <w:noProof/>
      </w:rPr>
      <w:t xml:space="preserve">  </w:t>
    </w:r>
    <w:r w:rsidR="00E72298" w:rsidRPr="00010478">
      <w:rPr>
        <w:rFonts w:ascii="Tahoma" w:hAnsi="Tahoma"/>
        <w:b/>
        <w:bCs/>
        <w:spacing w:val="-1"/>
        <w:w w:val="90"/>
        <w:sz w:val="16"/>
      </w:rPr>
      <w:t>VOLUME 06 ISSUE0</w:t>
    </w:r>
    <w:r w:rsidR="0012706A">
      <w:rPr>
        <w:rFonts w:ascii="Tahoma" w:hAnsi="Tahoma"/>
        <w:b/>
        <w:bCs/>
        <w:spacing w:val="-1"/>
        <w:w w:val="90"/>
        <w:sz w:val="16"/>
      </w:rPr>
      <w:t>4</w:t>
    </w:r>
  </w:p>
  <w:p w14:paraId="579A66E8" w14:textId="27B70B59" w:rsidR="00517CEB" w:rsidRPr="00D12894" w:rsidRDefault="00D12894" w:rsidP="00121162">
    <w:pPr>
      <w:pStyle w:val="Header"/>
      <w:ind w:left="115"/>
      <w:rPr>
        <w:b/>
        <w:bCs/>
        <w:sz w:val="16"/>
        <w:szCs w:val="16"/>
      </w:rPr>
    </w:pPr>
    <w:r w:rsidRPr="00D12894">
      <w:rPr>
        <w:b/>
        <w:bCs/>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177"/>
    <w:multiLevelType w:val="hybridMultilevel"/>
    <w:tmpl w:val="25D27388"/>
    <w:lvl w:ilvl="0" w:tplc="A1049AF6">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 w15:restartNumberingAfterBreak="0">
    <w:nsid w:val="037B2FF2"/>
    <w:multiLevelType w:val="hybridMultilevel"/>
    <w:tmpl w:val="4BF2D59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 w15:restartNumberingAfterBreak="0">
    <w:nsid w:val="115E0612"/>
    <w:multiLevelType w:val="hybridMultilevel"/>
    <w:tmpl w:val="7A906FEE"/>
    <w:lvl w:ilvl="0" w:tplc="7B1440BA">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15:restartNumberingAfterBreak="0">
    <w:nsid w:val="139C6978"/>
    <w:multiLevelType w:val="hybridMultilevel"/>
    <w:tmpl w:val="BDD64F5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15FD5186"/>
    <w:multiLevelType w:val="hybridMultilevel"/>
    <w:tmpl w:val="914C847C"/>
    <w:lvl w:ilvl="0" w:tplc="4EFA3542">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5" w15:restartNumberingAfterBreak="0">
    <w:nsid w:val="165454D2"/>
    <w:multiLevelType w:val="hybridMultilevel"/>
    <w:tmpl w:val="6C1CCCC4"/>
    <w:lvl w:ilvl="0" w:tplc="CBAAF2F0">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6" w15:restartNumberingAfterBreak="0">
    <w:nsid w:val="19417D5A"/>
    <w:multiLevelType w:val="hybridMultilevel"/>
    <w:tmpl w:val="FB2C75CE"/>
    <w:lvl w:ilvl="0" w:tplc="D39822A2">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7" w15:restartNumberingAfterBreak="0">
    <w:nsid w:val="1FC91B28"/>
    <w:multiLevelType w:val="hybridMultilevel"/>
    <w:tmpl w:val="5936D09A"/>
    <w:lvl w:ilvl="0" w:tplc="1E6C62AC">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8" w15:restartNumberingAfterBreak="0">
    <w:nsid w:val="20423B09"/>
    <w:multiLevelType w:val="hybridMultilevel"/>
    <w:tmpl w:val="F11423E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9" w15:restartNumberingAfterBreak="0">
    <w:nsid w:val="240D4369"/>
    <w:multiLevelType w:val="hybridMultilevel"/>
    <w:tmpl w:val="A5A4F79C"/>
    <w:lvl w:ilvl="0" w:tplc="DCA09530">
      <w:start w:val="1"/>
      <w:numFmt w:val="decimal"/>
      <w:lvlText w:val="%1."/>
      <w:lvlJc w:val="left"/>
      <w:pPr>
        <w:ind w:left="413" w:hanging="281"/>
        <w:jc w:val="left"/>
      </w:pPr>
      <w:rPr>
        <w:rFonts w:ascii="Microsoft Sans Serif" w:eastAsia="Microsoft Sans Serif" w:hAnsi="Microsoft Sans Serif" w:cs="Microsoft Sans Serif" w:hint="default"/>
        <w:w w:val="79"/>
        <w:sz w:val="15"/>
        <w:szCs w:val="15"/>
        <w:lang w:val="en-US" w:eastAsia="en-US" w:bidi="ar-SA"/>
      </w:rPr>
    </w:lvl>
    <w:lvl w:ilvl="1" w:tplc="D758CE28">
      <w:numFmt w:val="bullet"/>
      <w:lvlText w:val="•"/>
      <w:lvlJc w:val="left"/>
      <w:pPr>
        <w:ind w:left="861" w:hanging="281"/>
      </w:pPr>
      <w:rPr>
        <w:rFonts w:hint="default"/>
        <w:lang w:val="en-US" w:eastAsia="en-US" w:bidi="ar-SA"/>
      </w:rPr>
    </w:lvl>
    <w:lvl w:ilvl="2" w:tplc="586A7794">
      <w:numFmt w:val="bullet"/>
      <w:lvlText w:val="•"/>
      <w:lvlJc w:val="left"/>
      <w:pPr>
        <w:ind w:left="1302" w:hanging="281"/>
      </w:pPr>
      <w:rPr>
        <w:rFonts w:hint="default"/>
        <w:lang w:val="en-US" w:eastAsia="en-US" w:bidi="ar-SA"/>
      </w:rPr>
    </w:lvl>
    <w:lvl w:ilvl="3" w:tplc="019C1254">
      <w:numFmt w:val="bullet"/>
      <w:lvlText w:val="•"/>
      <w:lvlJc w:val="left"/>
      <w:pPr>
        <w:ind w:left="1743" w:hanging="281"/>
      </w:pPr>
      <w:rPr>
        <w:rFonts w:hint="default"/>
        <w:lang w:val="en-US" w:eastAsia="en-US" w:bidi="ar-SA"/>
      </w:rPr>
    </w:lvl>
    <w:lvl w:ilvl="4" w:tplc="95929480">
      <w:numFmt w:val="bullet"/>
      <w:lvlText w:val="•"/>
      <w:lvlJc w:val="left"/>
      <w:pPr>
        <w:ind w:left="2184" w:hanging="281"/>
      </w:pPr>
      <w:rPr>
        <w:rFonts w:hint="default"/>
        <w:lang w:val="en-US" w:eastAsia="en-US" w:bidi="ar-SA"/>
      </w:rPr>
    </w:lvl>
    <w:lvl w:ilvl="5" w:tplc="7612F3F6">
      <w:numFmt w:val="bullet"/>
      <w:lvlText w:val="•"/>
      <w:lvlJc w:val="left"/>
      <w:pPr>
        <w:ind w:left="2625" w:hanging="281"/>
      </w:pPr>
      <w:rPr>
        <w:rFonts w:hint="default"/>
        <w:lang w:val="en-US" w:eastAsia="en-US" w:bidi="ar-SA"/>
      </w:rPr>
    </w:lvl>
    <w:lvl w:ilvl="6" w:tplc="CD70ECFA">
      <w:numFmt w:val="bullet"/>
      <w:lvlText w:val="•"/>
      <w:lvlJc w:val="left"/>
      <w:pPr>
        <w:ind w:left="3067" w:hanging="281"/>
      </w:pPr>
      <w:rPr>
        <w:rFonts w:hint="default"/>
        <w:lang w:val="en-US" w:eastAsia="en-US" w:bidi="ar-SA"/>
      </w:rPr>
    </w:lvl>
    <w:lvl w:ilvl="7" w:tplc="F73C3A36">
      <w:numFmt w:val="bullet"/>
      <w:lvlText w:val="•"/>
      <w:lvlJc w:val="left"/>
      <w:pPr>
        <w:ind w:left="3508" w:hanging="281"/>
      </w:pPr>
      <w:rPr>
        <w:rFonts w:hint="default"/>
        <w:lang w:val="en-US" w:eastAsia="en-US" w:bidi="ar-SA"/>
      </w:rPr>
    </w:lvl>
    <w:lvl w:ilvl="8" w:tplc="77C641A2">
      <w:numFmt w:val="bullet"/>
      <w:lvlText w:val="•"/>
      <w:lvlJc w:val="left"/>
      <w:pPr>
        <w:ind w:left="3949" w:hanging="281"/>
      </w:pPr>
      <w:rPr>
        <w:rFonts w:hint="default"/>
        <w:lang w:val="en-US" w:eastAsia="en-US" w:bidi="ar-SA"/>
      </w:rPr>
    </w:lvl>
  </w:abstractNum>
  <w:abstractNum w:abstractNumId="10" w15:restartNumberingAfterBreak="0">
    <w:nsid w:val="24D533CF"/>
    <w:multiLevelType w:val="hybridMultilevel"/>
    <w:tmpl w:val="7B74ABB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1" w15:restartNumberingAfterBreak="0">
    <w:nsid w:val="27441268"/>
    <w:multiLevelType w:val="hybridMultilevel"/>
    <w:tmpl w:val="DC205560"/>
    <w:lvl w:ilvl="0" w:tplc="80C0D4A2">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2" w15:restartNumberingAfterBreak="0">
    <w:nsid w:val="27593271"/>
    <w:multiLevelType w:val="hybridMultilevel"/>
    <w:tmpl w:val="EF8C7ED8"/>
    <w:lvl w:ilvl="0" w:tplc="C85E77A6">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3" w15:restartNumberingAfterBreak="0">
    <w:nsid w:val="285F0762"/>
    <w:multiLevelType w:val="hybridMultilevel"/>
    <w:tmpl w:val="B8A0862E"/>
    <w:lvl w:ilvl="0" w:tplc="2570B56A">
      <w:numFmt w:val="bullet"/>
      <w:lvlText w:val="•"/>
      <w:lvlJc w:val="left"/>
      <w:pPr>
        <w:ind w:left="395" w:hanging="128"/>
      </w:pPr>
      <w:rPr>
        <w:rFonts w:ascii="Arial" w:eastAsia="Arial" w:hAnsi="Arial" w:cs="Arial" w:hint="default"/>
        <w:b/>
        <w:bCs/>
        <w:w w:val="111"/>
        <w:sz w:val="14"/>
        <w:szCs w:val="14"/>
        <w:lang w:val="en-US" w:eastAsia="en-US" w:bidi="ar-SA"/>
      </w:rPr>
    </w:lvl>
    <w:lvl w:ilvl="1" w:tplc="57E21500">
      <w:numFmt w:val="bullet"/>
      <w:lvlText w:val="•"/>
      <w:lvlJc w:val="left"/>
      <w:pPr>
        <w:ind w:left="818" w:hanging="128"/>
      </w:pPr>
      <w:rPr>
        <w:rFonts w:hint="default"/>
        <w:lang w:val="en-US" w:eastAsia="en-US" w:bidi="ar-SA"/>
      </w:rPr>
    </w:lvl>
    <w:lvl w:ilvl="2" w:tplc="1548E400">
      <w:numFmt w:val="bullet"/>
      <w:lvlText w:val="•"/>
      <w:lvlJc w:val="left"/>
      <w:pPr>
        <w:ind w:left="1237" w:hanging="128"/>
      </w:pPr>
      <w:rPr>
        <w:rFonts w:hint="default"/>
        <w:lang w:val="en-US" w:eastAsia="en-US" w:bidi="ar-SA"/>
      </w:rPr>
    </w:lvl>
    <w:lvl w:ilvl="3" w:tplc="76A06408">
      <w:numFmt w:val="bullet"/>
      <w:lvlText w:val="•"/>
      <w:lvlJc w:val="left"/>
      <w:pPr>
        <w:ind w:left="1656" w:hanging="128"/>
      </w:pPr>
      <w:rPr>
        <w:rFonts w:hint="default"/>
        <w:lang w:val="en-US" w:eastAsia="en-US" w:bidi="ar-SA"/>
      </w:rPr>
    </w:lvl>
    <w:lvl w:ilvl="4" w:tplc="13D8B928">
      <w:numFmt w:val="bullet"/>
      <w:lvlText w:val="•"/>
      <w:lvlJc w:val="left"/>
      <w:pPr>
        <w:ind w:left="2074" w:hanging="128"/>
      </w:pPr>
      <w:rPr>
        <w:rFonts w:hint="default"/>
        <w:lang w:val="en-US" w:eastAsia="en-US" w:bidi="ar-SA"/>
      </w:rPr>
    </w:lvl>
    <w:lvl w:ilvl="5" w:tplc="C2F6E07C">
      <w:numFmt w:val="bullet"/>
      <w:lvlText w:val="•"/>
      <w:lvlJc w:val="left"/>
      <w:pPr>
        <w:ind w:left="2493" w:hanging="128"/>
      </w:pPr>
      <w:rPr>
        <w:rFonts w:hint="default"/>
        <w:lang w:val="en-US" w:eastAsia="en-US" w:bidi="ar-SA"/>
      </w:rPr>
    </w:lvl>
    <w:lvl w:ilvl="6" w:tplc="B84A85C2">
      <w:numFmt w:val="bullet"/>
      <w:lvlText w:val="•"/>
      <w:lvlJc w:val="left"/>
      <w:pPr>
        <w:ind w:left="2912" w:hanging="128"/>
      </w:pPr>
      <w:rPr>
        <w:rFonts w:hint="default"/>
        <w:lang w:val="en-US" w:eastAsia="en-US" w:bidi="ar-SA"/>
      </w:rPr>
    </w:lvl>
    <w:lvl w:ilvl="7" w:tplc="0B14404E">
      <w:numFmt w:val="bullet"/>
      <w:lvlText w:val="•"/>
      <w:lvlJc w:val="left"/>
      <w:pPr>
        <w:ind w:left="3331" w:hanging="128"/>
      </w:pPr>
      <w:rPr>
        <w:rFonts w:hint="default"/>
        <w:lang w:val="en-US" w:eastAsia="en-US" w:bidi="ar-SA"/>
      </w:rPr>
    </w:lvl>
    <w:lvl w:ilvl="8" w:tplc="5CDA8C0A">
      <w:numFmt w:val="bullet"/>
      <w:lvlText w:val="•"/>
      <w:lvlJc w:val="left"/>
      <w:pPr>
        <w:ind w:left="3749" w:hanging="128"/>
      </w:pPr>
      <w:rPr>
        <w:rFonts w:hint="default"/>
        <w:lang w:val="en-US" w:eastAsia="en-US" w:bidi="ar-SA"/>
      </w:rPr>
    </w:lvl>
  </w:abstractNum>
  <w:abstractNum w:abstractNumId="14" w15:restartNumberingAfterBreak="0">
    <w:nsid w:val="302C3B15"/>
    <w:multiLevelType w:val="hybridMultilevel"/>
    <w:tmpl w:val="9DF0814E"/>
    <w:lvl w:ilvl="0" w:tplc="0409000F">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5" w15:restartNumberingAfterBreak="0">
    <w:nsid w:val="315F3C19"/>
    <w:multiLevelType w:val="hybridMultilevel"/>
    <w:tmpl w:val="6A300EF8"/>
    <w:lvl w:ilvl="0" w:tplc="DD606740">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6" w15:restartNumberingAfterBreak="0">
    <w:nsid w:val="360E003B"/>
    <w:multiLevelType w:val="hybridMultilevel"/>
    <w:tmpl w:val="BD48F408"/>
    <w:lvl w:ilvl="0" w:tplc="A06CE8B6">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7" w15:restartNumberingAfterBreak="0">
    <w:nsid w:val="3ED23ACF"/>
    <w:multiLevelType w:val="hybridMultilevel"/>
    <w:tmpl w:val="AFA623B8"/>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8" w15:restartNumberingAfterBreak="0">
    <w:nsid w:val="42590D4E"/>
    <w:multiLevelType w:val="hybridMultilevel"/>
    <w:tmpl w:val="36D01F0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9" w15:restartNumberingAfterBreak="0">
    <w:nsid w:val="43960177"/>
    <w:multiLevelType w:val="hybridMultilevel"/>
    <w:tmpl w:val="4816F950"/>
    <w:lvl w:ilvl="0" w:tplc="F93AC190">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0" w15:restartNumberingAfterBreak="0">
    <w:nsid w:val="4C5B1002"/>
    <w:multiLevelType w:val="hybridMultilevel"/>
    <w:tmpl w:val="B89A69D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1" w15:restartNumberingAfterBreak="0">
    <w:nsid w:val="50AD3912"/>
    <w:multiLevelType w:val="hybridMultilevel"/>
    <w:tmpl w:val="D9BC8A4A"/>
    <w:lvl w:ilvl="0" w:tplc="B0F2A0B6">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2" w15:restartNumberingAfterBreak="0">
    <w:nsid w:val="537F6B4D"/>
    <w:multiLevelType w:val="hybridMultilevel"/>
    <w:tmpl w:val="4D32FD6C"/>
    <w:lvl w:ilvl="0" w:tplc="A1049AF6">
      <w:start w:val="1"/>
      <w:numFmt w:val="decimal"/>
      <w:lvlText w:val="%1."/>
      <w:lvlJc w:val="left"/>
      <w:pPr>
        <w:ind w:left="830" w:hanging="600"/>
      </w:pPr>
      <w:rPr>
        <w:rFonts w:hint="default"/>
        <w:b/>
        <w:bCs/>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23" w15:restartNumberingAfterBreak="0">
    <w:nsid w:val="5B4533CA"/>
    <w:multiLevelType w:val="hybridMultilevel"/>
    <w:tmpl w:val="297A7BC4"/>
    <w:lvl w:ilvl="0" w:tplc="6AF81EEE">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4" w15:restartNumberingAfterBreak="0">
    <w:nsid w:val="5CCB1BFE"/>
    <w:multiLevelType w:val="hybridMultilevel"/>
    <w:tmpl w:val="0FAA4FDA"/>
    <w:lvl w:ilvl="0" w:tplc="40C886FC">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5" w15:restartNumberingAfterBreak="0">
    <w:nsid w:val="5D507F5F"/>
    <w:multiLevelType w:val="hybridMultilevel"/>
    <w:tmpl w:val="C7EAF3D6"/>
    <w:lvl w:ilvl="0" w:tplc="2EC824F8">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6" w15:restartNumberingAfterBreak="0">
    <w:nsid w:val="5DB65862"/>
    <w:multiLevelType w:val="hybridMultilevel"/>
    <w:tmpl w:val="84BA39D0"/>
    <w:lvl w:ilvl="0" w:tplc="6EB8FC38">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7" w15:restartNumberingAfterBreak="0">
    <w:nsid w:val="609C06A9"/>
    <w:multiLevelType w:val="hybridMultilevel"/>
    <w:tmpl w:val="4584582C"/>
    <w:lvl w:ilvl="0" w:tplc="18D628FA">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8" w15:restartNumberingAfterBreak="0">
    <w:nsid w:val="615C5200"/>
    <w:multiLevelType w:val="hybridMultilevel"/>
    <w:tmpl w:val="2BD85048"/>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9" w15:restartNumberingAfterBreak="0">
    <w:nsid w:val="67642A71"/>
    <w:multiLevelType w:val="hybridMultilevel"/>
    <w:tmpl w:val="E2F6A9FC"/>
    <w:lvl w:ilvl="0" w:tplc="0409000F">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30" w15:restartNumberingAfterBreak="0">
    <w:nsid w:val="6F210699"/>
    <w:multiLevelType w:val="hybridMultilevel"/>
    <w:tmpl w:val="70E6C2B0"/>
    <w:lvl w:ilvl="0" w:tplc="89C0F4E4">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1" w15:restartNumberingAfterBreak="0">
    <w:nsid w:val="72D5367D"/>
    <w:multiLevelType w:val="hybridMultilevel"/>
    <w:tmpl w:val="8AF43224"/>
    <w:lvl w:ilvl="0" w:tplc="DD802B5A">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2" w15:restartNumberingAfterBreak="0">
    <w:nsid w:val="78C86431"/>
    <w:multiLevelType w:val="hybridMultilevel"/>
    <w:tmpl w:val="0C207AA4"/>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3" w15:restartNumberingAfterBreak="0">
    <w:nsid w:val="7B151515"/>
    <w:multiLevelType w:val="hybridMultilevel"/>
    <w:tmpl w:val="1504A032"/>
    <w:lvl w:ilvl="0" w:tplc="0409000F">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34" w15:restartNumberingAfterBreak="0">
    <w:nsid w:val="7B705756"/>
    <w:multiLevelType w:val="hybridMultilevel"/>
    <w:tmpl w:val="649E9BBC"/>
    <w:lvl w:ilvl="0" w:tplc="F81CE9EC">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5" w15:restartNumberingAfterBreak="0">
    <w:nsid w:val="7B9B2AA9"/>
    <w:multiLevelType w:val="hybridMultilevel"/>
    <w:tmpl w:val="80F48AB2"/>
    <w:lvl w:ilvl="0" w:tplc="3CD897F8">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6" w15:restartNumberingAfterBreak="0">
    <w:nsid w:val="7DEF0BE9"/>
    <w:multiLevelType w:val="hybridMultilevel"/>
    <w:tmpl w:val="E5B63334"/>
    <w:lvl w:ilvl="0" w:tplc="C6F8A4A2">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num w:numId="1">
    <w:abstractNumId w:val="13"/>
  </w:num>
  <w:num w:numId="2">
    <w:abstractNumId w:val="9"/>
  </w:num>
  <w:num w:numId="3">
    <w:abstractNumId w:val="14"/>
  </w:num>
  <w:num w:numId="4">
    <w:abstractNumId w:val="27"/>
  </w:num>
  <w:num w:numId="5">
    <w:abstractNumId w:val="33"/>
  </w:num>
  <w:num w:numId="6">
    <w:abstractNumId w:val="23"/>
  </w:num>
  <w:num w:numId="7">
    <w:abstractNumId w:val="29"/>
  </w:num>
  <w:num w:numId="8">
    <w:abstractNumId w:val="0"/>
  </w:num>
  <w:num w:numId="9">
    <w:abstractNumId w:val="22"/>
  </w:num>
  <w:num w:numId="10">
    <w:abstractNumId w:val="7"/>
  </w:num>
  <w:num w:numId="11">
    <w:abstractNumId w:val="18"/>
  </w:num>
  <w:num w:numId="12">
    <w:abstractNumId w:val="35"/>
  </w:num>
  <w:num w:numId="13">
    <w:abstractNumId w:val="19"/>
  </w:num>
  <w:num w:numId="14">
    <w:abstractNumId w:val="10"/>
  </w:num>
  <w:num w:numId="15">
    <w:abstractNumId w:val="11"/>
  </w:num>
  <w:num w:numId="16">
    <w:abstractNumId w:val="12"/>
  </w:num>
  <w:num w:numId="17">
    <w:abstractNumId w:val="32"/>
  </w:num>
  <w:num w:numId="18">
    <w:abstractNumId w:val="4"/>
  </w:num>
  <w:num w:numId="19">
    <w:abstractNumId w:val="2"/>
  </w:num>
  <w:num w:numId="20">
    <w:abstractNumId w:val="1"/>
  </w:num>
  <w:num w:numId="21">
    <w:abstractNumId w:val="25"/>
  </w:num>
  <w:num w:numId="22">
    <w:abstractNumId w:val="16"/>
  </w:num>
  <w:num w:numId="23">
    <w:abstractNumId w:val="28"/>
  </w:num>
  <w:num w:numId="24">
    <w:abstractNumId w:val="31"/>
  </w:num>
  <w:num w:numId="25">
    <w:abstractNumId w:val="36"/>
  </w:num>
  <w:num w:numId="26">
    <w:abstractNumId w:val="8"/>
  </w:num>
  <w:num w:numId="27">
    <w:abstractNumId w:val="21"/>
  </w:num>
  <w:num w:numId="28">
    <w:abstractNumId w:val="34"/>
  </w:num>
  <w:num w:numId="29">
    <w:abstractNumId w:val="20"/>
  </w:num>
  <w:num w:numId="30">
    <w:abstractNumId w:val="15"/>
  </w:num>
  <w:num w:numId="31">
    <w:abstractNumId w:val="26"/>
  </w:num>
  <w:num w:numId="32">
    <w:abstractNumId w:val="17"/>
  </w:num>
  <w:num w:numId="33">
    <w:abstractNumId w:val="5"/>
  </w:num>
  <w:num w:numId="34">
    <w:abstractNumId w:val="6"/>
  </w:num>
  <w:num w:numId="35">
    <w:abstractNumId w:val="3"/>
  </w:num>
  <w:num w:numId="36">
    <w:abstractNumId w:val="2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C4"/>
    <w:rsid w:val="00010478"/>
    <w:rsid w:val="0001188F"/>
    <w:rsid w:val="0001648B"/>
    <w:rsid w:val="000474AA"/>
    <w:rsid w:val="00047E94"/>
    <w:rsid w:val="00053B17"/>
    <w:rsid w:val="000B0553"/>
    <w:rsid w:val="00121162"/>
    <w:rsid w:val="0012706A"/>
    <w:rsid w:val="00157E1F"/>
    <w:rsid w:val="001B5644"/>
    <w:rsid w:val="001E672F"/>
    <w:rsid w:val="00267554"/>
    <w:rsid w:val="002B3FC4"/>
    <w:rsid w:val="003575C1"/>
    <w:rsid w:val="0036214A"/>
    <w:rsid w:val="003642BD"/>
    <w:rsid w:val="0038299C"/>
    <w:rsid w:val="003E7C2D"/>
    <w:rsid w:val="00423712"/>
    <w:rsid w:val="00461BD4"/>
    <w:rsid w:val="004631D8"/>
    <w:rsid w:val="00475E95"/>
    <w:rsid w:val="00517CEB"/>
    <w:rsid w:val="00562909"/>
    <w:rsid w:val="00564338"/>
    <w:rsid w:val="0059129C"/>
    <w:rsid w:val="005A525E"/>
    <w:rsid w:val="005A57B4"/>
    <w:rsid w:val="005D62A7"/>
    <w:rsid w:val="006018F8"/>
    <w:rsid w:val="00610C5C"/>
    <w:rsid w:val="0068527F"/>
    <w:rsid w:val="006C234F"/>
    <w:rsid w:val="006C4B06"/>
    <w:rsid w:val="006F788D"/>
    <w:rsid w:val="00705884"/>
    <w:rsid w:val="00723213"/>
    <w:rsid w:val="007240DC"/>
    <w:rsid w:val="0073397B"/>
    <w:rsid w:val="007C40E7"/>
    <w:rsid w:val="00871DDA"/>
    <w:rsid w:val="008C5AD8"/>
    <w:rsid w:val="009045C7"/>
    <w:rsid w:val="00971EBA"/>
    <w:rsid w:val="009E18AF"/>
    <w:rsid w:val="00A00EBB"/>
    <w:rsid w:val="00A36357"/>
    <w:rsid w:val="00A84253"/>
    <w:rsid w:val="00A86A89"/>
    <w:rsid w:val="00AA1FED"/>
    <w:rsid w:val="00B30E1A"/>
    <w:rsid w:val="00B3293B"/>
    <w:rsid w:val="00D11158"/>
    <w:rsid w:val="00D12894"/>
    <w:rsid w:val="00D9080F"/>
    <w:rsid w:val="00E72298"/>
    <w:rsid w:val="00E74CE8"/>
    <w:rsid w:val="00FD07EE"/>
    <w:rsid w:val="00FE61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A8DDF"/>
  <w15:docId w15:val="{155541D8-6EAF-4C52-8BE0-4CBDDB03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4"/>
      <w:ind w:left="113"/>
      <w:outlineLvl w:val="0"/>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124"/>
      <w:ind w:left="112" w:right="243"/>
    </w:pPr>
    <w:rPr>
      <w:rFonts w:ascii="Tahoma" w:eastAsia="Tahoma" w:hAnsi="Tahoma" w:cs="Tahoma"/>
      <w:sz w:val="48"/>
      <w:szCs w:val="48"/>
    </w:rPr>
  </w:style>
  <w:style w:type="paragraph" w:styleId="ListParagraph">
    <w:name w:val="List Paragraph"/>
    <w:basedOn w:val="Normal"/>
    <w:uiPriority w:val="1"/>
    <w:qFormat/>
    <w:pPr>
      <w:ind w:left="393" w:hanging="281"/>
    </w:pPr>
    <w:rPr>
      <w:rFonts w:ascii="Microsoft Sans Serif" w:eastAsia="Microsoft Sans Serif" w:hAnsi="Microsoft Sans Serif" w:cs="Microsoft Sans Serif"/>
    </w:rPr>
  </w:style>
  <w:style w:type="paragraph" w:customStyle="1" w:styleId="TableParagraph">
    <w:name w:val="Table Paragraph"/>
    <w:basedOn w:val="Normal"/>
    <w:uiPriority w:val="1"/>
    <w:qFormat/>
    <w:pPr>
      <w:ind w:left="66"/>
    </w:pPr>
    <w:rPr>
      <w:rFonts w:ascii="Microsoft Sans Serif" w:eastAsia="Microsoft Sans Serif" w:hAnsi="Microsoft Sans Serif" w:cs="Microsoft Sans Serif"/>
    </w:rPr>
  </w:style>
  <w:style w:type="paragraph" w:styleId="Header">
    <w:name w:val="header"/>
    <w:basedOn w:val="Normal"/>
    <w:link w:val="HeaderChar"/>
    <w:uiPriority w:val="99"/>
    <w:unhideWhenUsed/>
    <w:rsid w:val="006C4B06"/>
    <w:pPr>
      <w:tabs>
        <w:tab w:val="center" w:pos="4680"/>
        <w:tab w:val="right" w:pos="9360"/>
      </w:tabs>
    </w:pPr>
  </w:style>
  <w:style w:type="character" w:customStyle="1" w:styleId="HeaderChar">
    <w:name w:val="Header Char"/>
    <w:basedOn w:val="DefaultParagraphFont"/>
    <w:link w:val="Header"/>
    <w:uiPriority w:val="99"/>
    <w:rsid w:val="006C4B06"/>
    <w:rPr>
      <w:rFonts w:ascii="Times New Roman" w:eastAsia="Times New Roman" w:hAnsi="Times New Roman" w:cs="Times New Roman"/>
    </w:rPr>
  </w:style>
  <w:style w:type="paragraph" w:styleId="Footer">
    <w:name w:val="footer"/>
    <w:basedOn w:val="Normal"/>
    <w:link w:val="FooterChar"/>
    <w:uiPriority w:val="99"/>
    <w:unhideWhenUsed/>
    <w:rsid w:val="006C4B06"/>
    <w:pPr>
      <w:tabs>
        <w:tab w:val="center" w:pos="4680"/>
        <w:tab w:val="right" w:pos="9360"/>
      </w:tabs>
    </w:pPr>
  </w:style>
  <w:style w:type="character" w:customStyle="1" w:styleId="FooterChar">
    <w:name w:val="Footer Char"/>
    <w:basedOn w:val="DefaultParagraphFont"/>
    <w:link w:val="Footer"/>
    <w:uiPriority w:val="99"/>
    <w:rsid w:val="006C4B06"/>
    <w:rPr>
      <w:rFonts w:ascii="Times New Roman" w:eastAsia="Times New Roman" w:hAnsi="Times New Roman" w:cs="Times New Roman"/>
    </w:rPr>
  </w:style>
  <w:style w:type="character" w:styleId="Hyperlink">
    <w:name w:val="Hyperlink"/>
    <w:basedOn w:val="DefaultParagraphFont"/>
    <w:uiPriority w:val="99"/>
    <w:unhideWhenUsed/>
    <w:rsid w:val="00121162"/>
    <w:rPr>
      <w:color w:val="0000FF" w:themeColor="hyperlink"/>
      <w:u w:val="single"/>
    </w:rPr>
  </w:style>
  <w:style w:type="character" w:styleId="UnresolvedMention">
    <w:name w:val="Unresolved Mention"/>
    <w:basedOn w:val="DefaultParagraphFont"/>
    <w:uiPriority w:val="99"/>
    <w:semiHidden/>
    <w:unhideWhenUsed/>
    <w:rsid w:val="00121162"/>
    <w:rPr>
      <w:color w:val="605E5C"/>
      <w:shd w:val="clear" w:color="auto" w:fill="E1DFDD"/>
    </w:rPr>
  </w:style>
  <w:style w:type="paragraph" w:styleId="BalloonText">
    <w:name w:val="Balloon Text"/>
    <w:basedOn w:val="Normal"/>
    <w:link w:val="BalloonTextChar"/>
    <w:uiPriority w:val="99"/>
    <w:semiHidden/>
    <w:unhideWhenUsed/>
    <w:rsid w:val="005629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90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www.theamericanjournals.com/index.php/tajvswd" TargetMode="External"/><Relationship Id="rId1" Type="http://schemas.openxmlformats.org/officeDocument/2006/relationships/hyperlink" Target="https://www.theamericanjournals.com/index.php/tajvs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Background of Peruvian gastronomy and its perspectives: an assessment of its current growth</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of Peruvian gastronomy and its perspectives: an assessment of its current growth</dc:title>
  <dc:subject>Journal of Ethnic Foods, https://doi.org/10.1186/s42779-023-00212-4</dc:subject>
  <dc:creator>https://www.theamericanjournals.com/</dc:creator>
  <cp:keywords>Peruvian gastronomy;National identity;Cooking;Food preparation</cp:keywords>
  <cp:lastModifiedBy>lenovo</cp:lastModifiedBy>
  <cp:revision>2</cp:revision>
  <cp:lastPrinted>2024-01-06T06:52:00Z</cp:lastPrinted>
  <dcterms:created xsi:type="dcterms:W3CDTF">2024-08-30T08:54:00Z</dcterms:created>
  <dcterms:modified xsi:type="dcterms:W3CDTF">2024-08-30T08:54:00Z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Adobe InDesign 15.1 (Windows)</vt:lpwstr>
  </property>
  <property fmtid="{D5CDD505-2E9C-101B-9397-08002B2CF9AE}" pid="4" name="LastSaved">
    <vt:filetime>2024-01-01T00:00:00Z</vt:filetime>
  </property>
</Properties>
</file>