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280" w:before="0"/>
        <w:jc w:val="center"/>
      </w:pPr>
      <w:r>
        <w:rPr>
          <w:b/>
          <w:bCs/>
          <w:sz w:val="36"/>
          <w:szCs w:val="36"/>
        </w:rPr>
        <w:t>BP</w:t>
      </w:r>
      <w:r>
        <w:rPr>
          <w:b/>
          <w:bCs/>
          <w:sz w:val="36"/>
          <w:szCs w:val="36"/>
        </w:rPr>
        <w:t>神经网络的</w:t>
      </w:r>
      <w:r>
        <w:rPr>
          <w:b/>
          <w:bCs/>
          <w:sz w:val="36"/>
          <w:szCs w:val="36"/>
        </w:rPr>
        <w:t>C</w:t>
      </w:r>
      <w:r>
        <w:rPr>
          <w:b/>
          <w:bCs/>
          <w:sz w:val="36"/>
          <w:szCs w:val="36"/>
          <w:vertAlign w:val="superscript"/>
        </w:rPr>
        <w:t>++</w:t>
      </w:r>
      <w:r>
        <w:rPr>
          <w:b/>
          <w:bCs/>
          <w:sz w:val="36"/>
          <w:szCs w:val="36"/>
        </w:rPr>
        <w:t>实现及其在故障诊断中的应用</w:t>
      </w:r>
    </w:p>
    <w:p>
      <w:pPr>
        <w:pStyle w:val="style21"/>
        <w:jc w:val="center"/>
      </w:pPr>
      <w:r>
        <w:rPr>
          <w:rFonts w:ascii="黑体;SimHei" w:eastAsia="黑体;SimHei" w:hAnsi="黑体;SimHei"/>
          <w:sz w:val="15"/>
          <w:szCs w:val="15"/>
        </w:rPr>
        <w:t>　</w:t>
      </w:r>
      <w:r>
        <w:rPr>
          <w:rFonts w:ascii="楷体_GB2312" w:eastAsia="楷体_GB2312" w:hAnsi="楷体_GB2312"/>
        </w:rPr>
        <w:t>王三明</w:t>
      </w:r>
      <w:r>
        <w:rPr>
          <w:rFonts w:ascii="楷体_GB2312" w:cs="楷体_GB2312" w:eastAsia="楷体_GB2312" w:hAnsi="楷体_GB2312"/>
        </w:rPr>
        <w:t xml:space="preserve"> </w:t>
      </w:r>
      <w:r>
        <w:rPr>
          <w:rFonts w:ascii="楷体_GB2312" w:eastAsia="楷体_GB2312" w:hAnsi="楷体_GB2312"/>
        </w:rPr>
        <w:t>蒋军成</w:t>
      </w:r>
    </w:p>
    <w:p>
      <w:pPr>
        <w:pStyle w:val="style21"/>
        <w:jc w:val="center"/>
      </w:pPr>
      <w:r>
        <w:rPr>
          <w:sz w:val="20"/>
          <w:szCs w:val="20"/>
        </w:rPr>
        <w:t xml:space="preserve">（南京化工大学 南京 </w:t>
      </w:r>
      <w:r>
        <w:rPr>
          <w:sz w:val="20"/>
          <w:szCs w:val="20"/>
        </w:rPr>
        <w:t>210009</w:t>
      </w:r>
      <w:r>
        <w:rPr>
          <w:sz w:val="20"/>
          <w:szCs w:val="20"/>
        </w:rPr>
        <w:t>）</w:t>
      </w:r>
    </w:p>
    <w:p>
      <w:pPr>
        <w:pStyle w:val="style21"/>
        <w:jc w:val="both"/>
      </w:pPr>
      <w:r>
        <w:rPr>
          <w:b/>
          <w:bCs/>
          <w:sz w:val="21"/>
        </w:rPr>
        <w:t>摘 要：</w:t>
      </w:r>
      <w:r>
        <w:rPr>
          <w:sz w:val="21"/>
        </w:rPr>
        <w:t xml:space="preserve"> 采用面向对象的程序设计方法</w:t>
      </w:r>
      <w:r>
        <w:rPr>
          <w:sz w:val="21"/>
        </w:rPr>
        <w:t>(OOP)</w:t>
      </w:r>
      <w:r>
        <w:rPr>
          <w:sz w:val="21"/>
        </w:rPr>
        <w:t>，利用</w:t>
      </w:r>
      <w:r>
        <w:rPr>
          <w:sz w:val="21"/>
        </w:rPr>
        <w:t>C</w:t>
      </w:r>
      <w:r>
        <w:rPr>
          <w:sz w:val="21"/>
          <w:vertAlign w:val="superscript"/>
        </w:rPr>
        <w:t>++</w:t>
      </w:r>
      <w:r>
        <w:rPr>
          <w:sz w:val="21"/>
        </w:rPr>
        <w:t>构造实现了优化</w:t>
      </w:r>
      <w:r>
        <w:rPr>
          <w:sz w:val="21"/>
        </w:rPr>
        <w:t>BP</w:t>
      </w:r>
      <w:r>
        <w:rPr>
          <w:sz w:val="21"/>
        </w:rPr>
        <w:t>神经网络通用故障诊断程序，介绍了该程序构造的关键技术和重要诊断程序模块的设计；该程序具有良好操作性、扩展性和通用性，诊断实例表明此神经网络故障诊断模型的准确性。</w:t>
      </w:r>
    </w:p>
    <w:p>
      <w:pPr>
        <w:pStyle w:val="style21"/>
      </w:pPr>
      <w:r>
        <w:rPr>
          <w:b/>
          <w:bCs/>
          <w:sz w:val="21"/>
        </w:rPr>
        <w:t>关键词：</w:t>
      </w:r>
      <w:r>
        <w:rPr>
          <w:sz w:val="21"/>
        </w:rPr>
        <w:t xml:space="preserve"> 面向对象的程序设计 </w:t>
      </w:r>
      <w:r>
        <w:rPr>
          <w:sz w:val="21"/>
        </w:rPr>
        <w:t>BP</w:t>
      </w:r>
      <w:r>
        <w:rPr>
          <w:sz w:val="21"/>
        </w:rPr>
        <w:t>神经网络 故障诊断</w:t>
      </w:r>
    </w:p>
    <w:p>
      <w:pPr>
        <w:pStyle w:val="style21"/>
        <w:ind w:hanging="0" w:left="0" w:right="720"/>
      </w:pPr>
      <w:r>
        <w:rPr>
          <w:b/>
          <w:bCs/>
          <w:sz w:val="27"/>
          <w:szCs w:val="27"/>
        </w:rPr>
        <w:t>1</w:t>
      </w:r>
      <w:r>
        <w:rPr>
          <w:rFonts w:ascii="楷体_GB2312" w:eastAsia="楷体_GB2312" w:hAnsi="楷体_GB2312"/>
          <w:b/>
          <w:bCs/>
          <w:sz w:val="27"/>
          <w:szCs w:val="27"/>
        </w:rPr>
        <w:t>.</w:t>
      </w:r>
      <w:r>
        <w:rPr>
          <w:b/>
          <w:bCs/>
          <w:sz w:val="27"/>
          <w:szCs w:val="27"/>
        </w:rPr>
        <w:t xml:space="preserve"> </w:t>
      </w:r>
      <w:r>
        <w:rPr>
          <w:b/>
          <w:bCs/>
          <w:sz w:val="27"/>
          <w:szCs w:val="27"/>
        </w:rPr>
        <w:t>引 言</w:t>
      </w:r>
    </w:p>
    <w:p>
      <w:pPr>
        <w:pStyle w:val="style21"/>
      </w:pPr>
      <w:r>
        <w:rPr/>
        <w:t xml:space="preserve">    </w:t>
      </w:r>
      <w:r>
        <w:rPr/>
        <w:t>人工神经网络具有自组织、自适应和并行处理等特点以及很强的输入输出非线形映射能力和易于学习和训练的优点，已被广泛应用于多个领域。</w:t>
      </w:r>
    </w:p>
    <w:p>
      <w:pPr>
        <w:pStyle w:val="style21"/>
      </w:pPr>
      <w:r>
        <w:rPr/>
        <w:t xml:space="preserve">     </w:t>
      </w:r>
      <w:r>
        <w:rPr/>
        <w:t>面向对象的程序设计（</w:t>
      </w:r>
      <w:r>
        <w:rPr/>
        <w:t>OOP</w:t>
      </w:r>
      <w:r>
        <w:rPr/>
        <w:t>）风格，具有良好的概括、分类和抽象能力，该方法已被广泛应用于程序设计语言、形式定义、操作系统、人工智能、实时系统、数据库等多种领域。现存多种类型的神经网络，在拓扑结构和神经元权值信息的整体表现形式上具有很大的共性，而采用</w:t>
      </w:r>
      <w:r>
        <w:rPr/>
        <w:t>OOP</w:t>
      </w:r>
      <w:r>
        <w:rPr/>
        <w:t>实现这些共性是非常有效的。本文采用</w:t>
      </w:r>
      <w:r>
        <w:rPr/>
        <w:t>OOP</w:t>
      </w:r>
      <w:r>
        <w:rPr/>
        <w:t>法，利用</w:t>
      </w:r>
      <w:r>
        <w:rPr/>
        <w:t>C++</w:t>
      </w:r>
      <w:r>
        <w:rPr/>
        <w:t>语言实现了</w:t>
      </w:r>
      <w:r>
        <w:rPr/>
        <w:t>BP</w:t>
      </w:r>
      <w:r>
        <w:rPr/>
        <w:t>神经网络通用程序，以促进神经网络的在故障诊断中的更好应用。</w:t>
      </w:r>
    </w:p>
    <w:p>
      <w:pPr>
        <w:pStyle w:val="style21"/>
      </w:pPr>
      <w:r>
        <w:rPr>
          <w:b/>
          <w:bCs/>
          <w:sz w:val="27"/>
          <w:szCs w:val="27"/>
        </w:rPr>
        <w:t>2.OOP</w:t>
      </w:r>
      <w:r>
        <w:rPr>
          <w:b/>
          <w:bCs/>
          <w:sz w:val="27"/>
          <w:szCs w:val="27"/>
        </w:rPr>
        <w:t>方法简介</w:t>
      </w:r>
      <w:r>
        <w:rPr>
          <w:b/>
          <w:bCs/>
          <w:sz w:val="27"/>
          <w:szCs w:val="27"/>
          <w:vertAlign w:val="superscript"/>
        </w:rPr>
        <w:t>[3]</w:t>
      </w:r>
    </w:p>
    <w:p>
      <w:pPr>
        <w:pStyle w:val="style21"/>
      </w:pPr>
      <w:r>
        <w:rPr/>
        <w:t xml:space="preserve">　  </w:t>
      </w:r>
      <w:r>
        <w:rPr/>
        <w:t>OOP</w:t>
      </w:r>
      <w:r>
        <w:rPr/>
        <w:t>（</w:t>
      </w:r>
      <w:r>
        <w:rPr/>
        <w:t>Oject-Oriented Programming</w:t>
      </w:r>
      <w:r>
        <w:rPr/>
        <w:t>）是模块设计的一种有效程序设计方法。</w:t>
      </w:r>
      <w:r>
        <w:rPr/>
        <w:t>OOP</w:t>
      </w:r>
      <w:r>
        <w:rPr/>
        <w:t>的包括几个重要概念：对象（</w:t>
      </w:r>
      <w:r>
        <w:rPr/>
        <w:t>object</w:t>
      </w:r>
      <w:r>
        <w:rPr/>
        <w:t>）它不仅代表了普遍使用的物体的直接抽象，而且对用户掩遮了实现的复杂性；类</w:t>
      </w:r>
      <w:r>
        <w:rPr/>
        <w:t xml:space="preserve">(class) </w:t>
      </w:r>
      <w:r>
        <w:rPr/>
        <w:t>；继承</w:t>
      </w:r>
      <w:r>
        <w:rPr/>
        <w:t xml:space="preserve">(inheritance) </w:t>
      </w:r>
      <w:r>
        <w:rPr/>
        <w:t>；多态性</w:t>
      </w:r>
      <w:r>
        <w:rPr/>
        <w:t>(polymorphism)</w:t>
      </w:r>
      <w:r>
        <w:rPr/>
        <w:t>，在</w:t>
      </w:r>
      <w:r>
        <w:rPr/>
        <w:t>C++</w:t>
      </w:r>
      <w:r>
        <w:rPr/>
        <w:t>中主要体现在虚函数的应用上；类模板（</w:t>
      </w:r>
      <w:r>
        <w:rPr/>
        <w:t>template</w:t>
      </w:r>
      <w:r>
        <w:rPr/>
        <w:t>）在</w:t>
      </w:r>
      <w:r>
        <w:rPr/>
        <w:t>C++</w:t>
      </w:r>
      <w:r>
        <w:rPr/>
        <w:t>中允许单个的类处理通用的数据类型</w:t>
      </w:r>
      <w:r>
        <w:rPr/>
        <w:t>T</w:t>
      </w:r>
      <w:r>
        <w:rPr/>
        <w:t>。</w:t>
      </w:r>
    </w:p>
    <w:p>
      <w:pPr>
        <w:pStyle w:val="style21"/>
      </w:pPr>
      <w:r>
        <w:rPr/>
        <w:t xml:space="preserve">    </w:t>
      </w:r>
      <w:r>
        <w:rPr/>
        <w:t>OOP</w:t>
      </w:r>
      <w:r>
        <w:rPr/>
        <w:t>中的类结构通过类接口和类实现分离开来支持信息隐藏，这种分离允许类接口映射到多种不同实现，对用户掩蔽了实现的复杂性。继承机制使对象具有很好的可扩展性，也易于实现软件的重用。这些特性都非常适合于神经网络的实现。</w:t>
      </w:r>
    </w:p>
    <w:p>
      <w:pPr>
        <w:pStyle w:val="style21"/>
      </w:pPr>
      <w:r>
        <w:rPr>
          <w:b/>
          <w:bCs/>
          <w:sz w:val="27"/>
          <w:szCs w:val="27"/>
        </w:rPr>
        <w:t>3.BP</w:t>
      </w:r>
      <w:r>
        <w:rPr>
          <w:b/>
          <w:bCs/>
          <w:sz w:val="27"/>
          <w:szCs w:val="27"/>
        </w:rPr>
        <w:t>故障诊断神经网络模型及其</w:t>
      </w:r>
      <w:r>
        <w:rPr>
          <w:b/>
          <w:bCs/>
          <w:sz w:val="27"/>
          <w:szCs w:val="27"/>
        </w:rPr>
        <w:t>C++</w:t>
      </w:r>
      <w:r>
        <w:rPr>
          <w:b/>
          <w:bCs/>
          <w:sz w:val="27"/>
          <w:szCs w:val="27"/>
        </w:rPr>
        <w:t>实现</w:t>
      </w:r>
    </w:p>
    <w:p>
      <w:pPr>
        <w:pStyle w:val="style21"/>
      </w:pPr>
      <w:r>
        <w:rPr>
          <w:b/>
          <w:bCs/>
        </w:rPr>
        <w:t>3.1 BP</w:t>
      </w:r>
      <w:r>
        <w:rPr>
          <w:b/>
          <w:bCs/>
        </w:rPr>
        <w:t>故障诊断神经网络模型</w:t>
      </w:r>
    </w:p>
    <w:p>
      <w:pPr>
        <w:pStyle w:val="style21"/>
      </w:pPr>
      <w:r>
        <w:rPr/>
        <w:t xml:space="preserve">     </w:t>
      </w:r>
      <w:r>
        <w:rPr/>
        <w:t>BP</w:t>
      </w:r>
      <w:r>
        <w:rPr/>
        <w:t>网络由多个网络层构成，其中包括一个输入层、一个或几个隐层、一个输出层，层与层之间采用全互连接，同层神经元之间不存在相互连接。</w:t>
      </w:r>
      <w:r>
        <w:rPr/>
        <w:t>BP</w:t>
      </w:r>
      <w:r>
        <w:rPr/>
        <w:t>网络的学习过程由前向传播和反向传播组成，在前向传播过程中，输入模式经输入层、隐层逐层处理，并传向输出层，如果在输出层不能得到期望的输出，则转入反向传播过程，将误差值沿连接通路逐层反向传送，并修正各层连接权值。对于给定的一组训练模式，不断用一个训练模式训练网络，重复前向传播和误差反向传播过程，直至网络均方误差（</w:t>
      </w:r>
      <w:r>
        <w:rPr>
          <w:i/>
          <w:iCs/>
        </w:rPr>
        <w:t>E</w:t>
      </w:r>
      <w:r>
        <w:rPr>
          <w:i/>
          <w:iCs/>
          <w:vertAlign w:val="subscript"/>
        </w:rPr>
        <w:t>p</w:t>
      </w:r>
      <w:r>
        <w:rPr/>
        <w:t>）小于给定值为止。前向传播的过程按（</w:t>
      </w:r>
      <w:r>
        <w:rPr/>
        <w:t>1</w:t>
      </w:r>
      <w:r>
        <w:rPr/>
        <w:t>）式进行，反向传播过程按（</w:t>
      </w:r>
      <w:r>
        <w:rPr/>
        <w:t>3</w:t>
      </w:r>
      <w:r>
        <w:rPr/>
        <w:t>）、（</w:t>
      </w:r>
      <w:r>
        <w:rPr/>
        <w:t>4</w:t>
      </w:r>
      <w:r>
        <w:rPr/>
        <w:t>）进行。</w:t>
      </w:r>
    </w:p>
    <w:p>
      <w:pPr>
        <w:pStyle w:val="style21"/>
      </w:pPr>
      <w:r>
        <w:rPr/>
        <w:t>节点输出：</w:t>
      </w:r>
      <w:r>
        <w:rPr/>
        <w:t>O</w:t>
      </w:r>
      <w:r>
        <w:rPr>
          <w:vertAlign w:val="subscript"/>
        </w:rPr>
        <w:t>j</w:t>
      </w:r>
      <w:r>
        <w:rPr/>
        <w:t>=f(∑W</w:t>
      </w:r>
      <w:r>
        <w:rPr>
          <w:vertAlign w:val="subscript"/>
        </w:rPr>
        <w:t>ij</w:t>
      </w:r>
      <w:r>
        <w:rPr/>
        <w:t>×X</w:t>
      </w:r>
      <w:r>
        <w:rPr>
          <w:vertAlign w:val="subscript"/>
        </w:rPr>
        <w:t>i</w:t>
      </w:r>
      <w:r>
        <w:rPr/>
        <w:t>-</w:t>
      </w:r>
      <w:r>
        <w:rPr>
          <w:rFonts w:ascii="Symbol" w:cs="Symbol" w:hAnsi="Symbol"/>
        </w:rPr>
        <w:t></w:t>
      </w:r>
      <w:r>
        <w:rPr/>
        <w:t xml:space="preserve"> </w:t>
      </w:r>
      <w:r>
        <w:rPr>
          <w:vertAlign w:val="subscript"/>
        </w:rPr>
        <w:t>j</w:t>
      </w:r>
      <w:r>
        <w:rPr/>
        <w:t xml:space="preserve">) </w:t>
      </w:r>
      <w:r>
        <w:rPr/>
        <w:t>（</w:t>
      </w:r>
      <w:r>
        <w:rPr/>
        <w:t>1</w:t>
      </w:r>
      <w:r>
        <w:rPr/>
        <w:t>）</w:t>
      </w:r>
    </w:p>
    <w:p>
      <w:pPr>
        <w:pStyle w:val="style21"/>
      </w:pPr>
      <w:r>
        <w:rPr/>
        <w:t>O</w:t>
      </w:r>
      <w:r>
        <w:rPr>
          <w:vertAlign w:val="subscript"/>
        </w:rPr>
        <w:t>j</w:t>
      </w:r>
      <w:r>
        <w:rPr/>
        <w:t>–</w:t>
      </w:r>
      <w:r>
        <w:rPr/>
        <w:t>节点输出；</w:t>
      </w:r>
      <w:r>
        <w:rPr/>
        <w:t>X</w:t>
      </w:r>
      <w:r>
        <w:rPr>
          <w:vertAlign w:val="subscript"/>
        </w:rPr>
        <w:t>i</w:t>
      </w:r>
      <w:r>
        <w:rPr/>
        <w:t>–</w:t>
      </w:r>
      <w:r>
        <w:rPr/>
        <w:t>节点输入；</w:t>
      </w:r>
      <w:r>
        <w:rPr/>
        <w:t>W</w:t>
      </w:r>
      <w:r>
        <w:rPr>
          <w:vertAlign w:val="subscript"/>
        </w:rPr>
        <w:t>ij</w:t>
      </w:r>
      <w:r>
        <w:rPr/>
        <w:t>-</w:t>
      </w:r>
      <w:r>
        <w:rPr/>
        <w:t>节点连接权值；</w:t>
      </w:r>
      <w:r>
        <w:rPr/>
        <w:t>f-</w:t>
      </w:r>
      <w:r>
        <w:rPr/>
        <w:t>非线形作用函数；</w:t>
      </w:r>
      <w:r>
        <w:rPr>
          <w:rFonts w:ascii="Symbol" w:cs="Symbol" w:eastAsia="Symbol" w:hAnsi="Symbol"/>
        </w:rPr>
        <w:t></w:t>
      </w:r>
      <w:r>
        <w:rPr/>
        <w:t xml:space="preserve"> </w:t>
      </w:r>
      <w:r>
        <w:rPr/>
        <w:t>-</w:t>
      </w:r>
      <w:r>
        <w:rPr/>
        <w:t>神经单元阈值。</w:t>
      </w:r>
    </w:p>
    <w:p>
      <w:pPr>
        <w:pStyle w:val="style21"/>
      </w:pPr>
      <w:r>
        <w:rPr/>
        <w:t>权值修正：△</w:t>
      </w:r>
      <w:r>
        <w:rPr/>
        <w:t>W</w:t>
      </w:r>
      <w:r>
        <w:rPr>
          <w:vertAlign w:val="subscript"/>
        </w:rPr>
        <w:t>ij</w:t>
      </w:r>
      <w:r>
        <w:rPr/>
        <w:t>(n+1)= a×E</w:t>
      </w:r>
      <w:r>
        <w:rPr>
          <w:vertAlign w:val="subscript"/>
        </w:rPr>
        <w:t>i</w:t>
      </w:r>
      <w:r>
        <w:rPr/>
        <w:t>×O</w:t>
      </w:r>
      <w:r>
        <w:rPr>
          <w:vertAlign w:val="subscript"/>
        </w:rPr>
        <w:t>j</w:t>
      </w:r>
      <w:r>
        <w:rPr/>
        <w:t xml:space="preserve">+ </w:t>
      </w:r>
      <w:r>
        <w:rPr>
          <w:rFonts w:ascii="Symbol" w:cs="Symbol" w:hAnsi="Symbol"/>
        </w:rPr>
        <w:t></w:t>
      </w:r>
      <w:r>
        <w:rPr/>
        <w:t>×△W</w:t>
      </w:r>
      <w:r>
        <w:rPr>
          <w:vertAlign w:val="subscript"/>
        </w:rPr>
        <w:t>ij</w:t>
      </w:r>
      <w:r>
        <w:rPr/>
        <w:t xml:space="preserve">(n) </w:t>
      </w:r>
      <w:r>
        <w:rPr/>
        <w:t>（</w:t>
      </w:r>
      <w:r>
        <w:rPr/>
        <w:t>2</w:t>
      </w:r>
      <w:r>
        <w:rPr/>
        <w:t>）</w:t>
      </w:r>
    </w:p>
    <w:p>
      <w:pPr>
        <w:pStyle w:val="style21"/>
      </w:pPr>
      <w:r>
        <w:rPr/>
        <w:t>a-</w:t>
      </w:r>
      <w:r>
        <w:rPr/>
        <w:t>学习因子</w:t>
      </w:r>
      <w:r>
        <w:rPr/>
        <w:t>(</w:t>
      </w:r>
      <w:r>
        <w:rPr/>
        <w:t>根据输出误差动态调整</w:t>
      </w:r>
      <w:r>
        <w:rPr/>
        <w:t>)</w:t>
      </w:r>
      <w:r>
        <w:rPr/>
        <w:t>；</w:t>
      </w:r>
      <w:r>
        <w:rPr>
          <w:rFonts w:ascii="Symbol" w:cs="Symbol" w:eastAsia="Symbol" w:hAnsi="Symbol"/>
        </w:rPr>
        <w:t></w:t>
      </w:r>
      <w:r>
        <w:rPr/>
        <w:t xml:space="preserve"> </w:t>
      </w:r>
      <w:r>
        <w:rPr/>
        <w:t>-</w:t>
      </w:r>
      <w:r>
        <w:rPr/>
        <w:t>动量因子；</w:t>
      </w:r>
      <w:r>
        <w:rPr/>
        <w:t>E</w:t>
      </w:r>
      <w:r>
        <w:rPr>
          <w:vertAlign w:val="subscript"/>
        </w:rPr>
        <w:t>i</w:t>
      </w:r>
      <w:r>
        <w:rPr/>
        <w:t>-</w:t>
      </w:r>
      <w:r>
        <w:rPr/>
        <w:t>计算误差。</w:t>
      </w:r>
    </w:p>
    <w:p>
      <w:pPr>
        <w:pStyle w:val="style21"/>
      </w:pPr>
      <w:r>
        <w:rPr/>
        <w:t>误差计算：</w:t>
      </w:r>
      <w:r>
        <w:rPr/>
        <w:t>E</w:t>
      </w:r>
      <w:r>
        <w:rPr>
          <w:vertAlign w:val="subscript"/>
        </w:rPr>
        <w:t>p</w:t>
      </w:r>
      <w:r>
        <w:rPr/>
        <w:t>=1/2×∑(t</w:t>
      </w:r>
      <w:r>
        <w:rPr>
          <w:vertAlign w:val="subscript"/>
        </w:rPr>
        <w:t>pi</w:t>
      </w:r>
      <w:r>
        <w:rPr/>
        <w:t>-O</w:t>
      </w:r>
      <w:r>
        <w:rPr>
          <w:vertAlign w:val="subscript"/>
        </w:rPr>
        <w:t>pi</w:t>
      </w:r>
      <w:r>
        <w:rPr/>
        <w:t>)</w:t>
      </w:r>
      <w:r>
        <w:rPr>
          <w:vertAlign w:val="superscript"/>
        </w:rPr>
        <w:t>2</w:t>
      </w:r>
      <w:r>
        <w:rPr/>
        <w:t xml:space="preserve"> </w:t>
      </w:r>
      <w:r>
        <w:rPr/>
        <w:t>（</w:t>
      </w:r>
      <w:r>
        <w:rPr/>
        <w:t>3</w:t>
      </w:r>
      <w:r>
        <w:rPr/>
        <w:t>）</w:t>
      </w:r>
    </w:p>
    <w:p>
      <w:pPr>
        <w:pStyle w:val="style21"/>
      </w:pPr>
      <w:r>
        <w:rPr/>
        <w:t>t</w:t>
      </w:r>
      <w:r>
        <w:rPr>
          <w:vertAlign w:val="subscript"/>
        </w:rPr>
        <w:t>pi</w:t>
      </w:r>
      <w:r>
        <w:rPr/>
        <w:t>- i</w:t>
      </w:r>
      <w:r>
        <w:rPr/>
        <w:t>节点的期望输出值；</w:t>
      </w:r>
      <w:r>
        <w:rPr/>
        <w:t>O</w:t>
      </w:r>
      <w:r>
        <w:rPr>
          <w:vertAlign w:val="subscript"/>
        </w:rPr>
        <w:t>pi</w:t>
      </w:r>
      <w:r>
        <w:rPr/>
        <w:t>-i</w:t>
      </w:r>
      <w:r>
        <w:rPr/>
        <w:t>节点计算输出值。</w:t>
      </w:r>
    </w:p>
    <w:p>
      <w:pPr>
        <w:pStyle w:val="style21"/>
        <w:ind w:hanging="0" w:left="720" w:right="720"/>
      </w:pPr>
      <w:r>
        <w:rPr>
          <w:b/>
          <w:bCs/>
        </w:rPr>
        <w:t>3.2 BP</w:t>
      </w:r>
      <w:r>
        <w:rPr>
          <w:b/>
          <w:bCs/>
        </w:rPr>
        <w:t>诊断网络模型的</w:t>
      </w:r>
      <w:r>
        <w:rPr>
          <w:b/>
          <w:bCs/>
        </w:rPr>
        <w:t>C++</w:t>
      </w:r>
      <w:r>
        <w:rPr>
          <w:b/>
          <w:bCs/>
        </w:rPr>
        <w:t>构造实现</w:t>
      </w:r>
    </w:p>
    <w:p>
      <w:pPr>
        <w:pStyle w:val="style21"/>
      </w:pPr>
      <w:r>
        <w:rPr/>
        <w:t xml:space="preserve">     </w:t>
      </w:r>
      <w:r>
        <w:rPr/>
        <w:t>用</w:t>
      </w:r>
      <w:r>
        <w:rPr/>
        <w:t>C++</w:t>
      </w:r>
      <w:r>
        <w:rPr/>
        <w:t>实现</w:t>
      </w:r>
      <w:r>
        <w:rPr/>
        <w:t>BP</w:t>
      </w:r>
      <w:r>
        <w:rPr/>
        <w:t>网络诊断模型，包括两大模块，即网络模型数据结构模块和网络功能函数模块。</w:t>
      </w:r>
    </w:p>
    <w:p>
      <w:pPr>
        <w:pStyle w:val="style21"/>
      </w:pPr>
      <w:r>
        <w:rPr/>
        <w:t>（</w:t>
      </w:r>
      <w:r>
        <w:rPr/>
        <w:t>1</w:t>
      </w:r>
      <w:r>
        <w:rPr/>
        <w:t>）模型数据结构模块</w:t>
      </w:r>
    </w:p>
    <w:p>
      <w:pPr>
        <w:pStyle w:val="style21"/>
      </w:pPr>
      <w:r>
        <w:rPr/>
        <w:t xml:space="preserve">    </w:t>
      </w:r>
      <w:r>
        <w:rPr/>
        <w:t>为了实现</w:t>
      </w:r>
      <w:r>
        <w:rPr/>
        <w:t>BP</w:t>
      </w:r>
      <w:r>
        <w:rPr/>
        <w:t>模型算法，并使程序结构清晰、易于阅读、扩展，采用了指针、数组及结构技术，定义了以下网络模型数据结构。</w:t>
      </w:r>
    </w:p>
    <w:p>
      <w:pPr>
        <w:pStyle w:val="style21"/>
      </w:pPr>
      <w:r>
        <w:rPr/>
        <w:t>Typedef struct{</w:t>
      </w:r>
    </w:p>
    <w:p>
      <w:pPr>
        <w:pStyle w:val="style21"/>
      </w:pPr>
      <w:r>
        <w:rPr/>
        <w:t>int n_inputs,n_outputs;              // n_inputs-</w:t>
      </w:r>
      <w:r>
        <w:rPr/>
        <w:t>输入层节点数；</w:t>
      </w:r>
      <w:r>
        <w:rPr/>
        <w:t>n_inputs-</w:t>
      </w:r>
      <w:r>
        <w:rPr/>
        <w:t>输出层节点数</w:t>
      </w:r>
    </w:p>
    <w:p>
      <w:pPr>
        <w:pStyle w:val="style21"/>
      </w:pPr>
      <w:r>
        <w:rPr/>
        <w:t>int n_nhlayers,*nunit[ ]</w:t>
      </w:r>
      <w:r>
        <w:rPr/>
        <w:t xml:space="preserve">；    </w:t>
      </w:r>
      <w:r>
        <w:rPr/>
        <w:t>// n_nhlayers-</w:t>
      </w:r>
      <w:r>
        <w:rPr/>
        <w:t>隐层数；</w:t>
      </w:r>
      <w:r>
        <w:rPr/>
        <w:t>*nunit[ ]-</w:t>
      </w:r>
      <w:r>
        <w:rPr/>
        <w:t>各隐层节点数</w:t>
      </w:r>
    </w:p>
    <w:p>
      <w:pPr>
        <w:pStyle w:val="style21"/>
      </w:pPr>
      <w:r>
        <w:rPr/>
        <w:t>float rate,momentum;                 // rate-</w:t>
      </w:r>
      <w:r>
        <w:rPr/>
        <w:t xml:space="preserve">学习因子； </w:t>
      </w:r>
      <w:r>
        <w:rPr/>
        <w:t>momentum-</w:t>
      </w:r>
      <w:r>
        <w:rPr/>
        <w:t>动量因子</w:t>
      </w:r>
    </w:p>
    <w:p>
      <w:pPr>
        <w:pStyle w:val="style21"/>
      </w:pPr>
      <w:r>
        <w:rPr/>
        <w:t>float *weights[ ],*dweights[ ]</w:t>
      </w:r>
      <w:r>
        <w:rPr/>
        <w:t xml:space="preserve">； </w:t>
      </w:r>
      <w:r>
        <w:rPr/>
        <w:t>// *weights[ ]-</w:t>
      </w:r>
      <w:r>
        <w:rPr/>
        <w:t>连接权值</w:t>
      </w:r>
      <w:r>
        <w:rPr/>
        <w:t>; *dweights[ ]-</w:t>
      </w:r>
      <w:r>
        <w:rPr/>
        <w:t>权值修正值</w:t>
      </w:r>
    </w:p>
    <w:p>
      <w:pPr>
        <w:pStyle w:val="style21"/>
      </w:pPr>
      <w:r>
        <w:rPr/>
        <w:t>float input[i][j];                    // input[i][j]-</w:t>
      </w:r>
      <w:r>
        <w:rPr/>
        <w:t>学习样本集</w:t>
      </w:r>
    </w:p>
    <w:p>
      <w:pPr>
        <w:pStyle w:val="style21"/>
      </w:pPr>
      <w:r>
        <w:rPr/>
        <w:t>float outs_hlayer[ ],outs_olayer[ i][j ]</w:t>
      </w:r>
      <w:r>
        <w:rPr/>
        <w:t xml:space="preserve">； </w:t>
      </w:r>
      <w:r>
        <w:rPr>
          <w:b/>
          <w:bCs/>
        </w:rPr>
        <w:t>/</w:t>
      </w:r>
      <w:r>
        <w:rPr/>
        <w:t>/ outs_hlayer[]-</w:t>
      </w:r>
      <w:r>
        <w:rPr/>
        <w:t>隐层输出；</w:t>
      </w:r>
      <w:r>
        <w:rPr/>
        <w:t>outs_olayer[ i][j ]-</w:t>
      </w:r>
      <w:r>
        <w:rPr/>
        <w:t>输出层输出</w:t>
      </w:r>
    </w:p>
    <w:p>
      <w:pPr>
        <w:pStyle w:val="style21"/>
        <w:ind w:hanging="0" w:left="1440" w:right="1440"/>
      </w:pPr>
      <w:r>
        <w:rPr/>
        <w:t>} BP_network;</w:t>
      </w:r>
    </w:p>
    <w:p>
      <w:pPr>
        <w:pStyle w:val="style21"/>
      </w:pPr>
      <w:r>
        <w:rPr/>
        <w:t>（</w:t>
      </w:r>
      <w:r>
        <w:rPr/>
        <w:t>2</w:t>
      </w:r>
      <w:r>
        <w:rPr/>
        <w:t>）模型功能函数模块</w:t>
      </w:r>
    </w:p>
    <w:p>
      <w:pPr>
        <w:pStyle w:val="style21"/>
      </w:pPr>
      <w:r>
        <w:rPr/>
        <w:t>该</w:t>
      </w:r>
      <w:r>
        <w:rPr/>
        <w:t>BP</w:t>
      </w:r>
      <w:r>
        <w:rPr/>
        <w:t>程序所包含的函数较多，下面简单介绍几个关键函数及其功能。</w:t>
      </w:r>
    </w:p>
    <w:p>
      <w:pPr>
        <w:pStyle w:val="style21"/>
      </w:pPr>
      <w:r>
        <w:rPr/>
        <w:t>Setup(int n_inputs,int n_outputs,int n_nhlayers,int *nunit,float rate,float momentum)</w:t>
      </w:r>
      <w:r>
        <w:rPr/>
        <w:t>的功能：</w:t>
      </w:r>
    </w:p>
    <w:p>
      <w:pPr>
        <w:pStyle w:val="style21"/>
      </w:pPr>
      <w:r>
        <w:rPr/>
        <w:t>根据给定的模型参数，创建一个</w:t>
      </w:r>
      <w:r>
        <w:rPr/>
        <w:t>BP</w:t>
      </w:r>
      <w:r>
        <w:rPr/>
        <w:t>网络模型。有两种方法建立网络模型：由用户在程序界面输入模型的各个参数；由程序自动调用</w:t>
      </w:r>
      <w:r>
        <w:rPr/>
        <w:t>Read_network()</w:t>
      </w:r>
      <w:r>
        <w:rPr/>
        <w:t>函数可直接从一定格式的网络模型输入文件中一次性读入网络的拓扑结构及网络权值，自动完成神经网络模型的建立过程，从而对用户掩蔽了网络实现的复杂性。</w:t>
      </w:r>
    </w:p>
    <w:p>
      <w:pPr>
        <w:pStyle w:val="style21"/>
      </w:pPr>
      <w:r>
        <w:rPr/>
        <w:t>Initweight()</w:t>
      </w:r>
      <w:r>
        <w:rPr/>
        <w:t>的功能：</w:t>
      </w:r>
    </w:p>
    <w:p>
      <w:pPr>
        <w:pStyle w:val="style21"/>
      </w:pPr>
      <w:r>
        <w:rPr/>
        <w:t>初始化网络的连接权值：即</w:t>
      </w:r>
      <w:r>
        <w:rPr/>
        <w:t>0~1</w:t>
      </w:r>
      <w:r>
        <w:rPr/>
        <w:t>之间的</w:t>
      </w:r>
      <w:r>
        <w:rPr/>
        <w:t>random()</w:t>
      </w:r>
      <w:r>
        <w:rPr/>
        <w:t>。</w:t>
      </w:r>
    </w:p>
    <w:p>
      <w:pPr>
        <w:pStyle w:val="style21"/>
      </w:pPr>
      <w:r>
        <w:rPr/>
        <w:t>Feedforward()</w:t>
      </w:r>
      <w:r>
        <w:rPr/>
        <w:t>的功能：</w:t>
      </w:r>
    </w:p>
    <w:p>
      <w:pPr>
        <w:pStyle w:val="style21"/>
      </w:pPr>
      <w:r>
        <w:rPr/>
        <w:t>实现</w:t>
      </w:r>
      <w:r>
        <w:rPr/>
        <w:t>BP</w:t>
      </w:r>
      <w:r>
        <w:rPr/>
        <w:t>网络的前向传播过程。</w:t>
      </w:r>
    </w:p>
    <w:p>
      <w:pPr>
        <w:pStyle w:val="style21"/>
      </w:pPr>
      <w:r>
        <w:rPr/>
        <w:t>Feedback()</w:t>
      </w:r>
      <w:r>
        <w:rPr/>
        <w:t>的功能：</w:t>
      </w:r>
    </w:p>
    <w:p>
      <w:pPr>
        <w:pStyle w:val="style21"/>
      </w:pPr>
      <w:r>
        <w:rPr/>
        <w:t>实现网络的误差反向传播，同时修正网络的权值。</w:t>
      </w:r>
    </w:p>
    <w:p>
      <w:pPr>
        <w:pStyle w:val="style21"/>
      </w:pPr>
      <w:r>
        <w:rPr/>
        <w:t>Read_network()</w:t>
      </w:r>
      <w:r>
        <w:rPr/>
        <w:t>的功能：</w:t>
      </w:r>
    </w:p>
    <w:p>
      <w:pPr>
        <w:pStyle w:val="style21"/>
      </w:pPr>
      <w:r>
        <w:rPr/>
        <w:t>从一定格式的网络模型文件中直接读取网络拓扑结构及权值参数值，供</w:t>
      </w:r>
      <w:r>
        <w:rPr/>
        <w:t>Setup()</w:t>
      </w:r>
      <w:r>
        <w:rPr/>
        <w:t>自动建立</w:t>
      </w:r>
      <w:r>
        <w:rPr/>
        <w:t>BP</w:t>
      </w:r>
      <w:r>
        <w:rPr/>
        <w:t>网络模型。</w:t>
      </w:r>
    </w:p>
    <w:p>
      <w:pPr>
        <w:pStyle w:val="style21"/>
      </w:pPr>
      <w:r>
        <w:rPr/>
        <w:t>Read_example()</w:t>
      </w:r>
      <w:r>
        <w:rPr/>
        <w:t>的功能：</w:t>
      </w:r>
    </w:p>
    <w:p>
      <w:pPr>
        <w:pStyle w:val="style21"/>
      </w:pPr>
      <w:r>
        <w:rPr/>
        <w:t>从一定格式的诊断样本文件中一次性装载网络学习样本集，并传递给</w:t>
      </w:r>
      <w:r>
        <w:rPr/>
        <w:t>input[i][j]</w:t>
      </w:r>
      <w:r>
        <w:rPr/>
        <w:t>。</w:t>
      </w:r>
    </w:p>
    <w:p>
      <w:pPr>
        <w:pStyle w:val="style21"/>
      </w:pPr>
      <w:r>
        <w:rPr/>
        <w:t>Write_network()</w:t>
      </w:r>
      <w:r>
        <w:rPr/>
        <w:t>的功能：</w:t>
      </w:r>
    </w:p>
    <w:p>
      <w:pPr>
        <w:pStyle w:val="style21"/>
      </w:pPr>
      <w:r>
        <w:rPr/>
        <w:t>以一定格式记录保存学习后生成的网络模型，包括拓扑结构、权值、迭代次数、输出误差等值，以便</w:t>
      </w:r>
      <w:r>
        <w:rPr/>
        <w:t>Read_network()</w:t>
      </w:r>
      <w:r>
        <w:rPr/>
        <w:t>直接读取，使网络模型一旦建立，可重用。</w:t>
      </w:r>
    </w:p>
    <w:p>
      <w:pPr>
        <w:pStyle w:val="style21"/>
      </w:pPr>
      <w:r>
        <w:rPr/>
        <w:t>Write_example()</w:t>
      </w:r>
      <w:r>
        <w:rPr/>
        <w:t>的功能：</w:t>
      </w:r>
    </w:p>
    <w:p>
      <w:pPr>
        <w:pStyle w:val="style21"/>
      </w:pPr>
      <w:r>
        <w:rPr/>
        <w:t>当诊断输出结果较理想时，把诊断过的诊断样本和其结果增加到网络学习样本集中，使网络学习样本集随着网络学习的增加而不断壮大、充实。</w:t>
      </w:r>
    </w:p>
    <w:p>
      <w:pPr>
        <w:pStyle w:val="style21"/>
      </w:pPr>
      <w:r>
        <w:rPr/>
        <w:t>通用</w:t>
      </w:r>
      <w:r>
        <w:rPr/>
        <w:t>BP</w:t>
      </w:r>
      <w:r>
        <w:rPr/>
        <w:t>神经网络诊断程序的主流程见图</w:t>
      </w:r>
      <w:r>
        <w:rPr/>
        <w:t>1</w:t>
      </w:r>
      <w:r>
        <w:rPr/>
        <w:t>。</w:t>
      </w:r>
    </w:p>
    <w:p>
      <w:pPr>
        <w:pStyle w:val="style21"/>
        <w:jc w:val="center"/>
      </w:pPr>
      <w:r>
        <w:rPr/>
        <w:drawing>
          <wp:inline distB="0" distL="0" distR="0" distT="0">
            <wp:extent cx="6669405" cy="4182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669405" cy="4182110"/>
                    </a:xfrm>
                    <a:prstGeom prst="rect">
                      <a:avLst/>
                    </a:prstGeom>
                    <a:noFill/>
                    <a:ln w="9525">
                      <a:noFill/>
                      <a:miter lim="800000"/>
                      <a:headEnd/>
                      <a:tailEnd/>
                    </a:ln>
                  </pic:spPr>
                </pic:pic>
              </a:graphicData>
            </a:graphic>
          </wp:inline>
        </w:drawing>
      </w:r>
    </w:p>
    <w:p>
      <w:pPr>
        <w:pStyle w:val="style21"/>
        <w:jc w:val="center"/>
      </w:pPr>
      <w:r>
        <w:rPr/>
        <w:t xml:space="preserve">图 </w:t>
      </w:r>
      <w:r>
        <w:rPr/>
        <w:t>1 BP</w:t>
      </w:r>
      <w:r>
        <w:rPr/>
        <w:t>神经网络故障诊断模型程序图</w:t>
      </w:r>
    </w:p>
    <w:p>
      <w:pPr>
        <w:pStyle w:val="style21"/>
        <w:jc w:val="center"/>
      </w:pPr>
      <w:r>
        <w:rPr/>
        <w:t>Fig 1 Program graph of fault diagnosis module with BP network</w:t>
      </w:r>
    </w:p>
    <w:p>
      <w:pPr>
        <w:pStyle w:val="style21"/>
        <w:jc w:val="center"/>
      </w:pPr>
      <w:r>
        <w:rPr/>
        <w:t>　</w:t>
      </w:r>
    </w:p>
    <w:p>
      <w:pPr>
        <w:pStyle w:val="style21"/>
      </w:pPr>
      <w:r>
        <w:rPr>
          <w:b/>
          <w:bCs/>
          <w:sz w:val="27"/>
          <w:szCs w:val="27"/>
        </w:rPr>
        <w:t>4.</w:t>
      </w:r>
      <w:r>
        <w:rPr>
          <w:b/>
          <w:bCs/>
          <w:sz w:val="27"/>
          <w:szCs w:val="27"/>
        </w:rPr>
        <w:t>故障诊断实例</w:t>
      </w:r>
    </w:p>
    <w:p>
      <w:pPr>
        <w:pStyle w:val="style21"/>
      </w:pPr>
      <w:r>
        <w:rPr/>
        <w:t xml:space="preserve">     </w:t>
      </w:r>
      <w:r>
        <w:rPr/>
        <w:t>在诊断对象的结构和参数未知或部分未知时，神经网络被广泛地应用在故障诊断这样的智能应用领域。下面利用上述的</w:t>
      </w:r>
      <w:r>
        <w:rPr/>
        <w:t>BP</w:t>
      </w:r>
      <w:r>
        <w:rPr/>
        <w:t>神经网络诊断程序来对磨削烧伤进行故障诊断来加以说明</w:t>
      </w:r>
      <w:r>
        <w:rPr/>
        <w:t>BP</w:t>
      </w:r>
      <w:r>
        <w:rPr/>
        <w:t>神经网络在故障诊断中的应用可行性和准确性。表</w:t>
      </w:r>
      <w:r>
        <w:rPr/>
        <w:t>1</w:t>
      </w:r>
      <w:r>
        <w:rPr/>
        <w:t>列出了部分进行归一化处理后的</w:t>
      </w:r>
      <w:r>
        <w:rPr/>
        <w:t>5</w:t>
      </w:r>
      <w:r>
        <w:rPr/>
        <w:t>组磨削烧伤诊断的</w:t>
      </w:r>
      <w:r>
        <w:rPr/>
        <w:t>BP</w:t>
      </w:r>
      <w:r>
        <w:rPr/>
        <w:t>学习样本（共</w:t>
      </w:r>
      <w:r>
        <w:rPr/>
        <w:t>100</w:t>
      </w:r>
      <w:r>
        <w:rPr/>
        <w:t>个学习样本）</w:t>
      </w:r>
      <w:r>
        <w:rPr/>
        <w:t>,</w:t>
      </w:r>
      <w:r>
        <w:rPr/>
        <w:t>每一个学习样本由</w:t>
      </w:r>
      <w:r>
        <w:rPr/>
        <w:t>6</w:t>
      </w:r>
      <w:r>
        <w:rPr/>
        <w:t>种征兆参数值组成，也就是每一个学习样本所对应的状态正常与否由这</w:t>
      </w:r>
      <w:r>
        <w:rPr/>
        <w:t>6</w:t>
      </w:r>
      <w:r>
        <w:rPr/>
        <w:t>个征兆的权重共同决定。</w:t>
      </w:r>
    </w:p>
    <w:p>
      <w:pPr>
        <w:pStyle w:val="style21"/>
      </w:pPr>
      <w:r>
        <w:rPr/>
        <w:t>　</w:t>
      </w:r>
    </w:p>
    <w:p>
      <w:pPr>
        <w:pStyle w:val="style21"/>
        <w:jc w:val="center"/>
      </w:pPr>
      <w:r>
        <w:rPr>
          <w:rFonts w:ascii="黑体;SimHei" w:eastAsia="黑体;SimHei" w:hAnsi="黑体;SimHei"/>
        </w:rPr>
        <w:t>表</w:t>
      </w:r>
      <w:r>
        <w:rPr>
          <w:rFonts w:ascii="黑体;SimHei" w:cs="黑体;SimHei" w:eastAsia="黑体;SimHei" w:hAnsi="黑体;SimHei"/>
        </w:rPr>
        <w:t xml:space="preserve"> </w:t>
      </w:r>
      <w:r>
        <w:rPr>
          <w:rFonts w:ascii="黑体;SimHei" w:eastAsia="黑体;SimHei" w:hAnsi="黑体;SimHei"/>
        </w:rPr>
        <w:t xml:space="preserve">1 </w:t>
      </w:r>
      <w:r>
        <w:rPr>
          <w:rFonts w:ascii="黑体;SimHei" w:eastAsia="黑体;SimHei" w:hAnsi="黑体;SimHei"/>
        </w:rPr>
        <w:t>磨削烧伤故障诊断网络学习样本</w:t>
      </w:r>
    </w:p>
    <w:p>
      <w:pPr>
        <w:pStyle w:val="style21"/>
        <w:jc w:val="center"/>
      </w:pPr>
      <w:r>
        <w:rPr/>
        <w:t>Table 1 Learning examples of fault diagnosis for burn during grinding</w:t>
      </w:r>
    </w:p>
    <w:tbl>
      <w:tblPr>
        <w:jc w:val="center"/>
        <w:tblBorders>
          <w:top w:color="000080" w:space="0" w:sz="6" w:val="thickThinLargeGap"/>
          <w:left w:color="000080" w:space="0" w:sz="6" w:val="thickThinLargeGap"/>
          <w:bottom w:color="000080" w:space="0" w:sz="6" w:val="thickThinLargeGap"/>
        </w:tblBorders>
      </w:tblPr>
      <w:tblGrid>
        <w:gridCol w:w="1065"/>
        <w:gridCol w:w="1111"/>
        <w:gridCol w:w="1111"/>
        <w:gridCol w:w="1111"/>
        <w:gridCol w:w="1095"/>
        <w:gridCol w:w="1095"/>
        <w:gridCol w:w="1095"/>
        <w:gridCol w:w="2052"/>
      </w:tblGrid>
      <w:tr>
        <w:trPr>
          <w:cantSplit w:val="false"/>
        </w:trPr>
        <w:tc>
          <w:tcPr>
            <w:tcW w:type="dxa" w:w="106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样本号</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征兆</w:t>
            </w:r>
            <w:r>
              <w:rPr>
                <w:sz w:val="20"/>
                <w:szCs w:val="20"/>
              </w:rPr>
              <w:t>1</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征兆</w:t>
            </w:r>
            <w:r>
              <w:rPr>
                <w:sz w:val="20"/>
                <w:szCs w:val="20"/>
              </w:rPr>
              <w:t>2</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征兆</w:t>
            </w:r>
            <w:r>
              <w:rPr>
                <w:sz w:val="20"/>
                <w:szCs w:val="20"/>
              </w:rPr>
              <w:t>3</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征兆</w:t>
            </w:r>
            <w:r>
              <w:rPr>
                <w:sz w:val="20"/>
                <w:szCs w:val="20"/>
              </w:rPr>
              <w:t>4</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征兆</w:t>
            </w:r>
            <w:r>
              <w:rPr>
                <w:sz w:val="20"/>
                <w:szCs w:val="20"/>
              </w:rPr>
              <w:t>5</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征兆</w:t>
            </w:r>
            <w:r>
              <w:rPr>
                <w:sz w:val="20"/>
                <w:szCs w:val="20"/>
              </w:rPr>
              <w:t>6</w:t>
            </w:r>
          </w:p>
        </w:tc>
        <w:tc>
          <w:tcPr>
            <w:tcW w:type="dxa" w:w="2052"/>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状态</w:t>
            </w:r>
          </w:p>
        </w:tc>
      </w:tr>
      <w:tr>
        <w:trPr>
          <w:cantSplit w:val="false"/>
        </w:trPr>
        <w:tc>
          <w:tcPr>
            <w:tcW w:type="dxa" w:w="106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1</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0.8815</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0.6521</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0.8979</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0.7360</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0.2567</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0.1125</w:t>
            </w:r>
          </w:p>
        </w:tc>
        <w:tc>
          <w:tcPr>
            <w:tcW w:type="dxa" w:w="2052"/>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0.99</w:t>
            </w:r>
            <w:r>
              <w:rPr>
                <w:sz w:val="15"/>
                <w:szCs w:val="15"/>
              </w:rPr>
              <w:t>（正常）</w:t>
            </w:r>
          </w:p>
        </w:tc>
      </w:tr>
      <w:tr>
        <w:trPr>
          <w:cantSplit w:val="false"/>
        </w:trPr>
        <w:tc>
          <w:tcPr>
            <w:tcW w:type="dxa" w:w="106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2</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0.8759</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0.5700</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0.8715</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0.6781</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0.1854</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0.0965</w:t>
            </w:r>
          </w:p>
        </w:tc>
        <w:tc>
          <w:tcPr>
            <w:tcW w:type="dxa" w:w="2052"/>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0.97</w:t>
            </w:r>
            <w:r>
              <w:rPr>
                <w:sz w:val="15"/>
                <w:szCs w:val="15"/>
              </w:rPr>
              <w:t>（正常）</w:t>
            </w:r>
          </w:p>
        </w:tc>
      </w:tr>
      <w:tr>
        <w:trPr>
          <w:cantSplit w:val="false"/>
        </w:trPr>
        <w:tc>
          <w:tcPr>
            <w:tcW w:type="dxa" w:w="106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3</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0.8165</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0.5589</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0.8946</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0.7455</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0.1565</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0.0900</w:t>
            </w:r>
          </w:p>
        </w:tc>
        <w:tc>
          <w:tcPr>
            <w:tcW w:type="dxa" w:w="2052"/>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0.98</w:t>
            </w:r>
            <w:r>
              <w:rPr>
                <w:sz w:val="15"/>
                <w:szCs w:val="15"/>
              </w:rPr>
              <w:t>（正常）</w:t>
            </w:r>
          </w:p>
        </w:tc>
      </w:tr>
      <w:tr>
        <w:trPr>
          <w:cantSplit w:val="false"/>
        </w:trPr>
        <w:tc>
          <w:tcPr>
            <w:tcW w:type="dxa" w:w="106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4</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0.5606</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0.0491</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0.6830</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0.5360</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0.6101</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0.4940</w:t>
            </w:r>
          </w:p>
        </w:tc>
        <w:tc>
          <w:tcPr>
            <w:tcW w:type="dxa" w:w="2052"/>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0.40</w:t>
            </w:r>
            <w:r>
              <w:rPr>
                <w:sz w:val="15"/>
                <w:szCs w:val="15"/>
              </w:rPr>
              <w:t>（异常）</w:t>
            </w:r>
          </w:p>
        </w:tc>
      </w:tr>
      <w:tr>
        <w:trPr>
          <w:cantSplit w:val="false"/>
        </w:trPr>
        <w:tc>
          <w:tcPr>
            <w:tcW w:type="dxa" w:w="106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5</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0.8446</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0.8128</w:t>
            </w:r>
          </w:p>
        </w:tc>
        <w:tc>
          <w:tcPr>
            <w:tcW w:type="dxa" w:w="1111"/>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0.6603</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0.4413</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0.9998</w:t>
            </w:r>
          </w:p>
        </w:tc>
        <w:tc>
          <w:tcPr>
            <w:tcW w:type="dxa" w:w="1095"/>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0.9989</w:t>
            </w:r>
          </w:p>
        </w:tc>
        <w:tc>
          <w:tcPr>
            <w:tcW w:type="dxa" w:w="2052"/>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0.41</w:t>
            </w:r>
            <w:r>
              <w:rPr>
                <w:sz w:val="15"/>
                <w:szCs w:val="15"/>
              </w:rPr>
              <w:t>（异常）</w:t>
            </w:r>
          </w:p>
        </w:tc>
      </w:tr>
    </w:tbl>
    <w:p>
      <w:pPr>
        <w:pStyle w:val="style21"/>
      </w:pPr>
      <w:r>
        <w:rPr/>
        <w:t xml:space="preserve">     </w:t>
      </w:r>
      <w:r>
        <w:rPr/>
        <w:t>经过网络反复自学习后，当</w:t>
      </w:r>
      <w:r>
        <w:rPr/>
        <w:t>BP</w:t>
      </w:r>
      <w:r>
        <w:rPr/>
        <w:t>故障诊断神经网络模型参数为</w:t>
      </w:r>
      <w:r>
        <w:rPr/>
        <w:t>:n_inputs=6</w:t>
      </w:r>
      <w:r>
        <w:rPr/>
        <w:t>；</w:t>
      </w:r>
      <w:r>
        <w:rPr/>
        <w:t>n_outputs=1</w:t>
      </w:r>
      <w:r>
        <w:rPr/>
        <w:t>；隐层层数</w:t>
      </w:r>
      <w:r>
        <w:rPr/>
        <w:t>n_nhlayers=1</w:t>
      </w:r>
      <w:r>
        <w:rPr/>
        <w:t xml:space="preserve">；隐层节点数 </w:t>
      </w:r>
      <w:r>
        <w:rPr/>
        <w:t>nunit=8</w:t>
      </w:r>
      <w:r>
        <w:rPr/>
        <w:t xml:space="preserve">； 学习因子 </w:t>
      </w:r>
      <w:r>
        <w:rPr/>
        <w:t>rate=0.3</w:t>
      </w:r>
      <w:r>
        <w:rPr/>
        <w:t xml:space="preserve">；动量因子 </w:t>
      </w:r>
      <w:r>
        <w:rPr/>
        <w:t>momentum=0.1</w:t>
      </w:r>
      <w:r>
        <w:rPr/>
        <w:t>；预设误差</w:t>
      </w:r>
      <w:r>
        <w:rPr/>
        <w:t>error=0.001</w:t>
      </w:r>
      <w:r>
        <w:rPr/>
        <w:t>时，网络收敛速度最快：迭代</w:t>
      </w:r>
      <w:r>
        <w:rPr/>
        <w:t>2547</w:t>
      </w:r>
      <w:r>
        <w:rPr/>
        <w:t>次后，达到预设误差要求收敛。</w:t>
      </w:r>
    </w:p>
    <w:p>
      <w:pPr>
        <w:pStyle w:val="style21"/>
      </w:pPr>
      <w:r>
        <w:rPr/>
        <w:t xml:space="preserve">     </w:t>
      </w:r>
      <w:r>
        <w:rPr/>
        <w:t>利用学习后建立的故障诊断网络模型来进行待诊断样本的诊断，将诊断后的结果与各个征兆的隶属度权重知识库进行贴近度比较，得出待诊样本</w:t>
      </w:r>
      <w:r>
        <w:rPr/>
        <w:t>1</w:t>
      </w:r>
      <w:r>
        <w:rPr/>
        <w:t>与学习样本</w:t>
      </w:r>
      <w:r>
        <w:rPr/>
        <w:t>2</w:t>
      </w:r>
      <w:r>
        <w:rPr/>
        <w:t>最接近，因此将其诊断为正常；而待诊样本</w:t>
      </w:r>
      <w:r>
        <w:rPr/>
        <w:t>2</w:t>
      </w:r>
      <w:r>
        <w:rPr/>
        <w:t>与学习样本</w:t>
      </w:r>
      <w:r>
        <w:rPr/>
        <w:t>5</w:t>
      </w:r>
      <w:r>
        <w:rPr/>
        <w:t>最接近，因此将其诊断为异常，诊断结果见表</w:t>
      </w:r>
      <w:r>
        <w:rPr/>
        <w:t>2</w:t>
      </w:r>
      <w:r>
        <w:rPr/>
        <w:t>。</w:t>
      </w:r>
    </w:p>
    <w:p>
      <w:pPr>
        <w:pStyle w:val="style21"/>
      </w:pPr>
      <w:r>
        <w:rPr>
          <w:rFonts w:ascii="黑体;SimHei" w:eastAsia="黑体;SimHei" w:hAnsi="黑体;SimHei"/>
          <w:sz w:val="15"/>
          <w:szCs w:val="15"/>
        </w:rPr>
        <w:t>　</w:t>
      </w:r>
    </w:p>
    <w:p>
      <w:pPr>
        <w:pStyle w:val="style21"/>
        <w:jc w:val="center"/>
      </w:pPr>
      <w:r>
        <w:rPr>
          <w:rFonts w:ascii="黑体;SimHei" w:eastAsia="黑体;SimHei" w:hAnsi="黑体;SimHei"/>
        </w:rPr>
        <w:t>表</w:t>
      </w:r>
      <w:r>
        <w:rPr>
          <w:rFonts w:ascii="黑体;SimHei" w:cs="黑体;SimHei" w:eastAsia="黑体;SimHei" w:hAnsi="黑体;SimHei"/>
        </w:rPr>
        <w:t xml:space="preserve"> </w:t>
      </w:r>
      <w:r>
        <w:rPr>
          <w:rFonts w:ascii="黑体;SimHei" w:eastAsia="黑体;SimHei" w:hAnsi="黑体;SimHei"/>
        </w:rPr>
        <w:t xml:space="preserve">2 </w:t>
      </w:r>
      <w:r>
        <w:rPr>
          <w:rFonts w:ascii="黑体;SimHei" w:eastAsia="黑体;SimHei" w:hAnsi="黑体;SimHei"/>
        </w:rPr>
        <w:t>待诊断故障样本及其诊断结果</w:t>
      </w:r>
    </w:p>
    <w:p>
      <w:pPr>
        <w:pStyle w:val="style21"/>
        <w:jc w:val="center"/>
      </w:pPr>
      <w:r>
        <w:rPr/>
        <w:t>Table 2 Examples to be diagnosed and results</w:t>
      </w:r>
    </w:p>
    <w:tbl>
      <w:tblPr>
        <w:jc w:val="center"/>
        <w:tblBorders>
          <w:top w:color="000080" w:space="0" w:sz="6" w:val="thickThinLargeGap"/>
          <w:left w:color="000080" w:space="0" w:sz="6" w:val="thickThinLargeGap"/>
          <w:bottom w:color="000080" w:space="0" w:sz="6" w:val="thickThinLargeGap"/>
        </w:tblBorders>
      </w:tblPr>
      <w:tblGrid>
        <w:gridCol w:w="1897"/>
        <w:gridCol w:w="1064"/>
        <w:gridCol w:w="1063"/>
        <w:gridCol w:w="1063"/>
        <w:gridCol w:w="1063"/>
        <w:gridCol w:w="1063"/>
        <w:gridCol w:w="1033"/>
        <w:gridCol w:w="1849"/>
      </w:tblGrid>
      <w:tr>
        <w:trPr>
          <w:trHeight w:hRule="atLeast" w:val="375"/>
          <w:cantSplit w:val="false"/>
        </w:trPr>
        <w:tc>
          <w:tcPr>
            <w:tcW w:type="dxa" w:w="1897"/>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20"/>
                <w:szCs w:val="20"/>
              </w:rPr>
              <w:t>待诊样本编号</w:t>
            </w:r>
          </w:p>
        </w:tc>
        <w:tc>
          <w:tcPr>
            <w:tcW w:type="dxa" w:w="1064"/>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征兆</w:t>
            </w:r>
            <w:r>
              <w:rPr>
                <w:sz w:val="20"/>
                <w:szCs w:val="20"/>
              </w:rPr>
              <w:t>1</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征兆</w:t>
            </w:r>
            <w:r>
              <w:rPr>
                <w:sz w:val="20"/>
                <w:szCs w:val="20"/>
              </w:rPr>
              <w:t>2</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征兆</w:t>
            </w:r>
            <w:r>
              <w:rPr>
                <w:sz w:val="20"/>
                <w:szCs w:val="20"/>
              </w:rPr>
              <w:t>3</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征兆</w:t>
            </w:r>
            <w:r>
              <w:rPr>
                <w:sz w:val="20"/>
                <w:szCs w:val="20"/>
              </w:rPr>
              <w:t>4</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征兆</w:t>
            </w:r>
            <w:r>
              <w:rPr>
                <w:sz w:val="20"/>
                <w:szCs w:val="20"/>
              </w:rPr>
              <w:t>5</w:t>
            </w:r>
          </w:p>
        </w:tc>
        <w:tc>
          <w:tcPr>
            <w:tcW w:type="dxa" w:w="103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征兆</w:t>
            </w:r>
            <w:r>
              <w:rPr>
                <w:sz w:val="20"/>
                <w:szCs w:val="20"/>
              </w:rPr>
              <w:t>6</w:t>
            </w:r>
          </w:p>
        </w:tc>
        <w:tc>
          <w:tcPr>
            <w:tcW w:type="dxa" w:w="1849"/>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vAlign w:val="center"/>
          </w:tcPr>
          <w:p>
            <w:pPr>
              <w:pStyle w:val="style21"/>
              <w:spacing w:after="0" w:before="280"/>
              <w:jc w:val="center"/>
            </w:pPr>
            <w:r>
              <w:rPr>
                <w:sz w:val="20"/>
                <w:szCs w:val="20"/>
              </w:rPr>
              <w:t>诊断结果</w:t>
            </w:r>
          </w:p>
        </w:tc>
      </w:tr>
      <w:tr>
        <w:trPr>
          <w:cantSplit w:val="false"/>
        </w:trPr>
        <w:tc>
          <w:tcPr>
            <w:tcW w:type="dxa" w:w="1897"/>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1</w:t>
            </w:r>
          </w:p>
        </w:tc>
        <w:tc>
          <w:tcPr>
            <w:tcW w:type="dxa" w:w="1064"/>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0.7573</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0.4810</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0.8945</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0.7372</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0.4054</w:t>
            </w:r>
          </w:p>
        </w:tc>
        <w:tc>
          <w:tcPr>
            <w:tcW w:type="dxa" w:w="103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0.1793</w:t>
            </w:r>
          </w:p>
        </w:tc>
        <w:tc>
          <w:tcPr>
            <w:tcW w:type="dxa" w:w="1849"/>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jc w:val="center"/>
            </w:pPr>
            <w:r>
              <w:rPr>
                <w:sz w:val="15"/>
                <w:szCs w:val="15"/>
              </w:rPr>
              <w:t>0.9733</w:t>
            </w:r>
            <w:r>
              <w:rPr>
                <w:sz w:val="15"/>
                <w:szCs w:val="15"/>
              </w:rPr>
              <w:t>（正常）</w:t>
            </w:r>
          </w:p>
        </w:tc>
      </w:tr>
      <w:tr>
        <w:trPr>
          <w:trHeight w:hRule="atLeast" w:val="90"/>
          <w:cantSplit w:val="false"/>
        </w:trPr>
        <w:tc>
          <w:tcPr>
            <w:tcW w:type="dxa" w:w="1897"/>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2</w:t>
            </w:r>
          </w:p>
        </w:tc>
        <w:tc>
          <w:tcPr>
            <w:tcW w:type="dxa" w:w="1064"/>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0.8445</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0.8128</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0.6603</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0.4414</w:t>
            </w:r>
          </w:p>
        </w:tc>
        <w:tc>
          <w:tcPr>
            <w:tcW w:type="dxa" w:w="106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0.9980</w:t>
            </w:r>
          </w:p>
        </w:tc>
        <w:tc>
          <w:tcPr>
            <w:tcW w:type="dxa" w:w="1033"/>
            <w:tcBorders>
              <w:top w:color="000080" w:space="0" w:sz="6" w:val="thickThinLargeGap"/>
              <w:left w:color="000080" w:space="0" w:sz="6" w:val="thickThinLargeGap"/>
              <w:bottom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0.9889</w:t>
            </w:r>
          </w:p>
        </w:tc>
        <w:tc>
          <w:tcPr>
            <w:tcW w:type="dxa" w:w="1849"/>
            <w:tcBorders>
              <w:top w:color="000080" w:space="0" w:sz="6" w:val="thickThinLargeGap"/>
              <w:left w:color="000080" w:space="0" w:sz="6" w:val="thickThinLargeGap"/>
              <w:bottom w:color="000080" w:space="0" w:sz="6" w:val="thickThinLargeGap"/>
              <w:right w:color="000080" w:space="0" w:sz="6" w:val="thickThinLargeGap"/>
            </w:tcBorders>
            <w:shd w:fill="auto" w:val="clear"/>
            <w:tcMar>
              <w:top w:type="dxa" w:w="0"/>
              <w:left w:type="dxa" w:w="0"/>
              <w:bottom w:type="dxa" w:w="0"/>
              <w:right w:type="dxa" w:w="0"/>
            </w:tcMar>
          </w:tcPr>
          <w:p>
            <w:pPr>
              <w:pStyle w:val="style21"/>
              <w:spacing w:after="0" w:before="280" w:line="90" w:lineRule="atLeast"/>
              <w:jc w:val="center"/>
            </w:pPr>
            <w:r>
              <w:rPr>
                <w:sz w:val="15"/>
                <w:szCs w:val="15"/>
              </w:rPr>
              <w:t>0.4072</w:t>
            </w:r>
            <w:r>
              <w:rPr>
                <w:sz w:val="15"/>
                <w:szCs w:val="15"/>
              </w:rPr>
              <w:t>（异常）</w:t>
            </w:r>
          </w:p>
        </w:tc>
      </w:tr>
    </w:tbl>
    <w:p>
      <w:pPr>
        <w:pStyle w:val="style21"/>
        <w:ind w:hanging="0" w:left="720" w:right="720"/>
      </w:pPr>
      <w:r>
        <w:rPr>
          <w:b/>
          <w:bCs/>
          <w:sz w:val="27"/>
          <w:szCs w:val="27"/>
        </w:rPr>
        <w:t xml:space="preserve">5. </w:t>
      </w:r>
      <w:r>
        <w:rPr>
          <w:b/>
          <w:bCs/>
          <w:sz w:val="27"/>
          <w:szCs w:val="27"/>
        </w:rPr>
        <w:t>总 结</w:t>
      </w:r>
    </w:p>
    <w:p>
      <w:pPr>
        <w:pStyle w:val="style21"/>
      </w:pPr>
      <w:r>
        <w:rPr/>
        <w:t xml:space="preserve">     </w:t>
      </w:r>
      <w:r>
        <w:rPr/>
        <w:t>本文采用</w:t>
      </w:r>
      <w:r>
        <w:rPr/>
        <w:t>C++</w:t>
      </w:r>
      <w:r>
        <w:rPr/>
        <w:t>构造实现了</w:t>
      </w:r>
      <w:r>
        <w:rPr/>
        <w:t>BP</w:t>
      </w:r>
      <w:r>
        <w:rPr/>
        <w:t>神经网络模型算法通用程序，该模型程序具有较好的移植性和通用性</w:t>
      </w:r>
      <w:r>
        <w:rPr/>
        <w:t>,</w:t>
      </w:r>
      <w:r>
        <w:rPr/>
        <w:t>对于开发其它神经网络程序具有一定的借鉴意义。故障诊断实例表明该</w:t>
      </w:r>
      <w:r>
        <w:rPr/>
        <w:t>BP</w:t>
      </w:r>
      <w:r>
        <w:rPr/>
        <w:t>故障诊断模型程序的可行性，并且收敛速度快、诊断正确。</w:t>
      </w:r>
    </w:p>
    <w:p>
      <w:pPr>
        <w:pStyle w:val="style21"/>
        <w:jc w:val="center"/>
      </w:pPr>
      <w:r>
        <w:rPr>
          <w:b/>
          <w:bCs/>
          <w:sz w:val="27"/>
          <w:szCs w:val="27"/>
        </w:rPr>
        <w:t>参考文献</w:t>
      </w:r>
    </w:p>
    <w:p>
      <w:pPr>
        <w:pStyle w:val="style21"/>
      </w:pPr>
      <w:r>
        <w:rPr/>
        <w:t xml:space="preserve">1. </w:t>
      </w:r>
      <w:r>
        <w:rPr/>
        <w:t>蒋军成，王省身</w:t>
      </w:r>
      <w:r>
        <w:rPr/>
        <w:t>.</w:t>
      </w:r>
      <w:r>
        <w:rPr/>
        <w:t>煤层自燃危险性预测的人工神经网络方法</w:t>
      </w:r>
      <w:r>
        <w:rPr/>
        <w:t>.</w:t>
      </w:r>
      <w:r>
        <w:rPr/>
        <w:t>中国矿业大学学报，</w:t>
      </w:r>
      <w:r>
        <w:rPr/>
        <w:t>1997,3</w:t>
      </w:r>
      <w:r>
        <w:rPr/>
        <w:t>：</w:t>
      </w:r>
      <w:r>
        <w:rPr/>
        <w:t>19-22.</w:t>
      </w:r>
    </w:p>
    <w:p>
      <w:pPr>
        <w:pStyle w:val="style21"/>
      </w:pPr>
      <w:r>
        <w:rPr/>
        <w:t xml:space="preserve">2. </w:t>
      </w:r>
      <w:r>
        <w:rPr/>
        <w:t>彭宁</w:t>
      </w:r>
      <w:r>
        <w:rPr/>
        <w:t>,</w:t>
      </w:r>
      <w:r>
        <w:rPr/>
        <w:t>蒋静坪</w:t>
      </w:r>
      <w:r>
        <w:rPr/>
        <w:t>.</w:t>
      </w:r>
      <w:r>
        <w:rPr/>
        <w:t>面向对象的神经网络程序设计及其在非线形动态系统辨识中的应用</w:t>
      </w:r>
      <w:r>
        <w:rPr/>
        <w:t>.</w:t>
      </w:r>
      <w:r>
        <w:rPr/>
        <w:t>科技通报，</w:t>
      </w:r>
      <w:r>
        <w:rPr/>
        <w:t>1999,15</w:t>
      </w:r>
      <w:r>
        <w:rPr/>
        <w:t>（</w:t>
      </w:r>
      <w:r>
        <w:rPr/>
        <w:t>3</w:t>
      </w:r>
      <w:r>
        <w:rPr/>
        <w:t>）：</w:t>
      </w:r>
      <w:r>
        <w:rPr/>
        <w:t>193-195 </w:t>
      </w:r>
    </w:p>
    <w:p>
      <w:pPr>
        <w:pStyle w:val="style21"/>
      </w:pPr>
      <w:r>
        <w:rPr/>
        <w:t xml:space="preserve">3. </w:t>
      </w:r>
      <w:r>
        <w:rPr/>
        <w:t>张庆年</w:t>
      </w:r>
      <w:r>
        <w:rPr/>
        <w:t>.</w:t>
      </w:r>
      <w:r>
        <w:rPr/>
        <w:t>前馈神经网络的特性分析与应用</w:t>
      </w:r>
      <w:r>
        <w:rPr/>
        <w:t>.</w:t>
      </w:r>
      <w:r>
        <w:rPr/>
        <w:t>武汉交通科技大学学报，</w:t>
      </w:r>
      <w:r>
        <w:rPr/>
        <w:t>1999,23</w:t>
      </w:r>
      <w:r>
        <w:rPr/>
        <w:t>（</w:t>
      </w:r>
      <w:r>
        <w:rPr/>
        <w:t>4</w:t>
      </w:r>
      <w:r>
        <w:rPr/>
        <w:t>）：</w:t>
      </w:r>
      <w:r>
        <w:rPr/>
        <w:t>372-374</w:t>
      </w:r>
    </w:p>
    <w:p>
      <w:pPr>
        <w:pStyle w:val="style21"/>
        <w:jc w:val="center"/>
      </w:pPr>
      <w:r>
        <w:rPr>
          <w:rFonts w:ascii="Times New Roman" w:cs="Times New Roman" w:hAnsi="Times New Roman"/>
          <w:b/>
          <w:bCs/>
          <w:sz w:val="27"/>
          <w:szCs w:val="27"/>
        </w:rPr>
        <w:t>Realization of BP Network with C</w:t>
      </w:r>
      <w:r>
        <w:rPr>
          <w:rFonts w:ascii="Times New Roman" w:cs="Times New Roman" w:hAnsi="Times New Roman"/>
          <w:b/>
          <w:bCs/>
          <w:sz w:val="27"/>
          <w:szCs w:val="27"/>
          <w:vertAlign w:val="superscript"/>
        </w:rPr>
        <w:t>++</w:t>
      </w:r>
      <w:r>
        <w:rPr>
          <w:rFonts w:ascii="Times New Roman" w:cs="Times New Roman" w:hAnsi="Times New Roman"/>
          <w:b/>
          <w:bCs/>
          <w:sz w:val="27"/>
          <w:szCs w:val="27"/>
        </w:rPr>
        <w:t xml:space="preserve"> and Its Application in Fault Diagnosis</w:t>
      </w:r>
      <w:r>
        <w:rPr/>
        <w:t>　</w:t>
      </w:r>
    </w:p>
    <w:p>
      <w:pPr>
        <w:pStyle w:val="style21"/>
        <w:jc w:val="center"/>
      </w:pPr>
      <w:r>
        <w:rPr>
          <w:rFonts w:ascii="Times New Roman" w:cs="Times New Roman" w:hAnsi="Times New Roman"/>
        </w:rPr>
        <w:t>Wang Sanming Jiang Juncheng</w:t>
      </w:r>
    </w:p>
    <w:p>
      <w:pPr>
        <w:pStyle w:val="style21"/>
        <w:ind w:hanging="0" w:left="1440" w:right="1440"/>
        <w:jc w:val="center"/>
      </w:pPr>
      <w:r>
        <w:rPr>
          <w:rFonts w:ascii="Times New Roman" w:cs="Times New Roman" w:hAnsi="Times New Roman"/>
          <w:sz w:val="20"/>
          <w:szCs w:val="20"/>
        </w:rPr>
        <w:t>(College of Mechanic Engineering, Nanjing University of  Technology, Nanjing , 210009)</w:t>
      </w:r>
    </w:p>
    <w:p>
      <w:pPr>
        <w:pStyle w:val="style21"/>
      </w:pPr>
      <w:r>
        <w:rPr>
          <w:rFonts w:ascii="Times New Roman" w:cs="Times New Roman" w:hAnsi="Times New Roman"/>
          <w:b/>
          <w:bCs/>
        </w:rPr>
        <w:t xml:space="preserve">Abstract   </w:t>
      </w:r>
      <w:r>
        <w:rPr>
          <w:rFonts w:ascii="Times New Roman" w:cs="Times New Roman" w:hAnsi="Times New Roman"/>
        </w:rPr>
        <w:t>A universal BP program has been designed with C</w:t>
      </w:r>
      <w:r>
        <w:rPr>
          <w:rFonts w:ascii="Times New Roman" w:cs="Times New Roman" w:hAnsi="Times New Roman"/>
          <w:vertAlign w:val="superscript"/>
        </w:rPr>
        <w:t xml:space="preserve">++ </w:t>
      </w:r>
      <w:r>
        <w:rPr>
          <w:rFonts w:ascii="Times New Roman" w:cs="Times New Roman" w:hAnsi="Times New Roman"/>
        </w:rPr>
        <w:t>by the way of OOP(Object-Oriented Programming). The key technique and important function modules design of the program have been introduced. Then the BP program is used in fault diagnosis. The diagnosis module with BP is provided. A example of fault diagnosis using the BP program has been given. The diagnosing results show the BP program has friendly interface, good property of expansion and nicety.</w:t>
      </w:r>
    </w:p>
    <w:p>
      <w:pPr>
        <w:pStyle w:val="style21"/>
        <w:spacing w:after="280" w:before="280"/>
      </w:pPr>
      <w:r>
        <w:rPr>
          <w:rFonts w:ascii="Times New Roman" w:cs="Times New Roman" w:hAnsi="Times New Roman"/>
          <w:b/>
          <w:bCs/>
        </w:rPr>
        <w:t xml:space="preserve">Key words   </w:t>
      </w:r>
      <w:r>
        <w:rPr>
          <w:rFonts w:ascii="Times New Roman" w:cs="Times New Roman" w:hAnsi="Times New Roman"/>
        </w:rPr>
        <w:t>Object-oriented Programming BP Network Fault Diagnosis</w:t>
      </w:r>
    </w:p>
    <w:sectPr>
      <w:type w:val="nextPage"/>
      <w:pgSz w:h="16838" w:w="13608"/>
      <w:pgMar w:bottom="1440" w:footer="0" w:gutter="0" w:header="0" w:left="1797" w:right="1797" w:top="1440"/>
      <w:pgNumType w:fmt="decimal"/>
      <w:formProt w:val="false"/>
      <w:textDirection w:val="lrTb"/>
      <w:docGrid w:charSpace="0"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Times New Roman" w:cs="Times New Roman" w:eastAsia="宋体;SimSun" w:hAnsi="Times New Roman"/>
      <w:color w:val="auto"/>
      <w:sz w:val="21"/>
      <w:szCs w:val="24"/>
      <w:lang w:bidi="ar-SA" w:eastAsia="zh-CN" w:val="en-US"/>
    </w:rPr>
  </w:style>
  <w:style w:styleId="style15" w:type="character">
    <w:name w:val="默认段落字体"/>
    <w:next w:val="style15"/>
    <w:rPr/>
  </w:style>
  <w:style w:styleId="style16" w:type="paragraph">
    <w:name w:val="Heading"/>
    <w:basedOn w:val="style0"/>
    <w:next w:val="style17"/>
    <w:pPr>
      <w:keepNext/>
      <w:spacing w:after="120" w:before="240"/>
    </w:pPr>
    <w:rPr>
      <w:rFonts w:ascii="DejaVu Sans" w:cs="Lohit Hindi" w:eastAsia="DejaVu Sans" w:hAnsi="DejaVu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普通 (Web)"/>
    <w:basedOn w:val="style0"/>
    <w:next w:val="style21"/>
    <w:pPr>
      <w:widowControl/>
      <w:spacing w:after="280" w:before="280"/>
      <w:jc w:val="left"/>
    </w:pPr>
    <w:rPr>
      <w:rFonts w:ascii="宋体;SimSun" w:cs="宋体;SimSun" w:hAnsi="宋体;SimSun"/>
      <w:sz w:val="24"/>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Template>
  <TotalTime>360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2003-08-09T03:00:00.00Z</dcterms:created>
  <dc:creator>张良均</dc:creator>
  <cp:lastModifiedBy>张良均</cp:lastModifiedBy>
  <dcterms:modified xsi:type="dcterms:W3CDTF">2003-08-09T18:39:00.00Z</dcterms:modified>
  <cp:revision>3</cp:revision>
  <dc:title>BP神经网络的C++实现及其在故障诊断中的应用</dc:title>
</cp:coreProperties>
</file>