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37DF" w14:textId="77777777" w:rsidR="00453C39" w:rsidRPr="00625867" w:rsidRDefault="00000000" w:rsidP="009B1434">
      <w:pPr>
        <w:pStyle w:val="DocTitle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t>Machine Learning Overview: Models, Advantages &amp; Disadvantages</w:t>
      </w:r>
    </w:p>
    <w:p w14:paraId="0A4701B4" w14:textId="77777777" w:rsidR="007449E1" w:rsidRPr="00625867" w:rsidRDefault="007449E1" w:rsidP="007449E1">
      <w:pPr>
        <w:spacing w:after="240"/>
        <w:rPr>
          <w:rFonts w:ascii="Calibri" w:hAnsi="Calibri" w:cs="Calibri"/>
        </w:rPr>
      </w:pPr>
      <w:r w:rsidRPr="00625867">
        <w:rPr>
          <w:rFonts w:ascii="Calibri" w:hAnsi="Calibri" w:cs="Calibri"/>
          <w:i/>
          <w:iCs/>
          <w:color w:val="444444"/>
        </w:rPr>
        <w:t>A structured overview of topics, models, and their trade-offs.</w:t>
      </w:r>
    </w:p>
    <w:p w14:paraId="3E7D42DB" w14:textId="77777777" w:rsidR="00453C39" w:rsidRPr="00625867" w:rsidRDefault="00000000">
      <w:pPr>
        <w:pStyle w:val="Heading1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t>1. Data Preparation &amp; Evaluation</w:t>
      </w:r>
    </w:p>
    <w:tbl>
      <w:tblPr>
        <w:tblStyle w:val="TableGrid"/>
        <w:tblW w:w="11382" w:type="dxa"/>
        <w:jc w:val="center"/>
        <w:tblLayout w:type="fixed"/>
        <w:tblLook w:val="04A0" w:firstRow="1" w:lastRow="0" w:firstColumn="1" w:lastColumn="0" w:noHBand="0" w:noVBand="1"/>
      </w:tblPr>
      <w:tblGrid>
        <w:gridCol w:w="2253"/>
        <w:gridCol w:w="2623"/>
        <w:gridCol w:w="3253"/>
        <w:gridCol w:w="3253"/>
      </w:tblGrid>
      <w:tr w:rsidR="007449E1" w:rsidRPr="00625867" w14:paraId="28431FAB" w14:textId="77777777" w:rsidTr="009B1434">
        <w:trPr>
          <w:trHeight w:val="328"/>
          <w:tblHeader/>
          <w:jc w:val="center"/>
        </w:trPr>
        <w:tc>
          <w:tcPr>
            <w:tcW w:w="2253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A9FDA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Topic / Section</w:t>
            </w:r>
          </w:p>
        </w:tc>
        <w:tc>
          <w:tcPr>
            <w:tcW w:w="2623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3554D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Models / Approaches</w:t>
            </w:r>
          </w:p>
        </w:tc>
        <w:tc>
          <w:tcPr>
            <w:tcW w:w="3253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C1C0D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Advantages</w:t>
            </w:r>
          </w:p>
        </w:tc>
        <w:tc>
          <w:tcPr>
            <w:tcW w:w="3253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CF796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Disadvantages</w:t>
            </w:r>
          </w:p>
        </w:tc>
      </w:tr>
      <w:tr w:rsidR="007449E1" w:rsidRPr="00625867" w14:paraId="0A944C1F" w14:textId="77777777" w:rsidTr="009B1434">
        <w:trPr>
          <w:trHeight w:val="1349"/>
          <w:jc w:val="center"/>
        </w:trPr>
        <w:tc>
          <w:tcPr>
            <w:tcW w:w="225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2A55C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Nominal Feature Encoding</w:t>
            </w:r>
          </w:p>
        </w:tc>
        <w:tc>
          <w:tcPr>
            <w:tcW w:w="262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E83C6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One-Hot Encoding</w:t>
            </w:r>
          </w:p>
        </w:tc>
        <w:tc>
          <w:tcPr>
            <w:tcW w:w="325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23C76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Best choice for nominal variables; avoids imposing an artificial rank; works well with most classical ML models.</w:t>
            </w:r>
          </w:p>
        </w:tc>
        <w:tc>
          <w:tcPr>
            <w:tcW w:w="325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66CA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Increases dimensionality strongly for high-cardinality features.</w:t>
            </w:r>
          </w:p>
        </w:tc>
      </w:tr>
      <w:tr w:rsidR="007449E1" w:rsidRPr="00625867" w14:paraId="73BA479B" w14:textId="77777777" w:rsidTr="009B1434">
        <w:trPr>
          <w:trHeight w:val="1013"/>
          <w:jc w:val="center"/>
        </w:trPr>
        <w:tc>
          <w:tcPr>
            <w:tcW w:w="22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8ECD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Compact Category Encoding</w:t>
            </w:r>
          </w:p>
        </w:tc>
        <w:tc>
          <w:tcPr>
            <w:tcW w:w="2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3F5EA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Label Encoding</w:t>
            </w:r>
          </w:p>
        </w:tc>
        <w:tc>
          <w:tcPr>
            <w:tcW w:w="32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DCFD3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Compact representation; useful for target labels or truly ordered categories.</w:t>
            </w:r>
          </w:p>
        </w:tc>
        <w:tc>
          <w:tcPr>
            <w:tcW w:w="32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AA5D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Can mislead models into assuming an order where none exists.</w:t>
            </w:r>
          </w:p>
        </w:tc>
      </w:tr>
      <w:tr w:rsidR="007449E1" w:rsidRPr="00625867" w14:paraId="3E7028DB" w14:textId="77777777" w:rsidTr="009B1434">
        <w:trPr>
          <w:trHeight w:val="1013"/>
          <w:jc w:val="center"/>
        </w:trPr>
        <w:tc>
          <w:tcPr>
            <w:tcW w:w="225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9FF37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Missing Value Treatment</w:t>
            </w:r>
          </w:p>
        </w:tc>
        <w:tc>
          <w:tcPr>
            <w:tcW w:w="262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0CF33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Mean / Median Imputation</w:t>
            </w:r>
          </w:p>
        </w:tc>
        <w:tc>
          <w:tcPr>
            <w:tcW w:w="325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9B8C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Simple, fast, and easy to apply when only a small share of values is missing.</w:t>
            </w:r>
          </w:p>
        </w:tc>
        <w:tc>
          <w:tcPr>
            <w:tcW w:w="325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2C80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Can distort distributions and weaken relationships between variables.</w:t>
            </w:r>
          </w:p>
        </w:tc>
      </w:tr>
      <w:tr w:rsidR="007449E1" w:rsidRPr="00625867" w14:paraId="24074F3C" w14:textId="77777777" w:rsidTr="009B1434">
        <w:trPr>
          <w:trHeight w:val="1013"/>
          <w:jc w:val="center"/>
        </w:trPr>
        <w:tc>
          <w:tcPr>
            <w:tcW w:w="22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C2682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Feature Scaling</w:t>
            </w:r>
          </w:p>
        </w:tc>
        <w:tc>
          <w:tcPr>
            <w:tcW w:w="2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E37F8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Normalization / Standardization</w:t>
            </w:r>
          </w:p>
        </w:tc>
        <w:tc>
          <w:tcPr>
            <w:tcW w:w="32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610EA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Important for distance-based and gradient-based models; prevents large-scale features from dominating.</w:t>
            </w:r>
          </w:p>
        </w:tc>
        <w:tc>
          <w:tcPr>
            <w:tcW w:w="32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3C988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Adds preprocessing complexity and is unnecessary for some tree-based methods.</w:t>
            </w:r>
          </w:p>
        </w:tc>
      </w:tr>
      <w:tr w:rsidR="007449E1" w:rsidRPr="00625867" w14:paraId="4B97CFFC" w14:textId="77777777" w:rsidTr="009B1434">
        <w:trPr>
          <w:trHeight w:val="1368"/>
          <w:jc w:val="center"/>
        </w:trPr>
        <w:tc>
          <w:tcPr>
            <w:tcW w:w="225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768C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Model Evaluation</w:t>
            </w:r>
          </w:p>
        </w:tc>
        <w:tc>
          <w:tcPr>
            <w:tcW w:w="262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B1B57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Evaluation Metrics (Accuracy, Precision, Recall, F1, ROC-AUC, MSE, MAE)</w:t>
            </w:r>
          </w:p>
        </w:tc>
        <w:tc>
          <w:tcPr>
            <w:tcW w:w="325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4C747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Allows evaluation to match the task and business goal instead of relying on one score only.</w:t>
            </w:r>
          </w:p>
        </w:tc>
        <w:tc>
          <w:tcPr>
            <w:tcW w:w="325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DAD22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Poor metric choice can hide important model weaknesses, especially with imbalanced data or outliers.</w:t>
            </w:r>
          </w:p>
        </w:tc>
      </w:tr>
    </w:tbl>
    <w:p w14:paraId="612FBC59" w14:textId="77777777" w:rsidR="00453C39" w:rsidRPr="00625867" w:rsidRDefault="00000000">
      <w:pPr>
        <w:pStyle w:val="Heading1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t>2. Unsupervised Learning</w:t>
      </w:r>
    </w:p>
    <w:tbl>
      <w:tblPr>
        <w:tblStyle w:val="TableGrid"/>
        <w:tblW w:w="11393" w:type="dxa"/>
        <w:jc w:val="center"/>
        <w:tblLayout w:type="fixed"/>
        <w:tblLook w:val="04A0" w:firstRow="1" w:lastRow="0" w:firstColumn="1" w:lastColumn="0" w:noHBand="0" w:noVBand="1"/>
      </w:tblPr>
      <w:tblGrid>
        <w:gridCol w:w="2256"/>
        <w:gridCol w:w="2625"/>
        <w:gridCol w:w="3256"/>
        <w:gridCol w:w="3256"/>
      </w:tblGrid>
      <w:tr w:rsidR="00453C39" w:rsidRPr="00625867" w14:paraId="08C99C8C" w14:textId="77777777" w:rsidTr="009B1434">
        <w:trPr>
          <w:trHeight w:val="240"/>
          <w:tblHeader/>
          <w:jc w:val="center"/>
        </w:trPr>
        <w:tc>
          <w:tcPr>
            <w:tcW w:w="225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98888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Topic / Section</w:t>
            </w:r>
          </w:p>
        </w:tc>
        <w:tc>
          <w:tcPr>
            <w:tcW w:w="2625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7C052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Models / Approaches</w:t>
            </w:r>
          </w:p>
        </w:tc>
        <w:tc>
          <w:tcPr>
            <w:tcW w:w="325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9C774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Advantages</w:t>
            </w:r>
          </w:p>
        </w:tc>
        <w:tc>
          <w:tcPr>
            <w:tcW w:w="325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599C9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Disadvantages</w:t>
            </w:r>
          </w:p>
        </w:tc>
      </w:tr>
      <w:tr w:rsidR="00453C39" w:rsidRPr="00625867" w14:paraId="39F51357" w14:textId="77777777" w:rsidTr="009B1434">
        <w:trPr>
          <w:trHeight w:val="737"/>
          <w:jc w:val="center"/>
        </w:trPr>
        <w:tc>
          <w:tcPr>
            <w:tcW w:w="225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7693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Centroid-Based Clustering</w:t>
            </w:r>
          </w:p>
        </w:tc>
        <w:tc>
          <w:tcPr>
            <w:tcW w:w="2625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D6D2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K-Means</w:t>
            </w:r>
          </w:p>
        </w:tc>
        <w:tc>
          <w:tcPr>
            <w:tcW w:w="325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248A4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Fast, scalable, and easy to interpret for compact cluster structures.</w:t>
            </w:r>
          </w:p>
        </w:tc>
        <w:tc>
          <w:tcPr>
            <w:tcW w:w="325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987A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Requires predefined K; sensitive to initialization and outliers; best for roughly spherical clusters.</w:t>
            </w:r>
          </w:p>
        </w:tc>
      </w:tr>
      <w:tr w:rsidR="00453C39" w:rsidRPr="00625867" w14:paraId="4AE67346" w14:textId="77777777" w:rsidTr="009B1434">
        <w:trPr>
          <w:trHeight w:val="737"/>
          <w:jc w:val="center"/>
        </w:trPr>
        <w:tc>
          <w:tcPr>
            <w:tcW w:w="2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3C102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Density-Based Clustering</w:t>
            </w:r>
          </w:p>
        </w:tc>
        <w:tc>
          <w:tcPr>
            <w:tcW w:w="26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0196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DBSCAN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A8C2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Detects clusters of arbitrary shape and identifies noise points automatically.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FC648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Sensitive to density parameters; struggles when cluster densities vary strongly.</w:t>
            </w:r>
          </w:p>
        </w:tc>
      </w:tr>
      <w:tr w:rsidR="00453C39" w:rsidRPr="00625867" w14:paraId="0E933A84" w14:textId="77777777" w:rsidTr="009B1434">
        <w:trPr>
          <w:trHeight w:val="737"/>
          <w:jc w:val="center"/>
        </w:trPr>
        <w:tc>
          <w:tcPr>
            <w:tcW w:w="225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12A56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Probabilistic Clustering</w:t>
            </w:r>
          </w:p>
        </w:tc>
        <w:tc>
          <w:tcPr>
            <w:tcW w:w="2625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1D9EB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Gaussian Mixture Models (GMM)</w:t>
            </w:r>
          </w:p>
        </w:tc>
        <w:tc>
          <w:tcPr>
            <w:tcW w:w="325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1DA72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More flexible than K-Means because clusters can be elliptical; provides soft membership probabilities.</w:t>
            </w:r>
          </w:p>
        </w:tc>
        <w:tc>
          <w:tcPr>
            <w:tcW w:w="325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62B9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More computationally expensive and based on mixture-distribution assumptions.</w:t>
            </w:r>
          </w:p>
        </w:tc>
      </w:tr>
      <w:tr w:rsidR="00453C39" w:rsidRPr="00625867" w14:paraId="6A5BEFD0" w14:textId="77777777" w:rsidTr="009B1434">
        <w:trPr>
          <w:trHeight w:val="737"/>
          <w:jc w:val="center"/>
        </w:trPr>
        <w:tc>
          <w:tcPr>
            <w:tcW w:w="2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89AB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lastRenderedPageBreak/>
              <w:t>Linear Dimensionality Reduction</w:t>
            </w:r>
          </w:p>
        </w:tc>
        <w:tc>
          <w:tcPr>
            <w:tcW w:w="26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34FB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Principal Component Analysis (PCA)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704E4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Reduces dimensionality, removes redundancy, and is useful for visualization and preprocessing.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362A3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Ignores labels and can make transformed components harder to interpret than the original features.</w:t>
            </w:r>
          </w:p>
        </w:tc>
      </w:tr>
    </w:tbl>
    <w:p w14:paraId="640BEE47" w14:textId="77777777" w:rsidR="00453C39" w:rsidRPr="00625867" w:rsidRDefault="00453C39">
      <w:pPr>
        <w:rPr>
          <w:rFonts w:ascii="Calibri" w:hAnsi="Calibri" w:cs="Calibri"/>
        </w:rPr>
      </w:pPr>
    </w:p>
    <w:p w14:paraId="38C11354" w14:textId="77777777" w:rsidR="00453C39" w:rsidRPr="00625867" w:rsidRDefault="00000000">
      <w:pPr>
        <w:pStyle w:val="Heading1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t>3. Supervised Learning</w:t>
      </w:r>
    </w:p>
    <w:tbl>
      <w:tblPr>
        <w:tblStyle w:val="TableGrid"/>
        <w:tblW w:w="11293" w:type="dxa"/>
        <w:jc w:val="center"/>
        <w:tblLayout w:type="fixed"/>
        <w:tblLook w:val="04A0" w:firstRow="1" w:lastRow="0" w:firstColumn="1" w:lastColumn="0" w:noHBand="0" w:noVBand="1"/>
      </w:tblPr>
      <w:tblGrid>
        <w:gridCol w:w="2236"/>
        <w:gridCol w:w="2603"/>
        <w:gridCol w:w="3227"/>
        <w:gridCol w:w="3227"/>
      </w:tblGrid>
      <w:tr w:rsidR="00453C39" w:rsidRPr="00625867" w14:paraId="75FFE746" w14:textId="77777777" w:rsidTr="009B1434">
        <w:trPr>
          <w:trHeight w:val="245"/>
          <w:tblHeader/>
          <w:jc w:val="center"/>
        </w:trPr>
        <w:tc>
          <w:tcPr>
            <w:tcW w:w="223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F48D1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Topic / Section</w:t>
            </w:r>
          </w:p>
        </w:tc>
        <w:tc>
          <w:tcPr>
            <w:tcW w:w="2603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968D1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Models / Approaches</w:t>
            </w:r>
          </w:p>
        </w:tc>
        <w:tc>
          <w:tcPr>
            <w:tcW w:w="3227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7138A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Advantages</w:t>
            </w:r>
          </w:p>
        </w:tc>
        <w:tc>
          <w:tcPr>
            <w:tcW w:w="3227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5411F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Disadvantages</w:t>
            </w:r>
          </w:p>
        </w:tc>
      </w:tr>
      <w:tr w:rsidR="00453C39" w:rsidRPr="00625867" w14:paraId="6FA1C95A" w14:textId="77777777" w:rsidTr="009B1434">
        <w:trPr>
          <w:trHeight w:val="752"/>
          <w:jc w:val="center"/>
        </w:trPr>
        <w:tc>
          <w:tcPr>
            <w:tcW w:w="223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85E4A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Instance-Based Learning</w:t>
            </w:r>
          </w:p>
        </w:tc>
        <w:tc>
          <w:tcPr>
            <w:tcW w:w="260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63DFC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K-Nearest Neighbors (KNN)</w:t>
            </w:r>
          </w:p>
        </w:tc>
        <w:tc>
          <w:tcPr>
            <w:tcW w:w="322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4C53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Simple, non-parametric, and adaptable for both classification and regression.</w:t>
            </w:r>
          </w:p>
        </w:tc>
        <w:tc>
          <w:tcPr>
            <w:tcW w:w="322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D97B6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Scales poorly on large datasets; suffers in high-dimensional spaces; sensitive to feature scaling.</w:t>
            </w:r>
          </w:p>
        </w:tc>
      </w:tr>
      <w:tr w:rsidR="00453C39" w:rsidRPr="00625867" w14:paraId="39B7F180" w14:textId="77777777" w:rsidTr="009B1434">
        <w:trPr>
          <w:trHeight w:val="752"/>
          <w:jc w:val="center"/>
        </w:trPr>
        <w:tc>
          <w:tcPr>
            <w:tcW w:w="2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6704A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Linear Classification &amp; Regression</w:t>
            </w:r>
          </w:p>
        </w:tc>
        <w:tc>
          <w:tcPr>
            <w:tcW w:w="2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EA49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Linear / Logistic Regression</w:t>
            </w:r>
          </w:p>
        </w:tc>
        <w:tc>
          <w:tcPr>
            <w:tcW w:w="32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E2427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Highly interpretable, statistically grounded, and fast to train; strong baseline models.</w:t>
            </w:r>
          </w:p>
        </w:tc>
        <w:tc>
          <w:tcPr>
            <w:tcW w:w="32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DD598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Limited to linear relationships unless features are engineered; can be sensitive to outliers.</w:t>
            </w:r>
          </w:p>
        </w:tc>
      </w:tr>
      <w:tr w:rsidR="00453C39" w:rsidRPr="00625867" w14:paraId="23231E92" w14:textId="77777777" w:rsidTr="009B1434">
        <w:trPr>
          <w:trHeight w:val="491"/>
          <w:jc w:val="center"/>
        </w:trPr>
        <w:tc>
          <w:tcPr>
            <w:tcW w:w="223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887B3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Rule-Based Prediction</w:t>
            </w:r>
          </w:p>
        </w:tc>
        <w:tc>
          <w:tcPr>
            <w:tcW w:w="260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AD3D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Decision Trees</w:t>
            </w:r>
          </w:p>
        </w:tc>
        <w:tc>
          <w:tcPr>
            <w:tcW w:w="322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CC11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Easy to explain; handle mixed feature types; require little preprocessing.</w:t>
            </w:r>
          </w:p>
        </w:tc>
        <w:tc>
          <w:tcPr>
            <w:tcW w:w="322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8196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High variance and strong tendency to overfit if complexity is not controlled.</w:t>
            </w:r>
          </w:p>
        </w:tc>
      </w:tr>
      <w:tr w:rsidR="00453C39" w:rsidRPr="00625867" w14:paraId="4DA4953F" w14:textId="77777777" w:rsidTr="009B1434">
        <w:trPr>
          <w:trHeight w:val="1014"/>
          <w:jc w:val="center"/>
        </w:trPr>
        <w:tc>
          <w:tcPr>
            <w:tcW w:w="2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88994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Margin-Based Classification</w:t>
            </w:r>
          </w:p>
        </w:tc>
        <w:tc>
          <w:tcPr>
            <w:tcW w:w="2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2B1A2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Support Vector Machines (SVM)</w:t>
            </w:r>
          </w:p>
        </w:tc>
        <w:tc>
          <w:tcPr>
            <w:tcW w:w="32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5568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Strong in high-dimensional spaces; margin maximization supports good generalization; global optimum for the training objective.</w:t>
            </w:r>
          </w:p>
        </w:tc>
        <w:tc>
          <w:tcPr>
            <w:tcW w:w="32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5B8F0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Computationally expensive on large datasets; kernel and hyperparameter choice is critical; limited interpretability.</w:t>
            </w:r>
          </w:p>
        </w:tc>
      </w:tr>
      <w:tr w:rsidR="00453C39" w:rsidRPr="00625867" w14:paraId="2B3A9530" w14:textId="77777777" w:rsidTr="009B1434">
        <w:trPr>
          <w:trHeight w:val="752"/>
          <w:jc w:val="center"/>
        </w:trPr>
        <w:tc>
          <w:tcPr>
            <w:tcW w:w="223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E655B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Overfitting Control</w:t>
            </w:r>
          </w:p>
        </w:tc>
        <w:tc>
          <w:tcPr>
            <w:tcW w:w="260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33B3C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L1 / L2 / Elastic Net Regularization</w:t>
            </w:r>
          </w:p>
        </w:tc>
        <w:tc>
          <w:tcPr>
            <w:tcW w:w="322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44B3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Reduces overfitting; L1 can perform feature selection; Elastic Net works well with correlated predictors.</w:t>
            </w:r>
          </w:p>
        </w:tc>
        <w:tc>
          <w:tcPr>
            <w:tcW w:w="322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60500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Requires tuning of penalty strength; too much regularization can lead to underfitting.</w:t>
            </w:r>
          </w:p>
        </w:tc>
      </w:tr>
    </w:tbl>
    <w:p w14:paraId="017A1128" w14:textId="77777777" w:rsidR="00453C39" w:rsidRPr="00625867" w:rsidRDefault="00453C39">
      <w:pPr>
        <w:rPr>
          <w:rFonts w:ascii="Calibri" w:hAnsi="Calibri" w:cs="Calibri"/>
        </w:rPr>
      </w:pPr>
    </w:p>
    <w:p w14:paraId="42F0E048" w14:textId="77777777" w:rsidR="00453C39" w:rsidRPr="00625867" w:rsidRDefault="00000000">
      <w:pPr>
        <w:pStyle w:val="Heading1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t>4. Ensemble Methods</w:t>
      </w:r>
    </w:p>
    <w:tbl>
      <w:tblPr>
        <w:tblStyle w:val="TableGrid"/>
        <w:tblW w:w="11338" w:type="dxa"/>
        <w:jc w:val="center"/>
        <w:tblLayout w:type="fixed"/>
        <w:tblLook w:val="04A0" w:firstRow="1" w:lastRow="0" w:firstColumn="1" w:lastColumn="0" w:noHBand="0" w:noVBand="1"/>
      </w:tblPr>
      <w:tblGrid>
        <w:gridCol w:w="2245"/>
        <w:gridCol w:w="2613"/>
        <w:gridCol w:w="3240"/>
        <w:gridCol w:w="3240"/>
      </w:tblGrid>
      <w:tr w:rsidR="00453C39" w:rsidRPr="00625867" w14:paraId="16E8021C" w14:textId="77777777" w:rsidTr="009B1434">
        <w:trPr>
          <w:trHeight w:val="244"/>
          <w:tblHeader/>
          <w:jc w:val="center"/>
        </w:trPr>
        <w:tc>
          <w:tcPr>
            <w:tcW w:w="2245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8FF34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Topic / Section</w:t>
            </w:r>
          </w:p>
        </w:tc>
        <w:tc>
          <w:tcPr>
            <w:tcW w:w="2613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3330C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Models / Approaches</w:t>
            </w:r>
          </w:p>
        </w:tc>
        <w:tc>
          <w:tcPr>
            <w:tcW w:w="3240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A464C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Advantages</w:t>
            </w:r>
          </w:p>
        </w:tc>
        <w:tc>
          <w:tcPr>
            <w:tcW w:w="3240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7C407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Disadvantages</w:t>
            </w:r>
          </w:p>
        </w:tc>
      </w:tr>
      <w:tr w:rsidR="00453C39" w:rsidRPr="00625867" w14:paraId="34CBAC0C" w14:textId="77777777" w:rsidTr="009B1434">
        <w:trPr>
          <w:trHeight w:val="991"/>
          <w:jc w:val="center"/>
        </w:trPr>
        <w:tc>
          <w:tcPr>
            <w:tcW w:w="2245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59D2C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Bagging-Based Ensembles</w:t>
            </w:r>
          </w:p>
        </w:tc>
        <w:tc>
          <w:tcPr>
            <w:tcW w:w="261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B993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Random Forest</w:t>
            </w:r>
          </w:p>
        </w:tc>
        <w:tc>
          <w:tcPr>
            <w:tcW w:w="3240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2CDD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Reduces variance through bagging and feature randomness; robust on noisy data; usually strong default performance.</w:t>
            </w:r>
          </w:p>
        </w:tc>
        <w:tc>
          <w:tcPr>
            <w:tcW w:w="3240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EB328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Less interpretable than a single tree; slower at inference than simpler linear models.</w:t>
            </w:r>
          </w:p>
        </w:tc>
      </w:tr>
      <w:tr w:rsidR="00453C39" w:rsidRPr="00625867" w14:paraId="2750A3FA" w14:textId="77777777" w:rsidTr="009B1434">
        <w:trPr>
          <w:trHeight w:val="763"/>
          <w:jc w:val="center"/>
        </w:trPr>
        <w:tc>
          <w:tcPr>
            <w:tcW w:w="22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409C7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Boosting-Based Ensembles</w:t>
            </w:r>
          </w:p>
        </w:tc>
        <w:tc>
          <w:tcPr>
            <w:tcW w:w="26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7C8B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Gradient Boosting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D1CBA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Often delivers very high predictive accuracy by sequentially correcting earlier errors.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4078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More sensitive to hyperparameters and can overfit if boosting is too aggressive.</w:t>
            </w:r>
          </w:p>
        </w:tc>
      </w:tr>
    </w:tbl>
    <w:p w14:paraId="72D84AE8" w14:textId="77777777" w:rsidR="00453C39" w:rsidRPr="00625867" w:rsidRDefault="00000000">
      <w:pPr>
        <w:pStyle w:val="Heading1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t>5. Neural Networks &amp; Deep Learning</w:t>
      </w:r>
    </w:p>
    <w:tbl>
      <w:tblPr>
        <w:tblStyle w:val="TableGrid"/>
        <w:tblW w:w="11445" w:type="dxa"/>
        <w:jc w:val="center"/>
        <w:tblLayout w:type="fixed"/>
        <w:tblLook w:val="04A0" w:firstRow="1" w:lastRow="0" w:firstColumn="1" w:lastColumn="0" w:noHBand="0" w:noVBand="1"/>
      </w:tblPr>
      <w:tblGrid>
        <w:gridCol w:w="2266"/>
        <w:gridCol w:w="2637"/>
        <w:gridCol w:w="3271"/>
        <w:gridCol w:w="3271"/>
      </w:tblGrid>
      <w:tr w:rsidR="00453C39" w:rsidRPr="00625867" w14:paraId="17FB1BEC" w14:textId="77777777" w:rsidTr="009B1434">
        <w:trPr>
          <w:trHeight w:val="239"/>
          <w:tblHeader/>
          <w:jc w:val="center"/>
        </w:trPr>
        <w:tc>
          <w:tcPr>
            <w:tcW w:w="226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EA150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Topic / Section</w:t>
            </w:r>
          </w:p>
        </w:tc>
        <w:tc>
          <w:tcPr>
            <w:tcW w:w="2637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F5DCB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Models / Approaches</w:t>
            </w:r>
          </w:p>
        </w:tc>
        <w:tc>
          <w:tcPr>
            <w:tcW w:w="3271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E0597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Advantages</w:t>
            </w:r>
          </w:p>
        </w:tc>
        <w:tc>
          <w:tcPr>
            <w:tcW w:w="3271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971AE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Disadvantages</w:t>
            </w:r>
          </w:p>
        </w:tc>
      </w:tr>
      <w:tr w:rsidR="00453C39" w:rsidRPr="00625867" w14:paraId="7D5ED7FD" w14:textId="77777777" w:rsidTr="009B1434">
        <w:trPr>
          <w:trHeight w:val="743"/>
          <w:jc w:val="center"/>
        </w:trPr>
        <w:tc>
          <w:tcPr>
            <w:tcW w:w="226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ADC04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Gradient-Based Optimization</w:t>
            </w:r>
          </w:p>
        </w:tc>
        <w:tc>
          <w:tcPr>
            <w:tcW w:w="263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75087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Batch GD / SGD / Mini-Batch GD</w:t>
            </w:r>
          </w:p>
        </w:tc>
        <w:tc>
          <w:tcPr>
            <w:tcW w:w="327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94B6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SGD and mini-batch methods scale to large datasets; batch updates are stable.</w:t>
            </w:r>
          </w:p>
        </w:tc>
        <w:tc>
          <w:tcPr>
            <w:tcW w:w="327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E415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SGD is noisy and learning-rate sensitive; full-batch training can be slow and memory-heavy.</w:t>
            </w:r>
          </w:p>
        </w:tc>
      </w:tr>
      <w:tr w:rsidR="00453C39" w:rsidRPr="00625867" w14:paraId="098C34C8" w14:textId="77777777" w:rsidTr="009B1434">
        <w:trPr>
          <w:trHeight w:val="730"/>
          <w:jc w:val="center"/>
        </w:trPr>
        <w:tc>
          <w:tcPr>
            <w:tcW w:w="226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0F62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lastRenderedPageBreak/>
              <w:t>Adaptive Optimization</w:t>
            </w:r>
          </w:p>
        </w:tc>
        <w:tc>
          <w:tcPr>
            <w:tcW w:w="2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F152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Adam / AdamW</w:t>
            </w:r>
          </w:p>
        </w:tc>
        <w:tc>
          <w:tcPr>
            <w:tcW w:w="3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B1F62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Adaptive learning rates often speed up convergence; AdamW usually improves regularization behavior.</w:t>
            </w:r>
          </w:p>
        </w:tc>
        <w:tc>
          <w:tcPr>
            <w:tcW w:w="3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FBE8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Requires more memory and still needs tuning; not always optimal for every dataset.</w:t>
            </w:r>
          </w:p>
        </w:tc>
      </w:tr>
      <w:tr w:rsidR="00453C39" w:rsidRPr="00625867" w14:paraId="799B328C" w14:textId="77777777" w:rsidTr="009B1434">
        <w:trPr>
          <w:trHeight w:val="730"/>
          <w:jc w:val="center"/>
        </w:trPr>
        <w:tc>
          <w:tcPr>
            <w:tcW w:w="226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18EE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Dense Feedforward Networks</w:t>
            </w:r>
          </w:p>
        </w:tc>
        <w:tc>
          <w:tcPr>
            <w:tcW w:w="263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53C18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MLP (Dense Networks)</w:t>
            </w:r>
          </w:p>
        </w:tc>
        <w:tc>
          <w:tcPr>
            <w:tcW w:w="327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F335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Universal function approximators that work well on many tabular and generic nonlinear tasks.</w:t>
            </w:r>
          </w:p>
        </w:tc>
        <w:tc>
          <w:tcPr>
            <w:tcW w:w="327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0990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Hard to interpret and inefficient for strongly structured data such as images.</w:t>
            </w:r>
          </w:p>
        </w:tc>
      </w:tr>
      <w:tr w:rsidR="00453C39" w:rsidRPr="00625867" w14:paraId="01D7BE28" w14:textId="77777777" w:rsidTr="009B1434">
        <w:trPr>
          <w:trHeight w:val="730"/>
          <w:jc w:val="center"/>
        </w:trPr>
        <w:tc>
          <w:tcPr>
            <w:tcW w:w="226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F2DFA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Convolutional Architectures</w:t>
            </w:r>
          </w:p>
        </w:tc>
        <w:tc>
          <w:tcPr>
            <w:tcW w:w="2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3B93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CNN</w:t>
            </w:r>
          </w:p>
        </w:tc>
        <w:tc>
          <w:tcPr>
            <w:tcW w:w="3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66F2A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Exploit local structure and weight sharing; highly effective for image tasks.</w:t>
            </w:r>
          </w:p>
        </w:tc>
        <w:tc>
          <w:tcPr>
            <w:tcW w:w="3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390D2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Require substantial compute and are less natural for non-grid data.</w:t>
            </w:r>
          </w:p>
        </w:tc>
      </w:tr>
      <w:tr w:rsidR="00453C39" w:rsidRPr="00625867" w14:paraId="0AF2DC5F" w14:textId="77777777" w:rsidTr="009B1434">
        <w:trPr>
          <w:trHeight w:val="490"/>
          <w:jc w:val="center"/>
        </w:trPr>
        <w:tc>
          <w:tcPr>
            <w:tcW w:w="226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6AD5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Sequential Memory Models</w:t>
            </w:r>
          </w:p>
        </w:tc>
        <w:tc>
          <w:tcPr>
            <w:tcW w:w="263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5C8C4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RNN</w:t>
            </w:r>
          </w:p>
        </w:tc>
        <w:tc>
          <w:tcPr>
            <w:tcW w:w="327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3DAF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Designed for sequential data such as time series or language.</w:t>
            </w:r>
          </w:p>
        </w:tc>
        <w:tc>
          <w:tcPr>
            <w:tcW w:w="327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45F26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Suffers from vanishing and exploding gradients on long sequences.</w:t>
            </w:r>
          </w:p>
        </w:tc>
      </w:tr>
      <w:tr w:rsidR="00453C39" w:rsidRPr="00625867" w14:paraId="14413169" w14:textId="77777777" w:rsidTr="009B1434">
        <w:trPr>
          <w:trHeight w:val="730"/>
          <w:jc w:val="center"/>
        </w:trPr>
        <w:tc>
          <w:tcPr>
            <w:tcW w:w="226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CD86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Long-Context Sequence Models</w:t>
            </w:r>
          </w:p>
        </w:tc>
        <w:tc>
          <w:tcPr>
            <w:tcW w:w="2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650C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LSTM / GRU / Bi-LSTM</w:t>
            </w:r>
          </w:p>
        </w:tc>
        <w:tc>
          <w:tcPr>
            <w:tcW w:w="3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634C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Better at capturing longer dependencies than vanilla RNNs; useful for sequential prediction.</w:t>
            </w:r>
          </w:p>
        </w:tc>
        <w:tc>
          <w:tcPr>
            <w:tcW w:w="3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325E3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Slower and more complex to train than simpler recurrent models.</w:t>
            </w:r>
          </w:p>
        </w:tc>
      </w:tr>
      <w:tr w:rsidR="00453C39" w:rsidRPr="00625867" w14:paraId="71B1608B" w14:textId="77777777" w:rsidTr="009B1434">
        <w:trPr>
          <w:trHeight w:val="982"/>
          <w:jc w:val="center"/>
        </w:trPr>
        <w:tc>
          <w:tcPr>
            <w:tcW w:w="226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1489C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Attention-Based Architectures</w:t>
            </w:r>
          </w:p>
        </w:tc>
        <w:tc>
          <w:tcPr>
            <w:tcW w:w="263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B5CB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Transformers</w:t>
            </w:r>
          </w:p>
        </w:tc>
        <w:tc>
          <w:tcPr>
            <w:tcW w:w="327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1B73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Capture long-range dependencies, process sequences in parallel, and are state of the art for many NLP tasks.</w:t>
            </w:r>
          </w:p>
        </w:tc>
        <w:tc>
          <w:tcPr>
            <w:tcW w:w="327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EC32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Very high memory and compute demands; attention cost grows quadratically with sequence length.</w:t>
            </w:r>
          </w:p>
        </w:tc>
      </w:tr>
      <w:tr w:rsidR="00453C39" w:rsidRPr="00625867" w14:paraId="72E949F2" w14:textId="77777777" w:rsidTr="009B1434">
        <w:trPr>
          <w:trHeight w:val="730"/>
          <w:jc w:val="center"/>
        </w:trPr>
        <w:tc>
          <w:tcPr>
            <w:tcW w:w="226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1A94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Representation Learning</w:t>
            </w:r>
          </w:p>
        </w:tc>
        <w:tc>
          <w:tcPr>
            <w:tcW w:w="26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91C6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Autoencoders</w:t>
            </w:r>
          </w:p>
        </w:tc>
        <w:tc>
          <w:tcPr>
            <w:tcW w:w="3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494E8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Useful for representation learning, denoising, and dimensionality reduction without labels.</w:t>
            </w:r>
          </w:p>
        </w:tc>
        <w:tc>
          <w:tcPr>
            <w:tcW w:w="3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1662B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Good reconstruction does not always mean useful task-specific features.</w:t>
            </w:r>
          </w:p>
        </w:tc>
      </w:tr>
    </w:tbl>
    <w:p w14:paraId="3832493B" w14:textId="77777777" w:rsidR="00453C39" w:rsidRPr="00625867" w:rsidRDefault="00000000">
      <w:pPr>
        <w:pStyle w:val="Heading1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t>6. Recommendation &amp; Similarity</w:t>
      </w:r>
    </w:p>
    <w:tbl>
      <w:tblPr>
        <w:tblStyle w:val="TableGrid"/>
        <w:tblW w:w="11393" w:type="dxa"/>
        <w:jc w:val="center"/>
        <w:tblLayout w:type="fixed"/>
        <w:tblLook w:val="04A0" w:firstRow="1" w:lastRow="0" w:firstColumn="1" w:lastColumn="0" w:noHBand="0" w:noVBand="1"/>
      </w:tblPr>
      <w:tblGrid>
        <w:gridCol w:w="2256"/>
        <w:gridCol w:w="2625"/>
        <w:gridCol w:w="3256"/>
        <w:gridCol w:w="3256"/>
      </w:tblGrid>
      <w:tr w:rsidR="00453C39" w:rsidRPr="00625867" w14:paraId="6497090F" w14:textId="77777777" w:rsidTr="009B1434">
        <w:trPr>
          <w:trHeight w:val="231"/>
          <w:tblHeader/>
          <w:jc w:val="center"/>
        </w:trPr>
        <w:tc>
          <w:tcPr>
            <w:tcW w:w="225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030E0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Topic / Section</w:t>
            </w:r>
          </w:p>
        </w:tc>
        <w:tc>
          <w:tcPr>
            <w:tcW w:w="2625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FF669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Models / Approaches</w:t>
            </w:r>
          </w:p>
        </w:tc>
        <w:tc>
          <w:tcPr>
            <w:tcW w:w="325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D0FDB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Advantages</w:t>
            </w:r>
          </w:p>
        </w:tc>
        <w:tc>
          <w:tcPr>
            <w:tcW w:w="325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2C1D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Disadvantages</w:t>
            </w:r>
          </w:p>
        </w:tc>
      </w:tr>
      <w:tr w:rsidR="00453C39" w:rsidRPr="00625867" w14:paraId="11B23C7A" w14:textId="77777777" w:rsidTr="009B1434">
        <w:trPr>
          <w:trHeight w:val="722"/>
          <w:jc w:val="center"/>
        </w:trPr>
        <w:tc>
          <w:tcPr>
            <w:tcW w:w="225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36AF4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Attribute-Based Recommendation</w:t>
            </w:r>
          </w:p>
        </w:tc>
        <w:tc>
          <w:tcPr>
            <w:tcW w:w="2625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AD8B2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Content-Based Recommendation</w:t>
            </w:r>
          </w:p>
        </w:tc>
        <w:tc>
          <w:tcPr>
            <w:tcW w:w="325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81E80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Does not require behavior data from other users; works well for recommending similar items.</w:t>
            </w:r>
          </w:p>
        </w:tc>
        <w:tc>
          <w:tcPr>
            <w:tcW w:w="325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6D55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Limited by available item features and can create narrow recommendation bubbles.</w:t>
            </w:r>
          </w:p>
        </w:tc>
      </w:tr>
      <w:tr w:rsidR="00453C39" w:rsidRPr="00625867" w14:paraId="63541EEF" w14:textId="77777777" w:rsidTr="009B1434">
        <w:trPr>
          <w:trHeight w:val="708"/>
          <w:jc w:val="center"/>
        </w:trPr>
        <w:tc>
          <w:tcPr>
            <w:tcW w:w="2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6C2B3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Interaction-Based Recommendation</w:t>
            </w:r>
          </w:p>
        </w:tc>
        <w:tc>
          <w:tcPr>
            <w:tcW w:w="26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83793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Collaborative Filtering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8E7A2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Learns from user-item interactions and can uncover non-obvious recommendations.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AF48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Cold-start problem for new users and items; performance issues in sparse matrices.</w:t>
            </w:r>
          </w:p>
        </w:tc>
      </w:tr>
    </w:tbl>
    <w:p w14:paraId="2F4FCF46" w14:textId="77777777" w:rsidR="00453C39" w:rsidRPr="00625867" w:rsidRDefault="00000000">
      <w:pPr>
        <w:pStyle w:val="Heading1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t>7. Class Imbalance &amp; Anomaly Detection</w:t>
      </w:r>
    </w:p>
    <w:tbl>
      <w:tblPr>
        <w:tblStyle w:val="TableGrid"/>
        <w:tblW w:w="11468" w:type="dxa"/>
        <w:jc w:val="center"/>
        <w:tblLayout w:type="fixed"/>
        <w:tblLook w:val="04A0" w:firstRow="1" w:lastRow="0" w:firstColumn="1" w:lastColumn="0" w:noHBand="0" w:noVBand="1"/>
      </w:tblPr>
      <w:tblGrid>
        <w:gridCol w:w="2271"/>
        <w:gridCol w:w="2643"/>
        <w:gridCol w:w="3277"/>
        <w:gridCol w:w="3277"/>
      </w:tblGrid>
      <w:tr w:rsidR="00453C39" w:rsidRPr="00625867" w14:paraId="4D59B73C" w14:textId="77777777" w:rsidTr="00416186">
        <w:trPr>
          <w:trHeight w:val="286"/>
          <w:tblHeader/>
          <w:jc w:val="center"/>
        </w:trPr>
        <w:tc>
          <w:tcPr>
            <w:tcW w:w="2271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F8613" w14:textId="77777777" w:rsidR="00453C39" w:rsidRPr="00625867" w:rsidRDefault="00000000">
            <w:pPr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625867">
              <w:rPr>
                <w:rFonts w:ascii="Calibri" w:hAnsi="Calibri" w:cs="Calibri"/>
                <w:b/>
                <w:color w:val="FFFFFF" w:themeColor="background1"/>
                <w:sz w:val="20"/>
              </w:rPr>
              <w:t>Topic / Section</w:t>
            </w:r>
          </w:p>
        </w:tc>
        <w:tc>
          <w:tcPr>
            <w:tcW w:w="2643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751FA" w14:textId="77777777" w:rsidR="00453C39" w:rsidRPr="00625867" w:rsidRDefault="00000000">
            <w:pPr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625867">
              <w:rPr>
                <w:rFonts w:ascii="Calibri" w:hAnsi="Calibri" w:cs="Calibri"/>
                <w:b/>
                <w:color w:val="FFFFFF" w:themeColor="background1"/>
                <w:sz w:val="20"/>
              </w:rPr>
              <w:t>Models / Approaches</w:t>
            </w:r>
          </w:p>
        </w:tc>
        <w:tc>
          <w:tcPr>
            <w:tcW w:w="3277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0E42D" w14:textId="77777777" w:rsidR="00453C39" w:rsidRPr="00625867" w:rsidRDefault="00000000">
            <w:pPr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625867">
              <w:rPr>
                <w:rFonts w:ascii="Calibri" w:hAnsi="Calibri" w:cs="Calibri"/>
                <w:b/>
                <w:color w:val="FFFFFF" w:themeColor="background1"/>
                <w:sz w:val="20"/>
              </w:rPr>
              <w:t>Advantages</w:t>
            </w:r>
          </w:p>
        </w:tc>
        <w:tc>
          <w:tcPr>
            <w:tcW w:w="3277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E4BAB" w14:textId="77777777" w:rsidR="00453C39" w:rsidRPr="00625867" w:rsidRDefault="00000000">
            <w:pPr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625867">
              <w:rPr>
                <w:rFonts w:ascii="Calibri" w:hAnsi="Calibri" w:cs="Calibri"/>
                <w:b/>
                <w:color w:val="FFFFFF" w:themeColor="background1"/>
                <w:sz w:val="20"/>
              </w:rPr>
              <w:t>Disadvantages</w:t>
            </w:r>
          </w:p>
        </w:tc>
      </w:tr>
      <w:tr w:rsidR="00453C39" w:rsidRPr="00625867" w14:paraId="0944D5E7" w14:textId="77777777" w:rsidTr="00416186">
        <w:trPr>
          <w:trHeight w:val="864"/>
          <w:jc w:val="center"/>
        </w:trPr>
        <w:tc>
          <w:tcPr>
            <w:tcW w:w="227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6A04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Synthetic Minority Oversampling</w:t>
            </w:r>
          </w:p>
        </w:tc>
        <w:tc>
          <w:tcPr>
            <w:tcW w:w="2643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AE08A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SMOTE / ADASYN</w:t>
            </w:r>
          </w:p>
        </w:tc>
        <w:tc>
          <w:tcPr>
            <w:tcW w:w="327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4D3B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Improve minority-class learning by generating synthetic examples instead of simple duplication.</w:t>
            </w:r>
          </w:p>
        </w:tc>
        <w:tc>
          <w:tcPr>
            <w:tcW w:w="327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BF00B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Can amplify noise or blur class boundaries when classes overlap strongly.</w:t>
            </w:r>
          </w:p>
        </w:tc>
      </w:tr>
      <w:tr w:rsidR="00453C39" w:rsidRPr="00625867" w14:paraId="6E1581F6" w14:textId="77777777" w:rsidTr="00416186">
        <w:trPr>
          <w:trHeight w:val="1150"/>
          <w:jc w:val="center"/>
        </w:trPr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EB4CB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Tree-Based Anomaly Detection</w:t>
            </w:r>
          </w:p>
        </w:tc>
        <w:tc>
          <w:tcPr>
            <w:tcW w:w="26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A9A3B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Isolation Forest</w:t>
            </w:r>
          </w:p>
        </w:tc>
        <w:tc>
          <w:tcPr>
            <w:tcW w:w="32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B6BA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Scalable unsupervised anomaly detection with roughly linear complexity; works well on large datasets.</w:t>
            </w:r>
          </w:p>
        </w:tc>
        <w:tc>
          <w:tcPr>
            <w:tcW w:w="32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EA60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Offers limited explanation for why a point is anomalous; less stable on very small datasets.</w:t>
            </w:r>
          </w:p>
        </w:tc>
      </w:tr>
    </w:tbl>
    <w:p w14:paraId="6E0868FF" w14:textId="77777777" w:rsidR="00453C39" w:rsidRPr="00625867" w:rsidRDefault="00000000">
      <w:pPr>
        <w:pStyle w:val="Heading1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lastRenderedPageBreak/>
        <w:t>8. Distributed, Transfer &amp; Reinforcement Learning</w:t>
      </w:r>
    </w:p>
    <w:tbl>
      <w:tblPr>
        <w:tblStyle w:val="TableGrid"/>
        <w:tblW w:w="11500" w:type="dxa"/>
        <w:jc w:val="center"/>
        <w:tblLayout w:type="fixed"/>
        <w:tblLook w:val="04A0" w:firstRow="1" w:lastRow="0" w:firstColumn="1" w:lastColumn="0" w:noHBand="0" w:noVBand="1"/>
      </w:tblPr>
      <w:tblGrid>
        <w:gridCol w:w="2277"/>
        <w:gridCol w:w="2651"/>
        <w:gridCol w:w="3286"/>
        <w:gridCol w:w="3286"/>
      </w:tblGrid>
      <w:tr w:rsidR="00453C39" w:rsidRPr="00625867" w14:paraId="27719892" w14:textId="77777777" w:rsidTr="009B1434">
        <w:trPr>
          <w:trHeight w:val="58"/>
          <w:tblHeader/>
          <w:jc w:val="center"/>
        </w:trPr>
        <w:tc>
          <w:tcPr>
            <w:tcW w:w="2277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E1FE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Topic / Section</w:t>
            </w:r>
          </w:p>
        </w:tc>
        <w:tc>
          <w:tcPr>
            <w:tcW w:w="2651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AA1B8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Models / Approaches</w:t>
            </w:r>
          </w:p>
        </w:tc>
        <w:tc>
          <w:tcPr>
            <w:tcW w:w="328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ADE85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Advantages</w:t>
            </w:r>
          </w:p>
        </w:tc>
        <w:tc>
          <w:tcPr>
            <w:tcW w:w="328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76384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Disadvantages</w:t>
            </w:r>
          </w:p>
        </w:tc>
      </w:tr>
      <w:tr w:rsidR="00453C39" w:rsidRPr="00625867" w14:paraId="5982B438" w14:textId="77777777" w:rsidTr="009B1434">
        <w:trPr>
          <w:trHeight w:val="238"/>
          <w:jc w:val="center"/>
        </w:trPr>
        <w:tc>
          <w:tcPr>
            <w:tcW w:w="227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6D5CE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Privacy-Preserving Distributed Training</w:t>
            </w:r>
          </w:p>
        </w:tc>
        <w:tc>
          <w:tcPr>
            <w:tcW w:w="265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52596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Federated Learning</w:t>
            </w:r>
          </w:p>
        </w:tc>
        <w:tc>
          <w:tcPr>
            <w:tcW w:w="328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FDEF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Trains across decentralized data sources while keeping raw data local, which supports privacy-sensitive applications.</w:t>
            </w:r>
          </w:p>
        </w:tc>
        <w:tc>
          <w:tcPr>
            <w:tcW w:w="328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9335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Communication overhead, coordination complexity, and possible privacy leakage from updates remain challenges.</w:t>
            </w:r>
          </w:p>
        </w:tc>
      </w:tr>
      <w:tr w:rsidR="00453C39" w:rsidRPr="00625867" w14:paraId="44D27373" w14:textId="77777777" w:rsidTr="009B1434">
        <w:trPr>
          <w:trHeight w:val="177"/>
          <w:jc w:val="center"/>
        </w:trPr>
        <w:tc>
          <w:tcPr>
            <w:tcW w:w="22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8A3A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Reuse of Pretrained Models</w:t>
            </w:r>
          </w:p>
        </w:tc>
        <w:tc>
          <w:tcPr>
            <w:tcW w:w="26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C342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Transfer Learning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9DC96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Reduces data, time, and compute needs by adapting a pre-trained model to a related task.</w:t>
            </w:r>
          </w:p>
        </w:tc>
        <w:tc>
          <w:tcPr>
            <w:tcW w:w="32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06293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Performance drops when source and target domains differ too much; transferred bias may remain.</w:t>
            </w:r>
          </w:p>
        </w:tc>
      </w:tr>
      <w:tr w:rsidR="00453C39" w:rsidRPr="00625867" w14:paraId="3F526722" w14:textId="77777777" w:rsidTr="009B1434">
        <w:trPr>
          <w:trHeight w:val="238"/>
          <w:jc w:val="center"/>
        </w:trPr>
        <w:tc>
          <w:tcPr>
            <w:tcW w:w="227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D8A5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Reward-Driven Sequential Learning</w:t>
            </w:r>
          </w:p>
        </w:tc>
        <w:tc>
          <w:tcPr>
            <w:tcW w:w="265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B11ED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Reinforcement Learning</w:t>
            </w:r>
          </w:p>
        </w:tc>
        <w:tc>
          <w:tcPr>
            <w:tcW w:w="328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B7EB9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Learns through interaction and reward, making it suitable for sequential decision problems without labeled datasets.</w:t>
            </w:r>
          </w:p>
        </w:tc>
        <w:tc>
          <w:tcPr>
            <w:tcW w:w="328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95FF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Sample inefficient, highly sensitive to reward design, and often difficult to train reliably.</w:t>
            </w:r>
          </w:p>
        </w:tc>
      </w:tr>
    </w:tbl>
    <w:p w14:paraId="01DE2B7E" w14:textId="77777777" w:rsidR="00453C39" w:rsidRPr="00625867" w:rsidRDefault="00000000">
      <w:pPr>
        <w:pStyle w:val="Heading1"/>
        <w:rPr>
          <w:rFonts w:ascii="Calibri" w:hAnsi="Calibri" w:cs="Calibri"/>
          <w:color w:val="C00000"/>
        </w:rPr>
      </w:pPr>
      <w:r w:rsidRPr="00625867">
        <w:rPr>
          <w:rFonts w:ascii="Calibri" w:hAnsi="Calibri" w:cs="Calibri"/>
          <w:color w:val="C00000"/>
        </w:rPr>
        <w:t>9. Responsible AI &amp; Alignment</w:t>
      </w:r>
    </w:p>
    <w:tbl>
      <w:tblPr>
        <w:tblStyle w:val="TableGrid"/>
        <w:tblW w:w="11571" w:type="dxa"/>
        <w:jc w:val="center"/>
        <w:tblLayout w:type="fixed"/>
        <w:tblLook w:val="04A0" w:firstRow="1" w:lastRow="0" w:firstColumn="1" w:lastColumn="0" w:noHBand="0" w:noVBand="1"/>
      </w:tblPr>
      <w:tblGrid>
        <w:gridCol w:w="2291"/>
        <w:gridCol w:w="2666"/>
        <w:gridCol w:w="3307"/>
        <w:gridCol w:w="3307"/>
      </w:tblGrid>
      <w:tr w:rsidR="00453C39" w:rsidRPr="00625867" w14:paraId="192D76E2" w14:textId="77777777" w:rsidTr="009B1434">
        <w:trPr>
          <w:trHeight w:val="279"/>
          <w:tblHeader/>
          <w:jc w:val="center"/>
        </w:trPr>
        <w:tc>
          <w:tcPr>
            <w:tcW w:w="2291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73B71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Topic / Section</w:t>
            </w:r>
          </w:p>
        </w:tc>
        <w:tc>
          <w:tcPr>
            <w:tcW w:w="2666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04082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Models / Approaches</w:t>
            </w:r>
          </w:p>
        </w:tc>
        <w:tc>
          <w:tcPr>
            <w:tcW w:w="3307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79FA1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Advantages</w:t>
            </w:r>
          </w:p>
        </w:tc>
        <w:tc>
          <w:tcPr>
            <w:tcW w:w="3307" w:type="dxa"/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3CC9E" w14:textId="77777777" w:rsidR="00453C39" w:rsidRPr="00625867" w:rsidRDefault="00000000">
            <w:pPr>
              <w:jc w:val="center"/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b/>
                <w:sz w:val="20"/>
              </w:rPr>
              <w:t>Disadvantages</w:t>
            </w:r>
          </w:p>
        </w:tc>
      </w:tr>
      <w:tr w:rsidR="00453C39" w:rsidRPr="00625867" w14:paraId="36A00F09" w14:textId="77777777" w:rsidTr="009B1434">
        <w:trPr>
          <w:trHeight w:val="1117"/>
          <w:jc w:val="center"/>
        </w:trPr>
        <w:tc>
          <w:tcPr>
            <w:tcW w:w="2291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67966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Trustworthy AI Governance</w:t>
            </w:r>
          </w:p>
        </w:tc>
        <w:tc>
          <w:tcPr>
            <w:tcW w:w="2666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BE17F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Responsible AI / AI Alignment</w:t>
            </w:r>
          </w:p>
        </w:tc>
        <w:tc>
          <w:tcPr>
            <w:tcW w:w="330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69BC1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Improves trust through fairness, transparency, robustness, privacy, and human control.</w:t>
            </w:r>
          </w:p>
        </w:tc>
        <w:tc>
          <w:tcPr>
            <w:tcW w:w="3307" w:type="dxa"/>
            <w:shd w:val="clear" w:color="auto" w:fill="F7FB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22270" w14:textId="77777777" w:rsidR="00453C39" w:rsidRPr="00625867" w:rsidRDefault="00000000">
            <w:pPr>
              <w:rPr>
                <w:rFonts w:ascii="Calibri" w:hAnsi="Calibri" w:cs="Calibri"/>
              </w:rPr>
            </w:pPr>
            <w:r w:rsidRPr="00625867">
              <w:rPr>
                <w:rFonts w:ascii="Calibri" w:hAnsi="Calibri" w:cs="Calibri"/>
                <w:sz w:val="20"/>
              </w:rPr>
              <w:t>Difficult to operationalize consistently; trade-offs between safety, performance, privacy, and usability are common.</w:t>
            </w:r>
          </w:p>
        </w:tc>
      </w:tr>
    </w:tbl>
    <w:p w14:paraId="356D98EC" w14:textId="77777777" w:rsidR="00453C39" w:rsidRPr="00625867" w:rsidRDefault="00453C39">
      <w:pPr>
        <w:rPr>
          <w:rFonts w:ascii="Calibri" w:hAnsi="Calibri" w:cs="Calibri"/>
        </w:rPr>
      </w:pPr>
    </w:p>
    <w:sectPr w:rsidR="00453C39" w:rsidRPr="00625867" w:rsidSect="009B1434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6781B" w14:textId="77777777" w:rsidR="004E0BB2" w:rsidRDefault="004E0BB2" w:rsidP="001C630C">
      <w:pPr>
        <w:spacing w:after="0" w:line="240" w:lineRule="auto"/>
      </w:pPr>
      <w:r>
        <w:separator/>
      </w:r>
    </w:p>
  </w:endnote>
  <w:endnote w:type="continuationSeparator" w:id="0">
    <w:p w14:paraId="2640C3CA" w14:textId="77777777" w:rsidR="004E0BB2" w:rsidRDefault="004E0BB2" w:rsidP="001C6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073565"/>
      <w:docPartObj>
        <w:docPartGallery w:val="Page Numbers (Bottom of Page)"/>
        <w:docPartUnique/>
      </w:docPartObj>
    </w:sdtPr>
    <w:sdtContent>
      <w:p w14:paraId="78D6FA38" w14:textId="27305378" w:rsidR="001C630C" w:rsidRDefault="001C630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47A5FD2D" w14:textId="77777777" w:rsidR="001C630C" w:rsidRDefault="001C63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C61F6" w14:textId="77777777" w:rsidR="004E0BB2" w:rsidRDefault="004E0BB2" w:rsidP="001C630C">
      <w:pPr>
        <w:spacing w:after="0" w:line="240" w:lineRule="auto"/>
      </w:pPr>
      <w:r>
        <w:separator/>
      </w:r>
    </w:p>
  </w:footnote>
  <w:footnote w:type="continuationSeparator" w:id="0">
    <w:p w14:paraId="1D671E73" w14:textId="77777777" w:rsidR="004E0BB2" w:rsidRDefault="004E0BB2" w:rsidP="001C6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289631">
    <w:abstractNumId w:val="8"/>
  </w:num>
  <w:num w:numId="2" w16cid:durableId="257568001">
    <w:abstractNumId w:val="6"/>
  </w:num>
  <w:num w:numId="3" w16cid:durableId="661279068">
    <w:abstractNumId w:val="5"/>
  </w:num>
  <w:num w:numId="4" w16cid:durableId="549002601">
    <w:abstractNumId w:val="4"/>
  </w:num>
  <w:num w:numId="5" w16cid:durableId="361979908">
    <w:abstractNumId w:val="7"/>
  </w:num>
  <w:num w:numId="6" w16cid:durableId="2061904758">
    <w:abstractNumId w:val="3"/>
  </w:num>
  <w:num w:numId="7" w16cid:durableId="134612637">
    <w:abstractNumId w:val="2"/>
  </w:num>
  <w:num w:numId="8" w16cid:durableId="27730518">
    <w:abstractNumId w:val="1"/>
  </w:num>
  <w:num w:numId="9" w16cid:durableId="22349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30C"/>
    <w:rsid w:val="00221D44"/>
    <w:rsid w:val="0029639D"/>
    <w:rsid w:val="00326F90"/>
    <w:rsid w:val="00416186"/>
    <w:rsid w:val="00453C39"/>
    <w:rsid w:val="004E0BB2"/>
    <w:rsid w:val="00625867"/>
    <w:rsid w:val="007449E1"/>
    <w:rsid w:val="009B1434"/>
    <w:rsid w:val="00AA1D8D"/>
    <w:rsid w:val="00B47730"/>
    <w:rsid w:val="00CB0664"/>
    <w:rsid w:val="00CB3C4B"/>
    <w:rsid w:val="00F55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A1E9D"/>
  <w14:defaultImageDpi w14:val="300"/>
  <w15:docId w15:val="{C851F0C6-6AF6-4D0E-9942-C7F4BE17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160"/>
    </w:pPr>
    <w:rPr>
      <w:b/>
      <w:color w:val="1F4E7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1135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 Schilling</cp:lastModifiedBy>
  <cp:revision>8</cp:revision>
  <dcterms:created xsi:type="dcterms:W3CDTF">2026-04-21T15:53:00Z</dcterms:created>
  <dcterms:modified xsi:type="dcterms:W3CDTF">2026-04-21T16:05:00Z</dcterms:modified>
  <cp:category/>
</cp:coreProperties>
</file>