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74BC9" w14:textId="77777777" w:rsidR="006729DA" w:rsidRPr="00AF4668" w:rsidRDefault="00000000" w:rsidP="00F55650">
      <w:pPr>
        <w:spacing w:after="120"/>
        <w:rPr>
          <w:rFonts w:ascii="Calibri" w:hAnsi="Calibri" w:cs="Calibri"/>
          <w:color w:val="C00000"/>
        </w:rPr>
      </w:pPr>
      <w:r w:rsidRPr="00AF4668">
        <w:rPr>
          <w:rFonts w:ascii="Calibri" w:hAnsi="Calibri" w:cs="Calibri"/>
          <w:b/>
          <w:color w:val="C00000"/>
          <w:sz w:val="28"/>
        </w:rPr>
        <w:t>Paper Overview: Methods, Models and Alternatives</w:t>
      </w:r>
    </w:p>
    <w:p w14:paraId="1593219C" w14:textId="77777777" w:rsidR="006729DA" w:rsidRPr="00CB1EC6" w:rsidRDefault="00000000">
      <w:pPr>
        <w:spacing w:after="160"/>
        <w:rPr>
          <w:rFonts w:ascii="Calibri" w:hAnsi="Calibri" w:cs="Calibri"/>
          <w:sz w:val="22"/>
          <w:szCs w:val="24"/>
        </w:rPr>
      </w:pPr>
      <w:r w:rsidRPr="00CB1EC6">
        <w:rPr>
          <w:rFonts w:ascii="Calibri" w:hAnsi="Calibri" w:cs="Calibri"/>
          <w:i/>
          <w:sz w:val="22"/>
          <w:szCs w:val="24"/>
        </w:rPr>
        <w:t>Forecasting European Housing Price Growth</w:t>
      </w:r>
    </w:p>
    <w:p w14:paraId="487D0B01" w14:textId="61BA3F3F" w:rsidR="006729DA" w:rsidRPr="00AF4668" w:rsidRDefault="00AF4668">
      <w:pPr>
        <w:spacing w:after="40"/>
        <w:rPr>
          <w:rFonts w:ascii="Calibri" w:hAnsi="Calibri" w:cs="Calibri"/>
          <w:color w:val="C00000"/>
        </w:rPr>
      </w:pPr>
      <w:r>
        <w:rPr>
          <w:rFonts w:ascii="Calibri" w:hAnsi="Calibri" w:cs="Calibri"/>
          <w:b/>
          <w:color w:val="C00000"/>
          <w:sz w:val="22"/>
        </w:rPr>
        <w:t>Short</w:t>
      </w:r>
      <w:r w:rsidR="00000000" w:rsidRPr="00AF4668">
        <w:rPr>
          <w:rFonts w:ascii="Calibri" w:hAnsi="Calibri" w:cs="Calibri"/>
          <w:b/>
          <w:color w:val="C00000"/>
          <w:sz w:val="22"/>
        </w:rPr>
        <w:t xml:space="preserve"> Summary</w:t>
      </w:r>
    </w:p>
    <w:p w14:paraId="001C1217" w14:textId="33D4A660" w:rsidR="006729DA" w:rsidRPr="000064E4" w:rsidRDefault="00000000">
      <w:pPr>
        <w:spacing w:line="259" w:lineRule="auto"/>
        <w:rPr>
          <w:rFonts w:ascii="Calibri" w:hAnsi="Calibri" w:cs="Calibri"/>
          <w:sz w:val="18"/>
          <w:szCs w:val="20"/>
        </w:rPr>
      </w:pPr>
      <w:r w:rsidRPr="000064E4">
        <w:rPr>
          <w:rFonts w:ascii="Calibri" w:hAnsi="Calibri" w:cs="Calibri"/>
          <w:sz w:val="18"/>
          <w:szCs w:val="20"/>
        </w:rPr>
        <w:t>This paper forecasts next-quarter residential house price growth across</w:t>
      </w:r>
      <w:r w:rsidR="000064E4">
        <w:rPr>
          <w:rFonts w:ascii="Calibri" w:hAnsi="Calibri" w:cs="Calibri"/>
          <w:sz w:val="18"/>
          <w:szCs w:val="20"/>
        </w:rPr>
        <w:t xml:space="preserve"> 26</w:t>
      </w:r>
      <w:r w:rsidRPr="000064E4">
        <w:rPr>
          <w:rFonts w:ascii="Calibri" w:hAnsi="Calibri" w:cs="Calibri"/>
          <w:sz w:val="18"/>
          <w:szCs w:val="20"/>
        </w:rPr>
        <w:t xml:space="preserve"> EU countries using a panel dataset that combines macroeconomic, financial, demographic, and political variables. The central idea is not only to test whether machine learning can outperform simple benchmarks, but also whether stratifying countries into housing market regimes improves forecasting performance relative to a single pooled model. To do this, the study builds a quarterly panel, engineers growth and lag features, applies exploratory data analysis, compares literature-based and data-driven clustering strategies, and then evaluates benchmark, linear, regularized, and tree-based models under a walk-forward time-series cross-validation setup. The key methodological contribution is the comparison between pooled forecasting and regime-specific forecasting, especially the contrast between theory-driven clusters and PCA + K-Means clusters.</w:t>
      </w:r>
    </w:p>
    <w:p w14:paraId="4FEE9EF9" w14:textId="77777777" w:rsidR="006729DA" w:rsidRPr="00AF4668" w:rsidRDefault="00000000">
      <w:pPr>
        <w:spacing w:before="80" w:after="80"/>
        <w:rPr>
          <w:rFonts w:ascii="Calibri" w:hAnsi="Calibri" w:cs="Calibri"/>
          <w:color w:val="C00000"/>
        </w:rPr>
      </w:pPr>
      <w:r w:rsidRPr="00AF4668">
        <w:rPr>
          <w:rFonts w:ascii="Calibri" w:hAnsi="Calibri" w:cs="Calibri"/>
          <w:b/>
          <w:color w:val="C00000"/>
          <w:sz w:val="21"/>
        </w:rPr>
        <w:t>1) Data Construction and Preparation</w:t>
      </w:r>
    </w:p>
    <w:tbl>
      <w:tblPr>
        <w:tblStyle w:val="TableGrid"/>
        <w:tblW w:w="11249" w:type="dxa"/>
        <w:jc w:val="center"/>
        <w:tblLayout w:type="fixed"/>
        <w:tblLook w:val="04A0" w:firstRow="1" w:lastRow="0" w:firstColumn="1" w:lastColumn="0" w:noHBand="0" w:noVBand="1"/>
      </w:tblPr>
      <w:tblGrid>
        <w:gridCol w:w="1768"/>
        <w:gridCol w:w="2086"/>
        <w:gridCol w:w="1959"/>
        <w:gridCol w:w="2718"/>
        <w:gridCol w:w="2718"/>
      </w:tblGrid>
      <w:tr w:rsidR="006729DA" w:rsidRPr="00AF4668" w14:paraId="4A0CE824" w14:textId="77777777" w:rsidTr="00AF4668">
        <w:trPr>
          <w:trHeight w:val="206"/>
          <w:jc w:val="center"/>
        </w:trPr>
        <w:tc>
          <w:tcPr>
            <w:tcW w:w="1768" w:type="dxa"/>
            <w:shd w:val="clear" w:color="auto" w:fill="C00000"/>
            <w:tcMar>
              <w:top w:w="80" w:type="dxa"/>
              <w:left w:w="100" w:type="dxa"/>
              <w:bottom w:w="80" w:type="dxa"/>
              <w:right w:w="100" w:type="dxa"/>
            </w:tcMar>
            <w:vAlign w:val="center"/>
          </w:tcPr>
          <w:p w14:paraId="10558D27" w14:textId="77777777" w:rsidR="006729DA" w:rsidRPr="00AF4668" w:rsidRDefault="00000000">
            <w:pPr>
              <w:rPr>
                <w:rFonts w:ascii="Calibri" w:hAnsi="Calibri" w:cs="Calibri"/>
              </w:rPr>
            </w:pPr>
            <w:r w:rsidRPr="00AF4668">
              <w:rPr>
                <w:rFonts w:ascii="Calibri" w:hAnsi="Calibri" w:cs="Calibri"/>
                <w:b/>
                <w:sz w:val="17"/>
              </w:rPr>
              <w:t>Applied approach</w:t>
            </w:r>
          </w:p>
        </w:tc>
        <w:tc>
          <w:tcPr>
            <w:tcW w:w="2086" w:type="dxa"/>
            <w:shd w:val="clear" w:color="auto" w:fill="C00000"/>
            <w:tcMar>
              <w:top w:w="80" w:type="dxa"/>
              <w:left w:w="100" w:type="dxa"/>
              <w:bottom w:w="80" w:type="dxa"/>
              <w:right w:w="100" w:type="dxa"/>
            </w:tcMar>
            <w:vAlign w:val="center"/>
          </w:tcPr>
          <w:p w14:paraId="3D14D91A" w14:textId="77777777" w:rsidR="006729DA" w:rsidRPr="00AF4668" w:rsidRDefault="00000000">
            <w:pPr>
              <w:rPr>
                <w:rFonts w:ascii="Calibri" w:hAnsi="Calibri" w:cs="Calibri"/>
              </w:rPr>
            </w:pPr>
            <w:r w:rsidRPr="00AF4668">
              <w:rPr>
                <w:rFonts w:ascii="Calibri" w:hAnsi="Calibri" w:cs="Calibri"/>
                <w:b/>
                <w:sz w:val="17"/>
              </w:rPr>
              <w:t>What is this?</w:t>
            </w:r>
          </w:p>
        </w:tc>
        <w:tc>
          <w:tcPr>
            <w:tcW w:w="1959" w:type="dxa"/>
            <w:shd w:val="clear" w:color="auto" w:fill="C00000"/>
            <w:tcMar>
              <w:top w:w="80" w:type="dxa"/>
              <w:left w:w="100" w:type="dxa"/>
              <w:bottom w:w="80" w:type="dxa"/>
              <w:right w:w="100" w:type="dxa"/>
            </w:tcMar>
            <w:vAlign w:val="center"/>
          </w:tcPr>
          <w:p w14:paraId="63D97C4E" w14:textId="77777777" w:rsidR="006729DA" w:rsidRPr="00AF4668" w:rsidRDefault="00000000">
            <w:pPr>
              <w:rPr>
                <w:rFonts w:ascii="Calibri" w:hAnsi="Calibri" w:cs="Calibri"/>
              </w:rPr>
            </w:pPr>
            <w:r w:rsidRPr="00AF4668">
              <w:rPr>
                <w:rFonts w:ascii="Calibri" w:hAnsi="Calibri" w:cs="Calibri"/>
                <w:b/>
                <w:sz w:val="17"/>
              </w:rPr>
              <w:t>Why it fits here</w:t>
            </w:r>
          </w:p>
        </w:tc>
        <w:tc>
          <w:tcPr>
            <w:tcW w:w="2718" w:type="dxa"/>
            <w:shd w:val="clear" w:color="auto" w:fill="C00000"/>
            <w:tcMar>
              <w:top w:w="80" w:type="dxa"/>
              <w:left w:w="100" w:type="dxa"/>
              <w:bottom w:w="80" w:type="dxa"/>
              <w:right w:w="100" w:type="dxa"/>
            </w:tcMar>
            <w:vAlign w:val="center"/>
          </w:tcPr>
          <w:p w14:paraId="2982AF94" w14:textId="77777777" w:rsidR="006729DA" w:rsidRPr="00AF4668" w:rsidRDefault="00000000">
            <w:pPr>
              <w:rPr>
                <w:rFonts w:ascii="Calibri" w:hAnsi="Calibri" w:cs="Calibri"/>
              </w:rPr>
            </w:pPr>
            <w:r w:rsidRPr="00AF4668">
              <w:rPr>
                <w:rFonts w:ascii="Calibri" w:hAnsi="Calibri" w:cs="Calibri"/>
                <w:b/>
                <w:sz w:val="17"/>
              </w:rPr>
              <w:t>Advantages / Disadvantages</w:t>
            </w:r>
          </w:p>
        </w:tc>
        <w:tc>
          <w:tcPr>
            <w:tcW w:w="2718" w:type="dxa"/>
            <w:shd w:val="clear" w:color="auto" w:fill="C00000"/>
            <w:tcMar>
              <w:top w:w="80" w:type="dxa"/>
              <w:left w:w="100" w:type="dxa"/>
              <w:bottom w:w="80" w:type="dxa"/>
              <w:right w:w="100" w:type="dxa"/>
            </w:tcMar>
            <w:vAlign w:val="center"/>
          </w:tcPr>
          <w:p w14:paraId="1596822E" w14:textId="77777777" w:rsidR="006729DA" w:rsidRPr="00AF4668" w:rsidRDefault="00000000">
            <w:pPr>
              <w:rPr>
                <w:rFonts w:ascii="Calibri" w:hAnsi="Calibri" w:cs="Calibri"/>
              </w:rPr>
            </w:pPr>
            <w:r w:rsidRPr="00AF4668">
              <w:rPr>
                <w:rFonts w:ascii="Calibri" w:hAnsi="Calibri" w:cs="Calibri"/>
                <w:b/>
                <w:sz w:val="17"/>
              </w:rPr>
              <w:t>Relevant alternatives and why not</w:t>
            </w:r>
          </w:p>
        </w:tc>
      </w:tr>
      <w:tr w:rsidR="006729DA" w:rsidRPr="00AF4668" w14:paraId="2A231C99" w14:textId="77777777" w:rsidTr="00AF4668">
        <w:trPr>
          <w:trHeight w:val="1476"/>
          <w:jc w:val="center"/>
        </w:trPr>
        <w:tc>
          <w:tcPr>
            <w:tcW w:w="1768" w:type="dxa"/>
            <w:tcMar>
              <w:top w:w="80" w:type="dxa"/>
              <w:left w:w="100" w:type="dxa"/>
              <w:bottom w:w="80" w:type="dxa"/>
              <w:right w:w="100" w:type="dxa"/>
            </w:tcMar>
            <w:vAlign w:val="center"/>
          </w:tcPr>
          <w:p w14:paraId="6C328737" w14:textId="77777777" w:rsidR="006729DA" w:rsidRPr="00AF4668" w:rsidRDefault="00000000">
            <w:pPr>
              <w:rPr>
                <w:rFonts w:ascii="Calibri" w:hAnsi="Calibri" w:cs="Calibri"/>
              </w:rPr>
            </w:pPr>
            <w:r w:rsidRPr="00AF4668">
              <w:rPr>
                <w:rFonts w:ascii="Calibri" w:hAnsi="Calibri" w:cs="Calibri"/>
                <w:sz w:val="17"/>
              </w:rPr>
              <w:t>Multi-source quarterly panel dataset</w:t>
            </w:r>
          </w:p>
        </w:tc>
        <w:tc>
          <w:tcPr>
            <w:tcW w:w="2086" w:type="dxa"/>
            <w:tcMar>
              <w:top w:w="80" w:type="dxa"/>
              <w:left w:w="100" w:type="dxa"/>
              <w:bottom w:w="80" w:type="dxa"/>
              <w:right w:w="100" w:type="dxa"/>
            </w:tcMar>
            <w:vAlign w:val="center"/>
          </w:tcPr>
          <w:p w14:paraId="697A3686" w14:textId="77777777" w:rsidR="006729DA" w:rsidRPr="00AF4668" w:rsidRDefault="00000000">
            <w:pPr>
              <w:rPr>
                <w:rFonts w:ascii="Calibri" w:hAnsi="Calibri" w:cs="Calibri"/>
              </w:rPr>
            </w:pPr>
            <w:r w:rsidRPr="00AF4668">
              <w:rPr>
                <w:rFonts w:ascii="Calibri" w:hAnsi="Calibri" w:cs="Calibri"/>
                <w:sz w:val="17"/>
              </w:rPr>
              <w:t>A harmonized country-quarter panel combining house prices, inflation, GDP, unemployment, building permits, demographics, interest rates, and political ideology.</w:t>
            </w:r>
          </w:p>
        </w:tc>
        <w:tc>
          <w:tcPr>
            <w:tcW w:w="1959" w:type="dxa"/>
            <w:tcMar>
              <w:top w:w="80" w:type="dxa"/>
              <w:left w:w="100" w:type="dxa"/>
              <w:bottom w:w="80" w:type="dxa"/>
              <w:right w:w="100" w:type="dxa"/>
            </w:tcMar>
            <w:vAlign w:val="center"/>
          </w:tcPr>
          <w:p w14:paraId="108AA21A" w14:textId="77777777" w:rsidR="006729DA" w:rsidRPr="00AF4668" w:rsidRDefault="00000000">
            <w:pPr>
              <w:rPr>
                <w:rFonts w:ascii="Calibri" w:hAnsi="Calibri" w:cs="Calibri"/>
              </w:rPr>
            </w:pPr>
            <w:r w:rsidRPr="00AF4668">
              <w:rPr>
                <w:rFonts w:ascii="Calibri" w:hAnsi="Calibri" w:cs="Calibri"/>
                <w:sz w:val="17"/>
              </w:rPr>
              <w:t>The paper studies EU-wide housing price dynamics, so a cross-country macro-financial panel is necessary to capture both common and country-specific drivers.</w:t>
            </w:r>
          </w:p>
        </w:tc>
        <w:tc>
          <w:tcPr>
            <w:tcW w:w="2718" w:type="dxa"/>
            <w:tcMar>
              <w:top w:w="80" w:type="dxa"/>
              <w:left w:w="100" w:type="dxa"/>
              <w:bottom w:w="80" w:type="dxa"/>
              <w:right w:w="100" w:type="dxa"/>
            </w:tcMar>
            <w:vAlign w:val="center"/>
          </w:tcPr>
          <w:p w14:paraId="7DB70D58" w14:textId="77777777" w:rsidR="00AF4668" w:rsidRDefault="00000000">
            <w:pPr>
              <w:rPr>
                <w:rFonts w:ascii="Calibri" w:hAnsi="Calibri" w:cs="Calibri"/>
                <w:sz w:val="17"/>
              </w:rPr>
            </w:pPr>
            <w:r w:rsidRPr="00AF4668">
              <w:rPr>
                <w:rFonts w:ascii="Calibri" w:hAnsi="Calibri" w:cs="Calibri"/>
                <w:b/>
                <w:bCs/>
                <w:sz w:val="17"/>
              </w:rPr>
              <w:t>Advantages</w:t>
            </w:r>
            <w:r w:rsidRPr="00AF4668">
              <w:rPr>
                <w:rFonts w:ascii="Calibri" w:hAnsi="Calibri" w:cs="Calibri"/>
                <w:sz w:val="17"/>
              </w:rPr>
              <w:t xml:space="preserve">: broad explanatory coverage, cross-country comparability, suitable for forecasting. </w:t>
            </w:r>
          </w:p>
          <w:p w14:paraId="317976BE" w14:textId="41192BED" w:rsidR="006729DA" w:rsidRPr="00AF4668" w:rsidRDefault="00000000">
            <w:pPr>
              <w:rPr>
                <w:rFonts w:ascii="Calibri" w:hAnsi="Calibri" w:cs="Calibri"/>
              </w:rPr>
            </w:pPr>
            <w:r w:rsidRPr="00AF4668">
              <w:rPr>
                <w:rFonts w:ascii="Calibri" w:hAnsi="Calibri" w:cs="Calibri"/>
                <w:b/>
                <w:bCs/>
                <w:sz w:val="17"/>
              </w:rPr>
              <w:t>Disadvantages</w:t>
            </w:r>
            <w:r w:rsidRPr="00AF4668">
              <w:rPr>
                <w:rFonts w:ascii="Calibri" w:hAnsi="Calibri" w:cs="Calibri"/>
                <w:sz w:val="17"/>
              </w:rPr>
              <w:t>: unbalanced panel, heterogeneous data quality, structural missingness in some variables such as mortgage rates outside the eurozone.</w:t>
            </w:r>
          </w:p>
        </w:tc>
        <w:tc>
          <w:tcPr>
            <w:tcW w:w="2718" w:type="dxa"/>
            <w:tcMar>
              <w:top w:w="80" w:type="dxa"/>
              <w:left w:w="100" w:type="dxa"/>
              <w:bottom w:w="80" w:type="dxa"/>
              <w:right w:w="100" w:type="dxa"/>
            </w:tcMar>
            <w:vAlign w:val="center"/>
          </w:tcPr>
          <w:p w14:paraId="1BCD32D0" w14:textId="77777777" w:rsidR="006729DA" w:rsidRPr="00AF4668" w:rsidRDefault="00000000">
            <w:pPr>
              <w:rPr>
                <w:rFonts w:ascii="Calibri" w:hAnsi="Calibri" w:cs="Calibri"/>
              </w:rPr>
            </w:pPr>
            <w:r w:rsidRPr="00AF4668">
              <w:rPr>
                <w:rFonts w:ascii="Calibri" w:hAnsi="Calibri" w:cs="Calibri"/>
                <w:sz w:val="17"/>
              </w:rPr>
              <w:t>A single-country dataset would be simpler, but it would not allow the regime comparison that is central to the paper.</w:t>
            </w:r>
          </w:p>
        </w:tc>
      </w:tr>
      <w:tr w:rsidR="006729DA" w:rsidRPr="00AF4668" w14:paraId="66F0F29C" w14:textId="77777777" w:rsidTr="00AF4668">
        <w:trPr>
          <w:trHeight w:val="1490"/>
          <w:jc w:val="center"/>
        </w:trPr>
        <w:tc>
          <w:tcPr>
            <w:tcW w:w="1768" w:type="dxa"/>
            <w:tcMar>
              <w:top w:w="80" w:type="dxa"/>
              <w:left w:w="100" w:type="dxa"/>
              <w:bottom w:w="80" w:type="dxa"/>
              <w:right w:w="100" w:type="dxa"/>
            </w:tcMar>
            <w:vAlign w:val="center"/>
          </w:tcPr>
          <w:p w14:paraId="200CD48E" w14:textId="77777777" w:rsidR="006729DA" w:rsidRPr="00AF4668" w:rsidRDefault="00000000">
            <w:pPr>
              <w:rPr>
                <w:rFonts w:ascii="Calibri" w:hAnsi="Calibri" w:cs="Calibri"/>
              </w:rPr>
            </w:pPr>
            <w:r w:rsidRPr="00AF4668">
              <w:rPr>
                <w:rFonts w:ascii="Calibri" w:hAnsi="Calibri" w:cs="Calibri"/>
                <w:sz w:val="17"/>
              </w:rPr>
              <w:t>Frequency alignment to quarterly data</w:t>
            </w:r>
          </w:p>
        </w:tc>
        <w:tc>
          <w:tcPr>
            <w:tcW w:w="2086" w:type="dxa"/>
            <w:tcMar>
              <w:top w:w="80" w:type="dxa"/>
              <w:left w:w="100" w:type="dxa"/>
              <w:bottom w:w="80" w:type="dxa"/>
              <w:right w:w="100" w:type="dxa"/>
            </w:tcMar>
            <w:vAlign w:val="center"/>
          </w:tcPr>
          <w:p w14:paraId="2742FD31" w14:textId="77777777" w:rsidR="006729DA" w:rsidRPr="00AF4668" w:rsidRDefault="00000000">
            <w:pPr>
              <w:rPr>
                <w:rFonts w:ascii="Calibri" w:hAnsi="Calibri" w:cs="Calibri"/>
              </w:rPr>
            </w:pPr>
            <w:r w:rsidRPr="00AF4668">
              <w:rPr>
                <w:rFonts w:ascii="Calibri" w:hAnsi="Calibri" w:cs="Calibri"/>
                <w:sz w:val="17"/>
              </w:rPr>
              <w:t>Monthly variables are aggregated to quarterly averages, annual variables are carried forward within the year, and election-based political variables are forward-filled between elections.</w:t>
            </w:r>
          </w:p>
        </w:tc>
        <w:tc>
          <w:tcPr>
            <w:tcW w:w="1959" w:type="dxa"/>
            <w:tcMar>
              <w:top w:w="80" w:type="dxa"/>
              <w:left w:w="100" w:type="dxa"/>
              <w:bottom w:w="80" w:type="dxa"/>
              <w:right w:w="100" w:type="dxa"/>
            </w:tcMar>
            <w:vAlign w:val="center"/>
          </w:tcPr>
          <w:p w14:paraId="4FF7FDB8" w14:textId="77777777" w:rsidR="006729DA" w:rsidRPr="00AF4668" w:rsidRDefault="00000000">
            <w:pPr>
              <w:rPr>
                <w:rFonts w:ascii="Calibri" w:hAnsi="Calibri" w:cs="Calibri"/>
              </w:rPr>
            </w:pPr>
            <w:r w:rsidRPr="00AF4668">
              <w:rPr>
                <w:rFonts w:ascii="Calibri" w:hAnsi="Calibri" w:cs="Calibri"/>
                <w:sz w:val="17"/>
              </w:rPr>
              <w:t>Temporal consistency is required because the prediction target is quarterly next-period house price growth.</w:t>
            </w:r>
          </w:p>
        </w:tc>
        <w:tc>
          <w:tcPr>
            <w:tcW w:w="2718" w:type="dxa"/>
            <w:tcMar>
              <w:top w:w="80" w:type="dxa"/>
              <w:left w:w="100" w:type="dxa"/>
              <w:bottom w:w="80" w:type="dxa"/>
              <w:right w:w="100" w:type="dxa"/>
            </w:tcMar>
            <w:vAlign w:val="center"/>
          </w:tcPr>
          <w:p w14:paraId="77CD492B" w14:textId="7287D889" w:rsidR="006729DA" w:rsidRPr="00AF4668" w:rsidRDefault="00000000">
            <w:pPr>
              <w:rPr>
                <w:rFonts w:ascii="Calibri" w:hAnsi="Calibri" w:cs="Calibri"/>
              </w:rPr>
            </w:pPr>
            <w:r w:rsidRPr="00AF4668">
              <w:rPr>
                <w:rFonts w:ascii="Calibri" w:hAnsi="Calibri" w:cs="Calibri"/>
                <w:b/>
                <w:bCs/>
                <w:sz w:val="17"/>
              </w:rPr>
              <w:t>Advantages</w:t>
            </w:r>
            <w:r w:rsidRPr="00AF4668">
              <w:rPr>
                <w:rFonts w:ascii="Calibri" w:hAnsi="Calibri" w:cs="Calibri"/>
                <w:sz w:val="17"/>
              </w:rPr>
              <w:t xml:space="preserve">: </w:t>
            </w:r>
            <w:proofErr w:type="gramStart"/>
            <w:r w:rsidRPr="00AF4668">
              <w:rPr>
                <w:rFonts w:ascii="Calibri" w:hAnsi="Calibri" w:cs="Calibri"/>
                <w:sz w:val="17"/>
              </w:rPr>
              <w:t>creates</w:t>
            </w:r>
            <w:proofErr w:type="gramEnd"/>
            <w:r w:rsidRPr="00AF4668">
              <w:rPr>
                <w:rFonts w:ascii="Calibri" w:hAnsi="Calibri" w:cs="Calibri"/>
                <w:sz w:val="17"/>
              </w:rPr>
              <w:t xml:space="preserve"> a common forecasting frequency and keeps all variables usable in one panel. </w:t>
            </w:r>
            <w:r w:rsidR="00AF4668">
              <w:rPr>
                <w:rFonts w:ascii="Calibri" w:hAnsi="Calibri" w:cs="Calibri"/>
                <w:sz w:val="17"/>
              </w:rPr>
              <w:br/>
            </w:r>
            <w:r w:rsidRPr="00AF4668">
              <w:rPr>
                <w:rFonts w:ascii="Calibri" w:hAnsi="Calibri" w:cs="Calibri"/>
                <w:b/>
                <w:bCs/>
                <w:sz w:val="17"/>
              </w:rPr>
              <w:t>Disadvantages</w:t>
            </w:r>
            <w:r w:rsidRPr="00AF4668">
              <w:rPr>
                <w:rFonts w:ascii="Calibri" w:hAnsi="Calibri" w:cs="Calibri"/>
                <w:sz w:val="17"/>
              </w:rPr>
              <w:t>: temporal aggregation may smooth variation and reduce short-run signal.</w:t>
            </w:r>
          </w:p>
        </w:tc>
        <w:tc>
          <w:tcPr>
            <w:tcW w:w="2718" w:type="dxa"/>
            <w:tcMar>
              <w:top w:w="80" w:type="dxa"/>
              <w:left w:w="100" w:type="dxa"/>
              <w:bottom w:w="80" w:type="dxa"/>
              <w:right w:w="100" w:type="dxa"/>
            </w:tcMar>
            <w:vAlign w:val="center"/>
          </w:tcPr>
          <w:p w14:paraId="197CE1D9" w14:textId="77777777" w:rsidR="006729DA" w:rsidRPr="00AF4668" w:rsidRDefault="00000000">
            <w:pPr>
              <w:rPr>
                <w:rFonts w:ascii="Calibri" w:hAnsi="Calibri" w:cs="Calibri"/>
              </w:rPr>
            </w:pPr>
            <w:r w:rsidRPr="00AF4668">
              <w:rPr>
                <w:rFonts w:ascii="Calibri" w:hAnsi="Calibri" w:cs="Calibri"/>
                <w:sz w:val="17"/>
              </w:rPr>
              <w:t>Mixed-frequency models could preserve more timing detail, but they would be methodologically more complex and not necessary for the paper’s main comparative design.</w:t>
            </w:r>
          </w:p>
        </w:tc>
      </w:tr>
      <w:tr w:rsidR="006729DA" w:rsidRPr="00AF4668" w14:paraId="17CB2767" w14:textId="77777777" w:rsidTr="00AF4668">
        <w:trPr>
          <w:trHeight w:val="1266"/>
          <w:jc w:val="center"/>
        </w:trPr>
        <w:tc>
          <w:tcPr>
            <w:tcW w:w="1768" w:type="dxa"/>
            <w:tcMar>
              <w:top w:w="80" w:type="dxa"/>
              <w:left w:w="100" w:type="dxa"/>
              <w:bottom w:w="80" w:type="dxa"/>
              <w:right w:w="100" w:type="dxa"/>
            </w:tcMar>
            <w:vAlign w:val="center"/>
          </w:tcPr>
          <w:p w14:paraId="44982E07" w14:textId="77777777" w:rsidR="006729DA" w:rsidRPr="00AF4668" w:rsidRDefault="00000000">
            <w:pPr>
              <w:rPr>
                <w:rFonts w:ascii="Calibri" w:hAnsi="Calibri" w:cs="Calibri"/>
              </w:rPr>
            </w:pPr>
            <w:r w:rsidRPr="00AF4668">
              <w:rPr>
                <w:rFonts w:ascii="Calibri" w:hAnsi="Calibri" w:cs="Calibri"/>
                <w:sz w:val="17"/>
              </w:rPr>
              <w:t>Growth-rate transformation and lag features</w:t>
            </w:r>
          </w:p>
        </w:tc>
        <w:tc>
          <w:tcPr>
            <w:tcW w:w="2086" w:type="dxa"/>
            <w:tcMar>
              <w:top w:w="80" w:type="dxa"/>
              <w:left w:w="100" w:type="dxa"/>
              <w:bottom w:w="80" w:type="dxa"/>
              <w:right w:w="100" w:type="dxa"/>
            </w:tcMar>
            <w:vAlign w:val="center"/>
          </w:tcPr>
          <w:p w14:paraId="1D2A96D7" w14:textId="77777777" w:rsidR="006729DA" w:rsidRPr="00AF4668" w:rsidRDefault="00000000">
            <w:pPr>
              <w:rPr>
                <w:rFonts w:ascii="Calibri" w:hAnsi="Calibri" w:cs="Calibri"/>
              </w:rPr>
            </w:pPr>
            <w:r w:rsidRPr="00AF4668">
              <w:rPr>
                <w:rFonts w:ascii="Calibri" w:hAnsi="Calibri" w:cs="Calibri"/>
                <w:sz w:val="17"/>
              </w:rPr>
              <w:t>Quarter-on-quarter growth rates are calculated and predictors are lagged by one and two periods; the target is next-quarter HPI growth.</w:t>
            </w:r>
          </w:p>
        </w:tc>
        <w:tc>
          <w:tcPr>
            <w:tcW w:w="1959" w:type="dxa"/>
            <w:tcMar>
              <w:top w:w="80" w:type="dxa"/>
              <w:left w:w="100" w:type="dxa"/>
              <w:bottom w:w="80" w:type="dxa"/>
              <w:right w:w="100" w:type="dxa"/>
            </w:tcMar>
            <w:vAlign w:val="center"/>
          </w:tcPr>
          <w:p w14:paraId="05E976D9" w14:textId="77777777" w:rsidR="006729DA" w:rsidRPr="00AF4668" w:rsidRDefault="00000000">
            <w:pPr>
              <w:rPr>
                <w:rFonts w:ascii="Calibri" w:hAnsi="Calibri" w:cs="Calibri"/>
              </w:rPr>
            </w:pPr>
            <w:r w:rsidRPr="00AF4668">
              <w:rPr>
                <w:rFonts w:ascii="Calibri" w:hAnsi="Calibri" w:cs="Calibri"/>
                <w:sz w:val="17"/>
              </w:rPr>
              <w:t>This fits the forecasting task because the study aims to predict short-run housing dynamics while incorporating persistence and recent macro conditions.</w:t>
            </w:r>
          </w:p>
        </w:tc>
        <w:tc>
          <w:tcPr>
            <w:tcW w:w="2718" w:type="dxa"/>
            <w:tcMar>
              <w:top w:w="80" w:type="dxa"/>
              <w:left w:w="100" w:type="dxa"/>
              <w:bottom w:w="80" w:type="dxa"/>
              <w:right w:w="100" w:type="dxa"/>
            </w:tcMar>
            <w:vAlign w:val="center"/>
          </w:tcPr>
          <w:p w14:paraId="688113E8" w14:textId="608AEB71" w:rsidR="006729DA" w:rsidRPr="00AF4668" w:rsidRDefault="00000000">
            <w:pPr>
              <w:rPr>
                <w:rFonts w:ascii="Calibri" w:hAnsi="Calibri" w:cs="Calibri"/>
              </w:rPr>
            </w:pPr>
            <w:r w:rsidRPr="00AF4668">
              <w:rPr>
                <w:rFonts w:ascii="Calibri" w:hAnsi="Calibri" w:cs="Calibri"/>
                <w:b/>
                <w:bCs/>
                <w:sz w:val="17"/>
              </w:rPr>
              <w:t>Advantages</w:t>
            </w:r>
            <w:r w:rsidRPr="00AF4668">
              <w:rPr>
                <w:rFonts w:ascii="Calibri" w:hAnsi="Calibri" w:cs="Calibri"/>
                <w:sz w:val="17"/>
              </w:rPr>
              <w:t xml:space="preserve">: </w:t>
            </w:r>
            <w:proofErr w:type="gramStart"/>
            <w:r w:rsidRPr="00AF4668">
              <w:rPr>
                <w:rFonts w:ascii="Calibri" w:hAnsi="Calibri" w:cs="Calibri"/>
                <w:sz w:val="17"/>
              </w:rPr>
              <w:t>improves</w:t>
            </w:r>
            <w:proofErr w:type="gramEnd"/>
            <w:r w:rsidRPr="00AF4668">
              <w:rPr>
                <w:rFonts w:ascii="Calibri" w:hAnsi="Calibri" w:cs="Calibri"/>
                <w:sz w:val="17"/>
              </w:rPr>
              <w:t xml:space="preserve"> comparability across countries, </w:t>
            </w:r>
            <w:proofErr w:type="gramStart"/>
            <w:r w:rsidRPr="00AF4668">
              <w:rPr>
                <w:rFonts w:ascii="Calibri" w:hAnsi="Calibri" w:cs="Calibri"/>
                <w:sz w:val="17"/>
              </w:rPr>
              <w:t>supports</w:t>
            </w:r>
            <w:proofErr w:type="gramEnd"/>
            <w:r w:rsidRPr="00AF4668">
              <w:rPr>
                <w:rFonts w:ascii="Calibri" w:hAnsi="Calibri" w:cs="Calibri"/>
                <w:sz w:val="17"/>
              </w:rPr>
              <w:t xml:space="preserve"> stationarity, </w:t>
            </w:r>
            <w:proofErr w:type="gramStart"/>
            <w:r w:rsidRPr="00AF4668">
              <w:rPr>
                <w:rFonts w:ascii="Calibri" w:hAnsi="Calibri" w:cs="Calibri"/>
                <w:sz w:val="17"/>
              </w:rPr>
              <w:t>captures</w:t>
            </w:r>
            <w:proofErr w:type="gramEnd"/>
            <w:r w:rsidRPr="00AF4668">
              <w:rPr>
                <w:rFonts w:ascii="Calibri" w:hAnsi="Calibri" w:cs="Calibri"/>
                <w:sz w:val="17"/>
              </w:rPr>
              <w:t xml:space="preserve"> short-run momentum. </w:t>
            </w:r>
            <w:r w:rsidR="00AF4668">
              <w:rPr>
                <w:rFonts w:ascii="Calibri" w:hAnsi="Calibri" w:cs="Calibri"/>
                <w:sz w:val="17"/>
              </w:rPr>
              <w:br/>
            </w:r>
            <w:r w:rsidRPr="00AF4668">
              <w:rPr>
                <w:rFonts w:ascii="Calibri" w:hAnsi="Calibri" w:cs="Calibri"/>
                <w:b/>
                <w:bCs/>
                <w:sz w:val="17"/>
              </w:rPr>
              <w:t>Disadvantages</w:t>
            </w:r>
            <w:r w:rsidRPr="00AF4668">
              <w:rPr>
                <w:rFonts w:ascii="Calibri" w:hAnsi="Calibri" w:cs="Calibri"/>
                <w:sz w:val="17"/>
              </w:rPr>
              <w:t>: some information is lost relative to level data, and the chosen lag length may miss longer dependence.</w:t>
            </w:r>
          </w:p>
        </w:tc>
        <w:tc>
          <w:tcPr>
            <w:tcW w:w="2718" w:type="dxa"/>
            <w:tcMar>
              <w:top w:w="80" w:type="dxa"/>
              <w:left w:w="100" w:type="dxa"/>
              <w:bottom w:w="80" w:type="dxa"/>
              <w:right w:w="100" w:type="dxa"/>
            </w:tcMar>
            <w:vAlign w:val="center"/>
          </w:tcPr>
          <w:p w14:paraId="3AE5AA83" w14:textId="77777777" w:rsidR="006729DA" w:rsidRPr="00AF4668" w:rsidRDefault="00000000">
            <w:pPr>
              <w:rPr>
                <w:rFonts w:ascii="Calibri" w:hAnsi="Calibri" w:cs="Calibri"/>
              </w:rPr>
            </w:pPr>
            <w:r w:rsidRPr="00AF4668">
              <w:rPr>
                <w:rFonts w:ascii="Calibri" w:hAnsi="Calibri" w:cs="Calibri"/>
                <w:sz w:val="17"/>
              </w:rPr>
              <w:t>Level-based modelling would be less suitable due to cross-country scale differences and non-stationarity. Longer lag structures were possible, but would increase dimensionality and complexity.</w:t>
            </w:r>
          </w:p>
        </w:tc>
      </w:tr>
    </w:tbl>
    <w:p w14:paraId="66F66262" w14:textId="77777777" w:rsidR="006729DA" w:rsidRPr="00AF4668" w:rsidRDefault="00000000">
      <w:pPr>
        <w:spacing w:before="80" w:after="80"/>
        <w:rPr>
          <w:rFonts w:ascii="Calibri" w:hAnsi="Calibri" w:cs="Calibri"/>
          <w:color w:val="C00000"/>
        </w:rPr>
      </w:pPr>
      <w:r w:rsidRPr="00AF4668">
        <w:rPr>
          <w:rFonts w:ascii="Calibri" w:hAnsi="Calibri" w:cs="Calibri"/>
          <w:b/>
          <w:color w:val="C00000"/>
          <w:sz w:val="21"/>
        </w:rPr>
        <w:t>2) Validation Design and Forecasting Logic</w:t>
      </w:r>
    </w:p>
    <w:tbl>
      <w:tblPr>
        <w:tblStyle w:val="TableGrid"/>
        <w:tblW w:w="11290" w:type="dxa"/>
        <w:jc w:val="center"/>
        <w:tblLayout w:type="fixed"/>
        <w:tblLook w:val="04A0" w:firstRow="1" w:lastRow="0" w:firstColumn="1" w:lastColumn="0" w:noHBand="0" w:noVBand="1"/>
      </w:tblPr>
      <w:tblGrid>
        <w:gridCol w:w="1776"/>
        <w:gridCol w:w="2093"/>
        <w:gridCol w:w="1965"/>
        <w:gridCol w:w="2728"/>
        <w:gridCol w:w="2728"/>
      </w:tblGrid>
      <w:tr w:rsidR="006729DA" w:rsidRPr="00AF4668" w14:paraId="133F4E0C" w14:textId="77777777" w:rsidTr="00AF4668">
        <w:trPr>
          <w:trHeight w:val="215"/>
          <w:jc w:val="center"/>
        </w:trPr>
        <w:tc>
          <w:tcPr>
            <w:tcW w:w="1776" w:type="dxa"/>
            <w:shd w:val="clear" w:color="auto" w:fill="C00000"/>
            <w:tcMar>
              <w:top w:w="80" w:type="dxa"/>
              <w:left w:w="100" w:type="dxa"/>
              <w:bottom w:w="80" w:type="dxa"/>
              <w:right w:w="100" w:type="dxa"/>
            </w:tcMar>
            <w:vAlign w:val="center"/>
          </w:tcPr>
          <w:p w14:paraId="15294323" w14:textId="77777777" w:rsidR="006729DA" w:rsidRPr="00AF4668" w:rsidRDefault="00000000">
            <w:pPr>
              <w:rPr>
                <w:rFonts w:ascii="Calibri" w:hAnsi="Calibri" w:cs="Calibri"/>
              </w:rPr>
            </w:pPr>
            <w:r w:rsidRPr="00AF4668">
              <w:rPr>
                <w:rFonts w:ascii="Calibri" w:hAnsi="Calibri" w:cs="Calibri"/>
                <w:b/>
                <w:sz w:val="17"/>
              </w:rPr>
              <w:t>Applied approach</w:t>
            </w:r>
          </w:p>
        </w:tc>
        <w:tc>
          <w:tcPr>
            <w:tcW w:w="2093" w:type="dxa"/>
            <w:shd w:val="clear" w:color="auto" w:fill="C00000"/>
            <w:tcMar>
              <w:top w:w="80" w:type="dxa"/>
              <w:left w:w="100" w:type="dxa"/>
              <w:bottom w:w="80" w:type="dxa"/>
              <w:right w:w="100" w:type="dxa"/>
            </w:tcMar>
            <w:vAlign w:val="center"/>
          </w:tcPr>
          <w:p w14:paraId="6B016104" w14:textId="77777777" w:rsidR="006729DA" w:rsidRPr="00AF4668" w:rsidRDefault="00000000">
            <w:pPr>
              <w:rPr>
                <w:rFonts w:ascii="Calibri" w:hAnsi="Calibri" w:cs="Calibri"/>
              </w:rPr>
            </w:pPr>
            <w:r w:rsidRPr="00AF4668">
              <w:rPr>
                <w:rFonts w:ascii="Calibri" w:hAnsi="Calibri" w:cs="Calibri"/>
                <w:b/>
                <w:sz w:val="17"/>
              </w:rPr>
              <w:t>What is this?</w:t>
            </w:r>
          </w:p>
        </w:tc>
        <w:tc>
          <w:tcPr>
            <w:tcW w:w="1965" w:type="dxa"/>
            <w:shd w:val="clear" w:color="auto" w:fill="C00000"/>
            <w:tcMar>
              <w:top w:w="80" w:type="dxa"/>
              <w:left w:w="100" w:type="dxa"/>
              <w:bottom w:w="80" w:type="dxa"/>
              <w:right w:w="100" w:type="dxa"/>
            </w:tcMar>
            <w:vAlign w:val="center"/>
          </w:tcPr>
          <w:p w14:paraId="2EF3C559" w14:textId="77777777" w:rsidR="006729DA" w:rsidRPr="00AF4668" w:rsidRDefault="00000000">
            <w:pPr>
              <w:rPr>
                <w:rFonts w:ascii="Calibri" w:hAnsi="Calibri" w:cs="Calibri"/>
              </w:rPr>
            </w:pPr>
            <w:r w:rsidRPr="00AF4668">
              <w:rPr>
                <w:rFonts w:ascii="Calibri" w:hAnsi="Calibri" w:cs="Calibri"/>
                <w:b/>
                <w:sz w:val="17"/>
              </w:rPr>
              <w:t>Why it fits here</w:t>
            </w:r>
          </w:p>
        </w:tc>
        <w:tc>
          <w:tcPr>
            <w:tcW w:w="2728" w:type="dxa"/>
            <w:shd w:val="clear" w:color="auto" w:fill="C00000"/>
            <w:tcMar>
              <w:top w:w="80" w:type="dxa"/>
              <w:left w:w="100" w:type="dxa"/>
              <w:bottom w:w="80" w:type="dxa"/>
              <w:right w:w="100" w:type="dxa"/>
            </w:tcMar>
            <w:vAlign w:val="center"/>
          </w:tcPr>
          <w:p w14:paraId="58E6BA93" w14:textId="77777777" w:rsidR="006729DA" w:rsidRPr="00AF4668" w:rsidRDefault="00000000">
            <w:pPr>
              <w:rPr>
                <w:rFonts w:ascii="Calibri" w:hAnsi="Calibri" w:cs="Calibri"/>
              </w:rPr>
            </w:pPr>
            <w:r w:rsidRPr="00AF4668">
              <w:rPr>
                <w:rFonts w:ascii="Calibri" w:hAnsi="Calibri" w:cs="Calibri"/>
                <w:b/>
                <w:sz w:val="17"/>
              </w:rPr>
              <w:t>Advantages / Disadvantages</w:t>
            </w:r>
          </w:p>
        </w:tc>
        <w:tc>
          <w:tcPr>
            <w:tcW w:w="2728" w:type="dxa"/>
            <w:shd w:val="clear" w:color="auto" w:fill="C00000"/>
            <w:tcMar>
              <w:top w:w="80" w:type="dxa"/>
              <w:left w:w="100" w:type="dxa"/>
              <w:bottom w:w="80" w:type="dxa"/>
              <w:right w:w="100" w:type="dxa"/>
            </w:tcMar>
            <w:vAlign w:val="center"/>
          </w:tcPr>
          <w:p w14:paraId="2690920A" w14:textId="77777777" w:rsidR="006729DA" w:rsidRPr="00AF4668" w:rsidRDefault="00000000">
            <w:pPr>
              <w:rPr>
                <w:rFonts w:ascii="Calibri" w:hAnsi="Calibri" w:cs="Calibri"/>
              </w:rPr>
            </w:pPr>
            <w:r w:rsidRPr="00AF4668">
              <w:rPr>
                <w:rFonts w:ascii="Calibri" w:hAnsi="Calibri" w:cs="Calibri"/>
                <w:b/>
                <w:sz w:val="17"/>
              </w:rPr>
              <w:t>Relevant alternatives and why not</w:t>
            </w:r>
          </w:p>
        </w:tc>
      </w:tr>
      <w:tr w:rsidR="006729DA" w:rsidRPr="00AF4668" w14:paraId="29D0B32B" w14:textId="77777777" w:rsidTr="00AF4668">
        <w:trPr>
          <w:trHeight w:val="1085"/>
          <w:jc w:val="center"/>
        </w:trPr>
        <w:tc>
          <w:tcPr>
            <w:tcW w:w="1776" w:type="dxa"/>
            <w:tcMar>
              <w:top w:w="80" w:type="dxa"/>
              <w:left w:w="100" w:type="dxa"/>
              <w:bottom w:w="80" w:type="dxa"/>
              <w:right w:w="100" w:type="dxa"/>
            </w:tcMar>
            <w:vAlign w:val="center"/>
          </w:tcPr>
          <w:p w14:paraId="7EA1CF9D" w14:textId="77777777" w:rsidR="006729DA" w:rsidRPr="00AF4668" w:rsidRDefault="00000000">
            <w:pPr>
              <w:rPr>
                <w:rFonts w:ascii="Calibri" w:hAnsi="Calibri" w:cs="Calibri"/>
              </w:rPr>
            </w:pPr>
            <w:r w:rsidRPr="00AF4668">
              <w:rPr>
                <w:rFonts w:ascii="Calibri" w:hAnsi="Calibri" w:cs="Calibri"/>
                <w:sz w:val="17"/>
              </w:rPr>
              <w:t>Temporal train-test split</w:t>
            </w:r>
          </w:p>
        </w:tc>
        <w:tc>
          <w:tcPr>
            <w:tcW w:w="2093" w:type="dxa"/>
            <w:tcMar>
              <w:top w:w="80" w:type="dxa"/>
              <w:left w:w="100" w:type="dxa"/>
              <w:bottom w:w="80" w:type="dxa"/>
              <w:right w:w="100" w:type="dxa"/>
            </w:tcMar>
            <w:vAlign w:val="center"/>
          </w:tcPr>
          <w:p w14:paraId="20A6AF26" w14:textId="77777777" w:rsidR="006729DA" w:rsidRPr="00AF4668" w:rsidRDefault="00000000">
            <w:pPr>
              <w:rPr>
                <w:rFonts w:ascii="Calibri" w:hAnsi="Calibri" w:cs="Calibri"/>
              </w:rPr>
            </w:pPr>
            <w:r w:rsidRPr="00AF4668">
              <w:rPr>
                <w:rFonts w:ascii="Calibri" w:hAnsi="Calibri" w:cs="Calibri"/>
                <w:sz w:val="17"/>
              </w:rPr>
              <w:t>Observations before 2022 are used for training, while 2022 onward is reserved as the held-out test period.</w:t>
            </w:r>
          </w:p>
        </w:tc>
        <w:tc>
          <w:tcPr>
            <w:tcW w:w="1965" w:type="dxa"/>
            <w:tcMar>
              <w:top w:w="80" w:type="dxa"/>
              <w:left w:w="100" w:type="dxa"/>
              <w:bottom w:w="80" w:type="dxa"/>
              <w:right w:w="100" w:type="dxa"/>
            </w:tcMar>
            <w:vAlign w:val="center"/>
          </w:tcPr>
          <w:p w14:paraId="359A1B0C" w14:textId="77777777" w:rsidR="006729DA" w:rsidRPr="00AF4668" w:rsidRDefault="00000000">
            <w:pPr>
              <w:rPr>
                <w:rFonts w:ascii="Calibri" w:hAnsi="Calibri" w:cs="Calibri"/>
              </w:rPr>
            </w:pPr>
            <w:r w:rsidRPr="00AF4668">
              <w:rPr>
                <w:rFonts w:ascii="Calibri" w:hAnsi="Calibri" w:cs="Calibri"/>
                <w:sz w:val="17"/>
              </w:rPr>
              <w:t>The paper evaluates genuine forecasting ability under a realistic structural break period linked to the ECB rate-hiking cycle.</w:t>
            </w:r>
          </w:p>
        </w:tc>
        <w:tc>
          <w:tcPr>
            <w:tcW w:w="2728" w:type="dxa"/>
            <w:tcMar>
              <w:top w:w="80" w:type="dxa"/>
              <w:left w:w="100" w:type="dxa"/>
              <w:bottom w:w="80" w:type="dxa"/>
              <w:right w:w="100" w:type="dxa"/>
            </w:tcMar>
            <w:vAlign w:val="center"/>
          </w:tcPr>
          <w:p w14:paraId="125EE636" w14:textId="77777777" w:rsidR="00AF4668" w:rsidRDefault="00000000">
            <w:pPr>
              <w:rPr>
                <w:rFonts w:ascii="Calibri" w:hAnsi="Calibri" w:cs="Calibri"/>
                <w:sz w:val="17"/>
              </w:rPr>
            </w:pPr>
            <w:r w:rsidRPr="00AF4668">
              <w:rPr>
                <w:rFonts w:ascii="Calibri" w:hAnsi="Calibri" w:cs="Calibri"/>
                <w:b/>
                <w:bCs/>
                <w:sz w:val="17"/>
              </w:rPr>
              <w:t>Advantages</w:t>
            </w:r>
            <w:r w:rsidRPr="00AF4668">
              <w:rPr>
                <w:rFonts w:ascii="Calibri" w:hAnsi="Calibri" w:cs="Calibri"/>
                <w:sz w:val="17"/>
              </w:rPr>
              <w:t xml:space="preserve">: </w:t>
            </w:r>
            <w:proofErr w:type="gramStart"/>
            <w:r w:rsidRPr="00AF4668">
              <w:rPr>
                <w:rFonts w:ascii="Calibri" w:hAnsi="Calibri" w:cs="Calibri"/>
                <w:sz w:val="17"/>
              </w:rPr>
              <w:t>avoids</w:t>
            </w:r>
            <w:proofErr w:type="gramEnd"/>
            <w:r w:rsidRPr="00AF4668">
              <w:rPr>
                <w:rFonts w:ascii="Calibri" w:hAnsi="Calibri" w:cs="Calibri"/>
                <w:sz w:val="17"/>
              </w:rPr>
              <w:t xml:space="preserve"> leakage, </w:t>
            </w:r>
            <w:proofErr w:type="gramStart"/>
            <w:r w:rsidRPr="00AF4668">
              <w:rPr>
                <w:rFonts w:ascii="Calibri" w:hAnsi="Calibri" w:cs="Calibri"/>
                <w:sz w:val="17"/>
              </w:rPr>
              <w:t>reflects</w:t>
            </w:r>
            <w:proofErr w:type="gramEnd"/>
            <w:r w:rsidRPr="00AF4668">
              <w:rPr>
                <w:rFonts w:ascii="Calibri" w:hAnsi="Calibri" w:cs="Calibri"/>
                <w:sz w:val="17"/>
              </w:rPr>
              <w:t xml:space="preserve"> real-world out-of-sample forecasting. </w:t>
            </w:r>
          </w:p>
          <w:p w14:paraId="740C77D1" w14:textId="4C7728A3" w:rsidR="006729DA" w:rsidRPr="00AF4668" w:rsidRDefault="00000000">
            <w:pPr>
              <w:rPr>
                <w:rFonts w:ascii="Calibri" w:hAnsi="Calibri" w:cs="Calibri"/>
              </w:rPr>
            </w:pPr>
            <w:r w:rsidRPr="00AF4668">
              <w:rPr>
                <w:rFonts w:ascii="Calibri" w:hAnsi="Calibri" w:cs="Calibri"/>
                <w:b/>
                <w:bCs/>
                <w:sz w:val="17"/>
              </w:rPr>
              <w:t>Disadvantages</w:t>
            </w:r>
            <w:r w:rsidRPr="00AF4668">
              <w:rPr>
                <w:rFonts w:ascii="Calibri" w:hAnsi="Calibri" w:cs="Calibri"/>
                <w:sz w:val="17"/>
              </w:rPr>
              <w:t>: the test period is unusually difficult because it contains a strong regime shift.</w:t>
            </w:r>
          </w:p>
        </w:tc>
        <w:tc>
          <w:tcPr>
            <w:tcW w:w="2728" w:type="dxa"/>
            <w:tcMar>
              <w:top w:w="80" w:type="dxa"/>
              <w:left w:w="100" w:type="dxa"/>
              <w:bottom w:w="80" w:type="dxa"/>
              <w:right w:w="100" w:type="dxa"/>
            </w:tcMar>
            <w:vAlign w:val="center"/>
          </w:tcPr>
          <w:p w14:paraId="1D5D92AD" w14:textId="77777777" w:rsidR="006729DA" w:rsidRPr="00AF4668" w:rsidRDefault="00000000">
            <w:pPr>
              <w:rPr>
                <w:rFonts w:ascii="Calibri" w:hAnsi="Calibri" w:cs="Calibri"/>
              </w:rPr>
            </w:pPr>
            <w:r w:rsidRPr="00AF4668">
              <w:rPr>
                <w:rFonts w:ascii="Calibri" w:hAnsi="Calibri" w:cs="Calibri"/>
                <w:sz w:val="17"/>
              </w:rPr>
              <w:t>A random split would be inappropriate because it would mix future and past information and overstate predictive performance.</w:t>
            </w:r>
          </w:p>
        </w:tc>
      </w:tr>
      <w:tr w:rsidR="006729DA" w:rsidRPr="00AF4668" w14:paraId="28498C74" w14:textId="77777777" w:rsidTr="00AF4668">
        <w:trPr>
          <w:trHeight w:val="1073"/>
          <w:jc w:val="center"/>
        </w:trPr>
        <w:tc>
          <w:tcPr>
            <w:tcW w:w="1776" w:type="dxa"/>
            <w:tcMar>
              <w:top w:w="80" w:type="dxa"/>
              <w:left w:w="100" w:type="dxa"/>
              <w:bottom w:w="80" w:type="dxa"/>
              <w:right w:w="100" w:type="dxa"/>
            </w:tcMar>
            <w:vAlign w:val="center"/>
          </w:tcPr>
          <w:p w14:paraId="46763490" w14:textId="77777777" w:rsidR="006729DA" w:rsidRPr="00AF4668" w:rsidRDefault="00000000">
            <w:pPr>
              <w:rPr>
                <w:rFonts w:ascii="Calibri" w:hAnsi="Calibri" w:cs="Calibri"/>
              </w:rPr>
            </w:pPr>
            <w:r w:rsidRPr="00AF4668">
              <w:rPr>
                <w:rFonts w:ascii="Calibri" w:hAnsi="Calibri" w:cs="Calibri"/>
                <w:sz w:val="17"/>
              </w:rPr>
              <w:t>Walk-forward expanding-window cross-validation</w:t>
            </w:r>
          </w:p>
        </w:tc>
        <w:tc>
          <w:tcPr>
            <w:tcW w:w="2093" w:type="dxa"/>
            <w:tcMar>
              <w:top w:w="80" w:type="dxa"/>
              <w:left w:w="100" w:type="dxa"/>
              <w:bottom w:w="80" w:type="dxa"/>
              <w:right w:w="100" w:type="dxa"/>
            </w:tcMar>
            <w:vAlign w:val="center"/>
          </w:tcPr>
          <w:p w14:paraId="3FCB5E24" w14:textId="77777777" w:rsidR="006729DA" w:rsidRPr="00AF4668" w:rsidRDefault="00000000">
            <w:pPr>
              <w:rPr>
                <w:rFonts w:ascii="Calibri" w:hAnsi="Calibri" w:cs="Calibri"/>
              </w:rPr>
            </w:pPr>
            <w:r w:rsidRPr="00AF4668">
              <w:rPr>
                <w:rFonts w:ascii="Calibri" w:hAnsi="Calibri" w:cs="Calibri"/>
                <w:sz w:val="17"/>
              </w:rPr>
              <w:t>TimeSeriesSplit is used within the training period so that each validation fold always comes after the corresponding training fold.</w:t>
            </w:r>
          </w:p>
        </w:tc>
        <w:tc>
          <w:tcPr>
            <w:tcW w:w="1965" w:type="dxa"/>
            <w:tcMar>
              <w:top w:w="80" w:type="dxa"/>
              <w:left w:w="100" w:type="dxa"/>
              <w:bottom w:w="80" w:type="dxa"/>
              <w:right w:w="100" w:type="dxa"/>
            </w:tcMar>
            <w:vAlign w:val="center"/>
          </w:tcPr>
          <w:p w14:paraId="77E75F25" w14:textId="77777777" w:rsidR="006729DA" w:rsidRPr="00AF4668" w:rsidRDefault="00000000">
            <w:pPr>
              <w:rPr>
                <w:rFonts w:ascii="Calibri" w:hAnsi="Calibri" w:cs="Calibri"/>
              </w:rPr>
            </w:pPr>
            <w:r w:rsidRPr="00AF4668">
              <w:rPr>
                <w:rFonts w:ascii="Calibri" w:hAnsi="Calibri" w:cs="Calibri"/>
                <w:sz w:val="17"/>
              </w:rPr>
              <w:t>The dataset has a panel time-series structure, so the validation procedure must preserve time order.</w:t>
            </w:r>
          </w:p>
        </w:tc>
        <w:tc>
          <w:tcPr>
            <w:tcW w:w="2728" w:type="dxa"/>
            <w:tcMar>
              <w:top w:w="80" w:type="dxa"/>
              <w:left w:w="100" w:type="dxa"/>
              <w:bottom w:w="80" w:type="dxa"/>
              <w:right w:w="100" w:type="dxa"/>
            </w:tcMar>
            <w:vAlign w:val="center"/>
          </w:tcPr>
          <w:p w14:paraId="1D924515" w14:textId="77777777" w:rsidR="00AF4668" w:rsidRDefault="00000000">
            <w:pPr>
              <w:rPr>
                <w:rFonts w:ascii="Calibri" w:hAnsi="Calibri" w:cs="Calibri"/>
                <w:sz w:val="17"/>
              </w:rPr>
            </w:pPr>
            <w:r w:rsidRPr="00AF4668">
              <w:rPr>
                <w:rFonts w:ascii="Calibri" w:hAnsi="Calibri" w:cs="Calibri"/>
                <w:b/>
                <w:bCs/>
                <w:sz w:val="17"/>
              </w:rPr>
              <w:t>Advantages</w:t>
            </w:r>
            <w:r w:rsidRPr="00AF4668">
              <w:rPr>
                <w:rFonts w:ascii="Calibri" w:hAnsi="Calibri" w:cs="Calibri"/>
                <w:sz w:val="17"/>
              </w:rPr>
              <w:t xml:space="preserve">: realistic hyperparameter tuning, avoids leakage, mirrors forecasting conditions. </w:t>
            </w:r>
          </w:p>
          <w:p w14:paraId="023A0701" w14:textId="5DB255CB" w:rsidR="006729DA" w:rsidRPr="00AF4668" w:rsidRDefault="00000000">
            <w:pPr>
              <w:rPr>
                <w:rFonts w:ascii="Calibri" w:hAnsi="Calibri" w:cs="Calibri"/>
              </w:rPr>
            </w:pPr>
            <w:r w:rsidRPr="00AF4668">
              <w:rPr>
                <w:rFonts w:ascii="Calibri" w:hAnsi="Calibri" w:cs="Calibri"/>
                <w:b/>
                <w:bCs/>
                <w:sz w:val="17"/>
              </w:rPr>
              <w:t>Disadvantages</w:t>
            </w:r>
            <w:r w:rsidRPr="00AF4668">
              <w:rPr>
                <w:rFonts w:ascii="Calibri" w:hAnsi="Calibri" w:cs="Calibri"/>
                <w:sz w:val="17"/>
              </w:rPr>
              <w:t>: more computationally demanding and less flexible than random k-fold CV.</w:t>
            </w:r>
          </w:p>
        </w:tc>
        <w:tc>
          <w:tcPr>
            <w:tcW w:w="2728" w:type="dxa"/>
            <w:tcMar>
              <w:top w:w="80" w:type="dxa"/>
              <w:left w:w="100" w:type="dxa"/>
              <w:bottom w:w="80" w:type="dxa"/>
              <w:right w:w="100" w:type="dxa"/>
            </w:tcMar>
            <w:vAlign w:val="center"/>
          </w:tcPr>
          <w:p w14:paraId="072B6EE2" w14:textId="77777777" w:rsidR="006729DA" w:rsidRPr="00AF4668" w:rsidRDefault="00000000">
            <w:pPr>
              <w:rPr>
                <w:rFonts w:ascii="Calibri" w:hAnsi="Calibri" w:cs="Calibri"/>
              </w:rPr>
            </w:pPr>
            <w:r w:rsidRPr="000064E4">
              <w:rPr>
                <w:rFonts w:ascii="Calibri" w:hAnsi="Calibri" w:cs="Calibri"/>
                <w:b/>
                <w:bCs/>
                <w:sz w:val="17"/>
              </w:rPr>
              <w:t>Standard</w:t>
            </w:r>
            <w:r w:rsidRPr="00AF4668">
              <w:rPr>
                <w:rFonts w:ascii="Calibri" w:hAnsi="Calibri" w:cs="Calibri"/>
                <w:sz w:val="17"/>
              </w:rPr>
              <w:t xml:space="preserve"> </w:t>
            </w:r>
            <w:r w:rsidRPr="000064E4">
              <w:rPr>
                <w:rFonts w:ascii="Calibri" w:hAnsi="Calibri" w:cs="Calibri"/>
                <w:b/>
                <w:bCs/>
                <w:sz w:val="17"/>
              </w:rPr>
              <w:t>k-fold cross-validation</w:t>
            </w:r>
            <w:r w:rsidRPr="00AF4668">
              <w:rPr>
                <w:rFonts w:ascii="Calibri" w:hAnsi="Calibri" w:cs="Calibri"/>
                <w:sz w:val="17"/>
              </w:rPr>
              <w:t xml:space="preserve"> was not appropriate because it would allow the model to learn from future observations.</w:t>
            </w:r>
          </w:p>
        </w:tc>
      </w:tr>
    </w:tbl>
    <w:p w14:paraId="289DF907" w14:textId="77777777" w:rsidR="006729DA" w:rsidRPr="00AF4668" w:rsidRDefault="006729DA">
      <w:pPr>
        <w:spacing w:after="80"/>
        <w:rPr>
          <w:rFonts w:ascii="Calibri" w:hAnsi="Calibri" w:cs="Calibri"/>
        </w:rPr>
      </w:pPr>
    </w:p>
    <w:p w14:paraId="3E455870" w14:textId="77777777" w:rsidR="000064E4" w:rsidRDefault="000064E4">
      <w:pPr>
        <w:rPr>
          <w:rFonts w:ascii="Calibri" w:hAnsi="Calibri" w:cs="Calibri"/>
          <w:b/>
          <w:color w:val="C00000"/>
          <w:sz w:val="21"/>
        </w:rPr>
      </w:pPr>
      <w:r>
        <w:rPr>
          <w:rFonts w:ascii="Calibri" w:hAnsi="Calibri" w:cs="Calibri"/>
          <w:b/>
          <w:color w:val="C00000"/>
          <w:sz w:val="21"/>
        </w:rPr>
        <w:br w:type="page"/>
      </w:r>
    </w:p>
    <w:p w14:paraId="4F67434B" w14:textId="23242FAA" w:rsidR="006729DA" w:rsidRPr="00AF4668" w:rsidRDefault="00000000">
      <w:pPr>
        <w:spacing w:before="80" w:after="80"/>
        <w:rPr>
          <w:rFonts w:ascii="Calibri" w:hAnsi="Calibri" w:cs="Calibri"/>
          <w:color w:val="C00000"/>
        </w:rPr>
      </w:pPr>
      <w:r w:rsidRPr="00AF4668">
        <w:rPr>
          <w:rFonts w:ascii="Calibri" w:hAnsi="Calibri" w:cs="Calibri"/>
          <w:b/>
          <w:color w:val="C00000"/>
          <w:sz w:val="21"/>
        </w:rPr>
        <w:lastRenderedPageBreak/>
        <w:t>3) Benchmark Models</w:t>
      </w:r>
    </w:p>
    <w:tbl>
      <w:tblPr>
        <w:tblStyle w:val="TableGrid"/>
        <w:tblW w:w="11448" w:type="dxa"/>
        <w:jc w:val="center"/>
        <w:tblLayout w:type="fixed"/>
        <w:tblLook w:val="04A0" w:firstRow="1" w:lastRow="0" w:firstColumn="1" w:lastColumn="0" w:noHBand="0" w:noVBand="1"/>
      </w:tblPr>
      <w:tblGrid>
        <w:gridCol w:w="1801"/>
        <w:gridCol w:w="2122"/>
        <w:gridCol w:w="1993"/>
        <w:gridCol w:w="2766"/>
        <w:gridCol w:w="2766"/>
      </w:tblGrid>
      <w:tr w:rsidR="006729DA" w:rsidRPr="00AF4668" w14:paraId="69D5AED7" w14:textId="77777777" w:rsidTr="00AF4668">
        <w:trPr>
          <w:trHeight w:val="195"/>
          <w:jc w:val="center"/>
        </w:trPr>
        <w:tc>
          <w:tcPr>
            <w:tcW w:w="1801" w:type="dxa"/>
            <w:shd w:val="clear" w:color="auto" w:fill="C00000"/>
            <w:tcMar>
              <w:top w:w="80" w:type="dxa"/>
              <w:left w:w="100" w:type="dxa"/>
              <w:bottom w:w="80" w:type="dxa"/>
              <w:right w:w="100" w:type="dxa"/>
            </w:tcMar>
            <w:vAlign w:val="center"/>
          </w:tcPr>
          <w:p w14:paraId="478D69DA" w14:textId="77777777" w:rsidR="006729DA" w:rsidRPr="00AF4668" w:rsidRDefault="00000000">
            <w:pPr>
              <w:rPr>
                <w:rFonts w:ascii="Calibri" w:hAnsi="Calibri" w:cs="Calibri"/>
              </w:rPr>
            </w:pPr>
            <w:r w:rsidRPr="00AF4668">
              <w:rPr>
                <w:rFonts w:ascii="Calibri" w:hAnsi="Calibri" w:cs="Calibri"/>
                <w:b/>
                <w:sz w:val="17"/>
              </w:rPr>
              <w:t>Applied approach</w:t>
            </w:r>
          </w:p>
        </w:tc>
        <w:tc>
          <w:tcPr>
            <w:tcW w:w="2122" w:type="dxa"/>
            <w:shd w:val="clear" w:color="auto" w:fill="C00000"/>
            <w:tcMar>
              <w:top w:w="80" w:type="dxa"/>
              <w:left w:w="100" w:type="dxa"/>
              <w:bottom w:w="80" w:type="dxa"/>
              <w:right w:w="100" w:type="dxa"/>
            </w:tcMar>
            <w:vAlign w:val="center"/>
          </w:tcPr>
          <w:p w14:paraId="1722AB03" w14:textId="77777777" w:rsidR="006729DA" w:rsidRPr="00AF4668" w:rsidRDefault="00000000">
            <w:pPr>
              <w:rPr>
                <w:rFonts w:ascii="Calibri" w:hAnsi="Calibri" w:cs="Calibri"/>
              </w:rPr>
            </w:pPr>
            <w:r w:rsidRPr="00AF4668">
              <w:rPr>
                <w:rFonts w:ascii="Calibri" w:hAnsi="Calibri" w:cs="Calibri"/>
                <w:b/>
                <w:sz w:val="17"/>
              </w:rPr>
              <w:t>What is this?</w:t>
            </w:r>
          </w:p>
        </w:tc>
        <w:tc>
          <w:tcPr>
            <w:tcW w:w="1993" w:type="dxa"/>
            <w:shd w:val="clear" w:color="auto" w:fill="C00000"/>
            <w:tcMar>
              <w:top w:w="80" w:type="dxa"/>
              <w:left w:w="100" w:type="dxa"/>
              <w:bottom w:w="80" w:type="dxa"/>
              <w:right w:w="100" w:type="dxa"/>
            </w:tcMar>
            <w:vAlign w:val="center"/>
          </w:tcPr>
          <w:p w14:paraId="28074B43" w14:textId="77777777" w:rsidR="006729DA" w:rsidRPr="00AF4668" w:rsidRDefault="00000000">
            <w:pPr>
              <w:rPr>
                <w:rFonts w:ascii="Calibri" w:hAnsi="Calibri" w:cs="Calibri"/>
              </w:rPr>
            </w:pPr>
            <w:r w:rsidRPr="00AF4668">
              <w:rPr>
                <w:rFonts w:ascii="Calibri" w:hAnsi="Calibri" w:cs="Calibri"/>
                <w:b/>
                <w:sz w:val="17"/>
              </w:rPr>
              <w:t>Why it fits here</w:t>
            </w:r>
          </w:p>
        </w:tc>
        <w:tc>
          <w:tcPr>
            <w:tcW w:w="2766" w:type="dxa"/>
            <w:shd w:val="clear" w:color="auto" w:fill="C00000"/>
            <w:tcMar>
              <w:top w:w="80" w:type="dxa"/>
              <w:left w:w="100" w:type="dxa"/>
              <w:bottom w:w="80" w:type="dxa"/>
              <w:right w:w="100" w:type="dxa"/>
            </w:tcMar>
            <w:vAlign w:val="center"/>
          </w:tcPr>
          <w:p w14:paraId="3ADF1385" w14:textId="77777777" w:rsidR="006729DA" w:rsidRPr="00AF4668" w:rsidRDefault="00000000">
            <w:pPr>
              <w:rPr>
                <w:rFonts w:ascii="Calibri" w:hAnsi="Calibri" w:cs="Calibri"/>
              </w:rPr>
            </w:pPr>
            <w:r w:rsidRPr="00AF4668">
              <w:rPr>
                <w:rFonts w:ascii="Calibri" w:hAnsi="Calibri" w:cs="Calibri"/>
                <w:b/>
                <w:sz w:val="17"/>
              </w:rPr>
              <w:t>Advantages / Disadvantages</w:t>
            </w:r>
          </w:p>
        </w:tc>
        <w:tc>
          <w:tcPr>
            <w:tcW w:w="2766" w:type="dxa"/>
            <w:shd w:val="clear" w:color="auto" w:fill="C00000"/>
            <w:tcMar>
              <w:top w:w="80" w:type="dxa"/>
              <w:left w:w="100" w:type="dxa"/>
              <w:bottom w:w="80" w:type="dxa"/>
              <w:right w:w="100" w:type="dxa"/>
            </w:tcMar>
            <w:vAlign w:val="center"/>
          </w:tcPr>
          <w:p w14:paraId="1AFCA86A" w14:textId="77777777" w:rsidR="006729DA" w:rsidRPr="00AF4668" w:rsidRDefault="00000000">
            <w:pPr>
              <w:rPr>
                <w:rFonts w:ascii="Calibri" w:hAnsi="Calibri" w:cs="Calibri"/>
              </w:rPr>
            </w:pPr>
            <w:r w:rsidRPr="00AF4668">
              <w:rPr>
                <w:rFonts w:ascii="Calibri" w:hAnsi="Calibri" w:cs="Calibri"/>
                <w:b/>
                <w:sz w:val="17"/>
              </w:rPr>
              <w:t>Relevant alternatives and why not</w:t>
            </w:r>
          </w:p>
        </w:tc>
      </w:tr>
      <w:tr w:rsidR="006729DA" w:rsidRPr="00AF4668" w14:paraId="2335189C" w14:textId="77777777" w:rsidTr="00AF4668">
        <w:trPr>
          <w:trHeight w:val="980"/>
          <w:jc w:val="center"/>
        </w:trPr>
        <w:tc>
          <w:tcPr>
            <w:tcW w:w="1801" w:type="dxa"/>
            <w:tcMar>
              <w:top w:w="80" w:type="dxa"/>
              <w:left w:w="100" w:type="dxa"/>
              <w:bottom w:w="80" w:type="dxa"/>
              <w:right w:w="100" w:type="dxa"/>
            </w:tcMar>
            <w:vAlign w:val="center"/>
          </w:tcPr>
          <w:p w14:paraId="45A1611F" w14:textId="77777777" w:rsidR="006729DA" w:rsidRPr="00AF4668" w:rsidRDefault="00000000">
            <w:pPr>
              <w:rPr>
                <w:rFonts w:ascii="Calibri" w:hAnsi="Calibri" w:cs="Calibri"/>
              </w:rPr>
            </w:pPr>
            <w:r w:rsidRPr="00AF4668">
              <w:rPr>
                <w:rFonts w:ascii="Calibri" w:hAnsi="Calibri" w:cs="Calibri"/>
                <w:sz w:val="17"/>
              </w:rPr>
              <w:t>Naive persistence benchmark</w:t>
            </w:r>
          </w:p>
        </w:tc>
        <w:tc>
          <w:tcPr>
            <w:tcW w:w="2122" w:type="dxa"/>
            <w:tcMar>
              <w:top w:w="80" w:type="dxa"/>
              <w:left w:w="100" w:type="dxa"/>
              <w:bottom w:w="80" w:type="dxa"/>
              <w:right w:w="100" w:type="dxa"/>
            </w:tcMar>
            <w:vAlign w:val="center"/>
          </w:tcPr>
          <w:p w14:paraId="5B17B522" w14:textId="77777777" w:rsidR="006729DA" w:rsidRPr="00AF4668" w:rsidRDefault="00000000">
            <w:pPr>
              <w:rPr>
                <w:rFonts w:ascii="Calibri" w:hAnsi="Calibri" w:cs="Calibri"/>
              </w:rPr>
            </w:pPr>
            <w:r w:rsidRPr="00AF4668">
              <w:rPr>
                <w:rFonts w:ascii="Calibri" w:hAnsi="Calibri" w:cs="Calibri"/>
                <w:sz w:val="17"/>
              </w:rPr>
              <w:t>Predicts next-quarter HPI growth using the current quarter’s growth.</w:t>
            </w:r>
          </w:p>
        </w:tc>
        <w:tc>
          <w:tcPr>
            <w:tcW w:w="1993" w:type="dxa"/>
            <w:tcMar>
              <w:top w:w="80" w:type="dxa"/>
              <w:left w:w="100" w:type="dxa"/>
              <w:bottom w:w="80" w:type="dxa"/>
              <w:right w:w="100" w:type="dxa"/>
            </w:tcMar>
            <w:vAlign w:val="center"/>
          </w:tcPr>
          <w:p w14:paraId="378CAF25" w14:textId="77777777" w:rsidR="006729DA" w:rsidRPr="00AF4668" w:rsidRDefault="00000000">
            <w:pPr>
              <w:rPr>
                <w:rFonts w:ascii="Calibri" w:hAnsi="Calibri" w:cs="Calibri"/>
              </w:rPr>
            </w:pPr>
            <w:r w:rsidRPr="00AF4668">
              <w:rPr>
                <w:rFonts w:ascii="Calibri" w:hAnsi="Calibri" w:cs="Calibri"/>
                <w:sz w:val="17"/>
              </w:rPr>
              <w:t>A minimum benchmark is needed to test whether more advanced models add value over simple persistence.</w:t>
            </w:r>
          </w:p>
        </w:tc>
        <w:tc>
          <w:tcPr>
            <w:tcW w:w="2766" w:type="dxa"/>
            <w:tcMar>
              <w:top w:w="80" w:type="dxa"/>
              <w:left w:w="100" w:type="dxa"/>
              <w:bottom w:w="80" w:type="dxa"/>
              <w:right w:w="100" w:type="dxa"/>
            </w:tcMar>
            <w:vAlign w:val="center"/>
          </w:tcPr>
          <w:p w14:paraId="7DEDF025" w14:textId="77777777" w:rsidR="00AF4668" w:rsidRDefault="00000000">
            <w:pPr>
              <w:rPr>
                <w:rFonts w:ascii="Calibri" w:hAnsi="Calibri" w:cs="Calibri"/>
                <w:sz w:val="17"/>
              </w:rPr>
            </w:pPr>
            <w:r w:rsidRPr="00AF4668">
              <w:rPr>
                <w:rFonts w:ascii="Calibri" w:hAnsi="Calibri" w:cs="Calibri"/>
                <w:b/>
                <w:bCs/>
                <w:sz w:val="17"/>
              </w:rPr>
              <w:t>Advantages</w:t>
            </w:r>
            <w:r w:rsidRPr="00AF4668">
              <w:rPr>
                <w:rFonts w:ascii="Calibri" w:hAnsi="Calibri" w:cs="Calibri"/>
                <w:sz w:val="17"/>
              </w:rPr>
              <w:t xml:space="preserve">: transparent, strong baseline in persistent time series, easy to interpret. </w:t>
            </w:r>
          </w:p>
          <w:p w14:paraId="2B27F775" w14:textId="0F710588" w:rsidR="006729DA" w:rsidRPr="00AF4668" w:rsidRDefault="00000000">
            <w:pPr>
              <w:rPr>
                <w:rFonts w:ascii="Calibri" w:hAnsi="Calibri" w:cs="Calibri"/>
              </w:rPr>
            </w:pPr>
            <w:r w:rsidRPr="00AF4668">
              <w:rPr>
                <w:rFonts w:ascii="Calibri" w:hAnsi="Calibri" w:cs="Calibri"/>
                <w:b/>
                <w:bCs/>
                <w:sz w:val="17"/>
              </w:rPr>
              <w:t>Disadvantages</w:t>
            </w:r>
            <w:r w:rsidRPr="00AF4668">
              <w:rPr>
                <w:rFonts w:ascii="Calibri" w:hAnsi="Calibri" w:cs="Calibri"/>
                <w:sz w:val="17"/>
              </w:rPr>
              <w:t>: ignores all explanatory variables and cannot adapt to structural changes.</w:t>
            </w:r>
          </w:p>
        </w:tc>
        <w:tc>
          <w:tcPr>
            <w:tcW w:w="2766" w:type="dxa"/>
            <w:tcMar>
              <w:top w:w="80" w:type="dxa"/>
              <w:left w:w="100" w:type="dxa"/>
              <w:bottom w:w="80" w:type="dxa"/>
              <w:right w:w="100" w:type="dxa"/>
            </w:tcMar>
            <w:vAlign w:val="center"/>
          </w:tcPr>
          <w:p w14:paraId="374D1540" w14:textId="77777777" w:rsidR="006729DA" w:rsidRPr="00AF4668" w:rsidRDefault="00000000">
            <w:pPr>
              <w:rPr>
                <w:rFonts w:ascii="Calibri" w:hAnsi="Calibri" w:cs="Calibri"/>
              </w:rPr>
            </w:pPr>
            <w:r w:rsidRPr="00AF4668">
              <w:rPr>
                <w:rFonts w:ascii="Calibri" w:hAnsi="Calibri" w:cs="Calibri"/>
                <w:sz w:val="17"/>
              </w:rPr>
              <w:t>A benchmark-free design would make performance claims much weaker.</w:t>
            </w:r>
          </w:p>
        </w:tc>
      </w:tr>
      <w:tr w:rsidR="006729DA" w:rsidRPr="00AF4668" w14:paraId="48B4CA01" w14:textId="77777777" w:rsidTr="00AF4668">
        <w:trPr>
          <w:trHeight w:val="968"/>
          <w:jc w:val="center"/>
        </w:trPr>
        <w:tc>
          <w:tcPr>
            <w:tcW w:w="1801" w:type="dxa"/>
            <w:tcMar>
              <w:top w:w="80" w:type="dxa"/>
              <w:left w:w="100" w:type="dxa"/>
              <w:bottom w:w="80" w:type="dxa"/>
              <w:right w:w="100" w:type="dxa"/>
            </w:tcMar>
            <w:vAlign w:val="center"/>
          </w:tcPr>
          <w:p w14:paraId="46FDE2C7" w14:textId="77777777" w:rsidR="006729DA" w:rsidRPr="00AF4668" w:rsidRDefault="00000000">
            <w:pPr>
              <w:rPr>
                <w:rFonts w:ascii="Calibri" w:hAnsi="Calibri" w:cs="Calibri"/>
              </w:rPr>
            </w:pPr>
            <w:r w:rsidRPr="00AF4668">
              <w:rPr>
                <w:rFonts w:ascii="Calibri" w:hAnsi="Calibri" w:cs="Calibri"/>
                <w:sz w:val="17"/>
              </w:rPr>
              <w:t>Rolling mean benchmark</w:t>
            </w:r>
          </w:p>
        </w:tc>
        <w:tc>
          <w:tcPr>
            <w:tcW w:w="2122" w:type="dxa"/>
            <w:tcMar>
              <w:top w:w="80" w:type="dxa"/>
              <w:left w:w="100" w:type="dxa"/>
              <w:bottom w:w="80" w:type="dxa"/>
              <w:right w:w="100" w:type="dxa"/>
            </w:tcMar>
            <w:vAlign w:val="center"/>
          </w:tcPr>
          <w:p w14:paraId="14F1B86C" w14:textId="77777777" w:rsidR="006729DA" w:rsidRPr="00AF4668" w:rsidRDefault="00000000">
            <w:pPr>
              <w:rPr>
                <w:rFonts w:ascii="Calibri" w:hAnsi="Calibri" w:cs="Calibri"/>
              </w:rPr>
            </w:pPr>
            <w:r w:rsidRPr="00AF4668">
              <w:rPr>
                <w:rFonts w:ascii="Calibri" w:hAnsi="Calibri" w:cs="Calibri"/>
                <w:sz w:val="17"/>
              </w:rPr>
              <w:t>Predicts the next period using the average of the previous four quarters.</w:t>
            </w:r>
          </w:p>
        </w:tc>
        <w:tc>
          <w:tcPr>
            <w:tcW w:w="1993" w:type="dxa"/>
            <w:tcMar>
              <w:top w:w="80" w:type="dxa"/>
              <w:left w:w="100" w:type="dxa"/>
              <w:bottom w:w="80" w:type="dxa"/>
              <w:right w:w="100" w:type="dxa"/>
            </w:tcMar>
            <w:vAlign w:val="center"/>
          </w:tcPr>
          <w:p w14:paraId="183CCFB1" w14:textId="77777777" w:rsidR="006729DA" w:rsidRPr="00AF4668" w:rsidRDefault="00000000">
            <w:pPr>
              <w:rPr>
                <w:rFonts w:ascii="Calibri" w:hAnsi="Calibri" w:cs="Calibri"/>
              </w:rPr>
            </w:pPr>
            <w:r w:rsidRPr="00AF4668">
              <w:rPr>
                <w:rFonts w:ascii="Calibri" w:hAnsi="Calibri" w:cs="Calibri"/>
                <w:sz w:val="17"/>
              </w:rPr>
              <w:t>This fits the EDA results, which showed autocorrelation and short-run cyclical persistence.</w:t>
            </w:r>
          </w:p>
        </w:tc>
        <w:tc>
          <w:tcPr>
            <w:tcW w:w="2766" w:type="dxa"/>
            <w:tcMar>
              <w:top w:w="80" w:type="dxa"/>
              <w:left w:w="100" w:type="dxa"/>
              <w:bottom w:w="80" w:type="dxa"/>
              <w:right w:w="100" w:type="dxa"/>
            </w:tcMar>
            <w:vAlign w:val="center"/>
          </w:tcPr>
          <w:p w14:paraId="49A2906A" w14:textId="77777777" w:rsidR="00AF4668" w:rsidRDefault="00000000">
            <w:pPr>
              <w:rPr>
                <w:rFonts w:ascii="Calibri" w:hAnsi="Calibri" w:cs="Calibri"/>
                <w:sz w:val="17"/>
              </w:rPr>
            </w:pPr>
            <w:r w:rsidRPr="00AF4668">
              <w:rPr>
                <w:rFonts w:ascii="Calibri" w:hAnsi="Calibri" w:cs="Calibri"/>
                <w:b/>
                <w:bCs/>
                <w:sz w:val="17"/>
              </w:rPr>
              <w:t>Advantages</w:t>
            </w:r>
            <w:r w:rsidRPr="00AF4668">
              <w:rPr>
                <w:rFonts w:ascii="Calibri" w:hAnsi="Calibri" w:cs="Calibri"/>
                <w:sz w:val="17"/>
              </w:rPr>
              <w:t xml:space="preserve">: captures recent average momentum, still simple and interpretable. </w:t>
            </w:r>
          </w:p>
          <w:p w14:paraId="6FF88593" w14:textId="2C22AF0F" w:rsidR="006729DA" w:rsidRPr="00AF4668" w:rsidRDefault="00000000">
            <w:pPr>
              <w:rPr>
                <w:rFonts w:ascii="Calibri" w:hAnsi="Calibri" w:cs="Calibri"/>
              </w:rPr>
            </w:pPr>
            <w:r w:rsidRPr="00AF4668">
              <w:rPr>
                <w:rFonts w:ascii="Calibri" w:hAnsi="Calibri" w:cs="Calibri"/>
                <w:b/>
                <w:bCs/>
                <w:sz w:val="17"/>
              </w:rPr>
              <w:t>Disadvantages</w:t>
            </w:r>
            <w:r w:rsidRPr="00AF4668">
              <w:rPr>
                <w:rFonts w:ascii="Calibri" w:hAnsi="Calibri" w:cs="Calibri"/>
                <w:sz w:val="17"/>
              </w:rPr>
              <w:t>: ignores covariates and assumes stable short-term patterns.</w:t>
            </w:r>
          </w:p>
        </w:tc>
        <w:tc>
          <w:tcPr>
            <w:tcW w:w="2766" w:type="dxa"/>
            <w:tcMar>
              <w:top w:w="80" w:type="dxa"/>
              <w:left w:w="100" w:type="dxa"/>
              <w:bottom w:w="80" w:type="dxa"/>
              <w:right w:w="100" w:type="dxa"/>
            </w:tcMar>
            <w:vAlign w:val="center"/>
          </w:tcPr>
          <w:p w14:paraId="2C295529" w14:textId="77777777" w:rsidR="006729DA" w:rsidRPr="00AF4668" w:rsidRDefault="00000000">
            <w:pPr>
              <w:rPr>
                <w:rFonts w:ascii="Calibri" w:hAnsi="Calibri" w:cs="Calibri"/>
              </w:rPr>
            </w:pPr>
            <w:r w:rsidRPr="00AF4668">
              <w:rPr>
                <w:rFonts w:ascii="Calibri" w:hAnsi="Calibri" w:cs="Calibri"/>
                <w:sz w:val="17"/>
              </w:rPr>
              <w:t>Other rolling windows were possible, but the four-quarter version aligns naturally with quarterly cyclicality.</w:t>
            </w:r>
          </w:p>
        </w:tc>
      </w:tr>
      <w:tr w:rsidR="006729DA" w:rsidRPr="00AF4668" w14:paraId="5A6FF4D0" w14:textId="77777777" w:rsidTr="00AF4668">
        <w:trPr>
          <w:trHeight w:val="1175"/>
          <w:jc w:val="center"/>
        </w:trPr>
        <w:tc>
          <w:tcPr>
            <w:tcW w:w="1801" w:type="dxa"/>
            <w:tcMar>
              <w:top w:w="80" w:type="dxa"/>
              <w:left w:w="100" w:type="dxa"/>
              <w:bottom w:w="80" w:type="dxa"/>
              <w:right w:w="100" w:type="dxa"/>
            </w:tcMar>
            <w:vAlign w:val="center"/>
          </w:tcPr>
          <w:p w14:paraId="5AB66679" w14:textId="77777777" w:rsidR="006729DA" w:rsidRPr="00AF4668" w:rsidRDefault="00000000">
            <w:pPr>
              <w:rPr>
                <w:rFonts w:ascii="Calibri" w:hAnsi="Calibri" w:cs="Calibri"/>
              </w:rPr>
            </w:pPr>
            <w:r w:rsidRPr="00AF4668">
              <w:rPr>
                <w:rFonts w:ascii="Calibri" w:hAnsi="Calibri" w:cs="Calibri"/>
                <w:sz w:val="17"/>
              </w:rPr>
              <w:t>OLS regression</w:t>
            </w:r>
          </w:p>
        </w:tc>
        <w:tc>
          <w:tcPr>
            <w:tcW w:w="2122" w:type="dxa"/>
            <w:tcMar>
              <w:top w:w="80" w:type="dxa"/>
              <w:left w:w="100" w:type="dxa"/>
              <w:bottom w:w="80" w:type="dxa"/>
              <w:right w:w="100" w:type="dxa"/>
            </w:tcMar>
            <w:vAlign w:val="center"/>
          </w:tcPr>
          <w:p w14:paraId="22860F31" w14:textId="77777777" w:rsidR="006729DA" w:rsidRPr="00AF4668" w:rsidRDefault="00000000">
            <w:pPr>
              <w:rPr>
                <w:rFonts w:ascii="Calibri" w:hAnsi="Calibri" w:cs="Calibri"/>
              </w:rPr>
            </w:pPr>
            <w:r w:rsidRPr="00AF4668">
              <w:rPr>
                <w:rFonts w:ascii="Calibri" w:hAnsi="Calibri" w:cs="Calibri"/>
                <w:sz w:val="17"/>
              </w:rPr>
              <w:t>A standard linear regression using the feature set without regularization.</w:t>
            </w:r>
          </w:p>
        </w:tc>
        <w:tc>
          <w:tcPr>
            <w:tcW w:w="1993" w:type="dxa"/>
            <w:tcMar>
              <w:top w:w="80" w:type="dxa"/>
              <w:left w:w="100" w:type="dxa"/>
              <w:bottom w:w="80" w:type="dxa"/>
              <w:right w:w="100" w:type="dxa"/>
            </w:tcMar>
            <w:vAlign w:val="center"/>
          </w:tcPr>
          <w:p w14:paraId="0C019F79" w14:textId="77777777" w:rsidR="006729DA" w:rsidRPr="00AF4668" w:rsidRDefault="00000000">
            <w:pPr>
              <w:rPr>
                <w:rFonts w:ascii="Calibri" w:hAnsi="Calibri" w:cs="Calibri"/>
              </w:rPr>
            </w:pPr>
            <w:r w:rsidRPr="00AF4668">
              <w:rPr>
                <w:rFonts w:ascii="Calibri" w:hAnsi="Calibri" w:cs="Calibri"/>
                <w:sz w:val="17"/>
              </w:rPr>
              <w:t>It provides the simplest parametric benchmark before moving to regularized or non-linear models.</w:t>
            </w:r>
          </w:p>
        </w:tc>
        <w:tc>
          <w:tcPr>
            <w:tcW w:w="2766" w:type="dxa"/>
            <w:tcMar>
              <w:top w:w="80" w:type="dxa"/>
              <w:left w:w="100" w:type="dxa"/>
              <w:bottom w:w="80" w:type="dxa"/>
              <w:right w:w="100" w:type="dxa"/>
            </w:tcMar>
            <w:vAlign w:val="center"/>
          </w:tcPr>
          <w:p w14:paraId="7EA495A5" w14:textId="77777777" w:rsidR="00AF4668" w:rsidRDefault="00000000">
            <w:pPr>
              <w:rPr>
                <w:rFonts w:ascii="Calibri" w:hAnsi="Calibri" w:cs="Calibri"/>
                <w:sz w:val="17"/>
              </w:rPr>
            </w:pPr>
            <w:r w:rsidRPr="00AF4668">
              <w:rPr>
                <w:rFonts w:ascii="Calibri" w:hAnsi="Calibri" w:cs="Calibri"/>
                <w:b/>
                <w:bCs/>
                <w:sz w:val="17"/>
              </w:rPr>
              <w:t>Advantages</w:t>
            </w:r>
            <w:r w:rsidRPr="00AF4668">
              <w:rPr>
                <w:rFonts w:ascii="Calibri" w:hAnsi="Calibri" w:cs="Calibri"/>
                <w:sz w:val="17"/>
              </w:rPr>
              <w:t xml:space="preserve">: highly interpretable, statistically familiar, useful reference point. </w:t>
            </w:r>
          </w:p>
          <w:p w14:paraId="354FA22D" w14:textId="7C8B14A9" w:rsidR="006729DA" w:rsidRPr="00AF4668" w:rsidRDefault="00000000">
            <w:pPr>
              <w:rPr>
                <w:rFonts w:ascii="Calibri" w:hAnsi="Calibri" w:cs="Calibri"/>
              </w:rPr>
            </w:pPr>
            <w:r w:rsidRPr="00AF4668">
              <w:rPr>
                <w:rFonts w:ascii="Calibri" w:hAnsi="Calibri" w:cs="Calibri"/>
                <w:b/>
                <w:bCs/>
                <w:sz w:val="17"/>
              </w:rPr>
              <w:t>Disadvantages</w:t>
            </w:r>
            <w:r w:rsidRPr="00AF4668">
              <w:rPr>
                <w:rFonts w:ascii="Calibri" w:hAnsi="Calibri" w:cs="Calibri"/>
                <w:sz w:val="17"/>
              </w:rPr>
              <w:t>: sensitive to multicollinearity, assumes linear relationships, can overfit in higher-dimensional settings.</w:t>
            </w:r>
          </w:p>
        </w:tc>
        <w:tc>
          <w:tcPr>
            <w:tcW w:w="2766" w:type="dxa"/>
            <w:tcMar>
              <w:top w:w="80" w:type="dxa"/>
              <w:left w:w="100" w:type="dxa"/>
              <w:bottom w:w="80" w:type="dxa"/>
              <w:right w:w="100" w:type="dxa"/>
            </w:tcMar>
            <w:vAlign w:val="center"/>
          </w:tcPr>
          <w:p w14:paraId="4B0D5B2F" w14:textId="77777777" w:rsidR="006729DA" w:rsidRPr="00AF4668" w:rsidRDefault="00000000">
            <w:pPr>
              <w:rPr>
                <w:rFonts w:ascii="Calibri" w:hAnsi="Calibri" w:cs="Calibri"/>
              </w:rPr>
            </w:pPr>
            <w:r w:rsidRPr="00AF4668">
              <w:rPr>
                <w:rFonts w:ascii="Calibri" w:hAnsi="Calibri" w:cs="Calibri"/>
                <w:sz w:val="17"/>
              </w:rPr>
              <w:t>Skipping OLS would weaken the comparison between classical and ML-based approaches.</w:t>
            </w:r>
          </w:p>
        </w:tc>
      </w:tr>
    </w:tbl>
    <w:p w14:paraId="37B1C84A" w14:textId="77777777" w:rsidR="006729DA" w:rsidRPr="00AF4668" w:rsidRDefault="00000000">
      <w:pPr>
        <w:spacing w:before="80" w:after="80"/>
        <w:rPr>
          <w:rFonts w:ascii="Calibri" w:hAnsi="Calibri" w:cs="Calibri"/>
          <w:color w:val="C00000"/>
        </w:rPr>
      </w:pPr>
      <w:r w:rsidRPr="00AF4668">
        <w:rPr>
          <w:rFonts w:ascii="Calibri" w:hAnsi="Calibri" w:cs="Calibri"/>
          <w:b/>
          <w:color w:val="C00000"/>
          <w:sz w:val="21"/>
        </w:rPr>
        <w:t>4) Regularized Linear Models</w:t>
      </w:r>
    </w:p>
    <w:tbl>
      <w:tblPr>
        <w:tblStyle w:val="TableGrid"/>
        <w:tblW w:w="11451" w:type="dxa"/>
        <w:jc w:val="center"/>
        <w:tblLayout w:type="fixed"/>
        <w:tblLook w:val="04A0" w:firstRow="1" w:lastRow="0" w:firstColumn="1" w:lastColumn="0" w:noHBand="0" w:noVBand="1"/>
      </w:tblPr>
      <w:tblGrid>
        <w:gridCol w:w="1801"/>
        <w:gridCol w:w="2122"/>
        <w:gridCol w:w="1994"/>
        <w:gridCol w:w="2767"/>
        <w:gridCol w:w="2767"/>
      </w:tblGrid>
      <w:tr w:rsidR="006729DA" w:rsidRPr="00AF4668" w14:paraId="0AF5602A" w14:textId="77777777" w:rsidTr="005E0F8E">
        <w:trPr>
          <w:trHeight w:val="211"/>
          <w:jc w:val="center"/>
        </w:trPr>
        <w:tc>
          <w:tcPr>
            <w:tcW w:w="1801" w:type="dxa"/>
            <w:shd w:val="clear" w:color="auto" w:fill="C00000"/>
            <w:tcMar>
              <w:top w:w="80" w:type="dxa"/>
              <w:left w:w="100" w:type="dxa"/>
              <w:bottom w:w="80" w:type="dxa"/>
              <w:right w:w="100" w:type="dxa"/>
            </w:tcMar>
            <w:vAlign w:val="center"/>
          </w:tcPr>
          <w:p w14:paraId="3A5D919B" w14:textId="77777777" w:rsidR="006729DA" w:rsidRPr="00AF4668" w:rsidRDefault="00000000">
            <w:pPr>
              <w:rPr>
                <w:rFonts w:ascii="Calibri" w:hAnsi="Calibri" w:cs="Calibri"/>
              </w:rPr>
            </w:pPr>
            <w:r w:rsidRPr="00AF4668">
              <w:rPr>
                <w:rFonts w:ascii="Calibri" w:hAnsi="Calibri" w:cs="Calibri"/>
                <w:b/>
                <w:sz w:val="17"/>
              </w:rPr>
              <w:t>Applied approach</w:t>
            </w:r>
          </w:p>
        </w:tc>
        <w:tc>
          <w:tcPr>
            <w:tcW w:w="2122" w:type="dxa"/>
            <w:shd w:val="clear" w:color="auto" w:fill="C00000"/>
            <w:tcMar>
              <w:top w:w="80" w:type="dxa"/>
              <w:left w:w="100" w:type="dxa"/>
              <w:bottom w:w="80" w:type="dxa"/>
              <w:right w:w="100" w:type="dxa"/>
            </w:tcMar>
            <w:vAlign w:val="center"/>
          </w:tcPr>
          <w:p w14:paraId="32A7AF2A" w14:textId="77777777" w:rsidR="006729DA" w:rsidRPr="00AF4668" w:rsidRDefault="00000000">
            <w:pPr>
              <w:rPr>
                <w:rFonts w:ascii="Calibri" w:hAnsi="Calibri" w:cs="Calibri"/>
              </w:rPr>
            </w:pPr>
            <w:r w:rsidRPr="00AF4668">
              <w:rPr>
                <w:rFonts w:ascii="Calibri" w:hAnsi="Calibri" w:cs="Calibri"/>
                <w:b/>
                <w:sz w:val="17"/>
              </w:rPr>
              <w:t>What is this?</w:t>
            </w:r>
          </w:p>
        </w:tc>
        <w:tc>
          <w:tcPr>
            <w:tcW w:w="1994" w:type="dxa"/>
            <w:shd w:val="clear" w:color="auto" w:fill="C00000"/>
            <w:tcMar>
              <w:top w:w="80" w:type="dxa"/>
              <w:left w:w="100" w:type="dxa"/>
              <w:bottom w:w="80" w:type="dxa"/>
              <w:right w:w="100" w:type="dxa"/>
            </w:tcMar>
            <w:vAlign w:val="center"/>
          </w:tcPr>
          <w:p w14:paraId="65F7BF83" w14:textId="77777777" w:rsidR="006729DA" w:rsidRPr="00AF4668" w:rsidRDefault="00000000">
            <w:pPr>
              <w:rPr>
                <w:rFonts w:ascii="Calibri" w:hAnsi="Calibri" w:cs="Calibri"/>
              </w:rPr>
            </w:pPr>
            <w:r w:rsidRPr="00AF4668">
              <w:rPr>
                <w:rFonts w:ascii="Calibri" w:hAnsi="Calibri" w:cs="Calibri"/>
                <w:b/>
                <w:sz w:val="17"/>
              </w:rPr>
              <w:t>Why it fits here</w:t>
            </w:r>
          </w:p>
        </w:tc>
        <w:tc>
          <w:tcPr>
            <w:tcW w:w="2767" w:type="dxa"/>
            <w:shd w:val="clear" w:color="auto" w:fill="C00000"/>
            <w:tcMar>
              <w:top w:w="80" w:type="dxa"/>
              <w:left w:w="100" w:type="dxa"/>
              <w:bottom w:w="80" w:type="dxa"/>
              <w:right w:w="100" w:type="dxa"/>
            </w:tcMar>
            <w:vAlign w:val="center"/>
          </w:tcPr>
          <w:p w14:paraId="6C7AFBF3" w14:textId="77777777" w:rsidR="006729DA" w:rsidRPr="00AF4668" w:rsidRDefault="00000000">
            <w:pPr>
              <w:rPr>
                <w:rFonts w:ascii="Calibri" w:hAnsi="Calibri" w:cs="Calibri"/>
              </w:rPr>
            </w:pPr>
            <w:r w:rsidRPr="00AF4668">
              <w:rPr>
                <w:rFonts w:ascii="Calibri" w:hAnsi="Calibri" w:cs="Calibri"/>
                <w:b/>
                <w:sz w:val="17"/>
              </w:rPr>
              <w:t>Advantages / Disadvantages</w:t>
            </w:r>
          </w:p>
        </w:tc>
        <w:tc>
          <w:tcPr>
            <w:tcW w:w="2767" w:type="dxa"/>
            <w:shd w:val="clear" w:color="auto" w:fill="C00000"/>
            <w:tcMar>
              <w:top w:w="80" w:type="dxa"/>
              <w:left w:w="100" w:type="dxa"/>
              <w:bottom w:w="80" w:type="dxa"/>
              <w:right w:w="100" w:type="dxa"/>
            </w:tcMar>
            <w:vAlign w:val="center"/>
          </w:tcPr>
          <w:p w14:paraId="452080AE" w14:textId="77777777" w:rsidR="006729DA" w:rsidRPr="00AF4668" w:rsidRDefault="00000000">
            <w:pPr>
              <w:rPr>
                <w:rFonts w:ascii="Calibri" w:hAnsi="Calibri" w:cs="Calibri"/>
              </w:rPr>
            </w:pPr>
            <w:r w:rsidRPr="00AF4668">
              <w:rPr>
                <w:rFonts w:ascii="Calibri" w:hAnsi="Calibri" w:cs="Calibri"/>
                <w:b/>
                <w:sz w:val="17"/>
              </w:rPr>
              <w:t>Relevant alternatives and why not</w:t>
            </w:r>
          </w:p>
        </w:tc>
      </w:tr>
      <w:tr w:rsidR="006729DA" w:rsidRPr="00AF4668" w14:paraId="36A62062" w14:textId="77777777" w:rsidTr="005E0F8E">
        <w:trPr>
          <w:trHeight w:val="1064"/>
          <w:jc w:val="center"/>
        </w:trPr>
        <w:tc>
          <w:tcPr>
            <w:tcW w:w="1801" w:type="dxa"/>
            <w:tcMar>
              <w:top w:w="80" w:type="dxa"/>
              <w:left w:w="100" w:type="dxa"/>
              <w:bottom w:w="80" w:type="dxa"/>
              <w:right w:w="100" w:type="dxa"/>
            </w:tcMar>
            <w:vAlign w:val="center"/>
          </w:tcPr>
          <w:p w14:paraId="0276F3A5" w14:textId="77777777" w:rsidR="006729DA" w:rsidRPr="00AF4668" w:rsidRDefault="00000000">
            <w:pPr>
              <w:rPr>
                <w:rFonts w:ascii="Calibri" w:hAnsi="Calibri" w:cs="Calibri"/>
              </w:rPr>
            </w:pPr>
            <w:r w:rsidRPr="00AF4668">
              <w:rPr>
                <w:rFonts w:ascii="Calibri" w:hAnsi="Calibri" w:cs="Calibri"/>
                <w:sz w:val="17"/>
              </w:rPr>
              <w:t>Ridge regression</w:t>
            </w:r>
          </w:p>
        </w:tc>
        <w:tc>
          <w:tcPr>
            <w:tcW w:w="2122" w:type="dxa"/>
            <w:tcMar>
              <w:top w:w="80" w:type="dxa"/>
              <w:left w:w="100" w:type="dxa"/>
              <w:bottom w:w="80" w:type="dxa"/>
              <w:right w:w="100" w:type="dxa"/>
            </w:tcMar>
            <w:vAlign w:val="center"/>
          </w:tcPr>
          <w:p w14:paraId="286D9FE3" w14:textId="77777777" w:rsidR="006729DA" w:rsidRPr="00AF4668" w:rsidRDefault="00000000">
            <w:pPr>
              <w:rPr>
                <w:rFonts w:ascii="Calibri" w:hAnsi="Calibri" w:cs="Calibri"/>
              </w:rPr>
            </w:pPr>
            <w:r w:rsidRPr="00AF4668">
              <w:rPr>
                <w:rFonts w:ascii="Calibri" w:hAnsi="Calibri" w:cs="Calibri"/>
                <w:sz w:val="17"/>
              </w:rPr>
              <w:t>A linear model with L2 regularization that shrinks coefficients toward zero without removing them.</w:t>
            </w:r>
          </w:p>
        </w:tc>
        <w:tc>
          <w:tcPr>
            <w:tcW w:w="1994" w:type="dxa"/>
            <w:tcMar>
              <w:top w:w="80" w:type="dxa"/>
              <w:left w:w="100" w:type="dxa"/>
              <w:bottom w:w="80" w:type="dxa"/>
              <w:right w:w="100" w:type="dxa"/>
            </w:tcMar>
            <w:vAlign w:val="center"/>
          </w:tcPr>
          <w:p w14:paraId="109BA1FC" w14:textId="77777777" w:rsidR="006729DA" w:rsidRPr="00AF4668" w:rsidRDefault="00000000">
            <w:pPr>
              <w:rPr>
                <w:rFonts w:ascii="Calibri" w:hAnsi="Calibri" w:cs="Calibri"/>
              </w:rPr>
            </w:pPr>
            <w:r w:rsidRPr="00AF4668">
              <w:rPr>
                <w:rFonts w:ascii="Calibri" w:hAnsi="Calibri" w:cs="Calibri"/>
                <w:sz w:val="17"/>
              </w:rPr>
              <w:t>The paper has many lagged and related macro features, so coefficient shrinkage helps stabilize estimation.</w:t>
            </w:r>
          </w:p>
        </w:tc>
        <w:tc>
          <w:tcPr>
            <w:tcW w:w="2767" w:type="dxa"/>
            <w:tcMar>
              <w:top w:w="80" w:type="dxa"/>
              <w:left w:w="100" w:type="dxa"/>
              <w:bottom w:w="80" w:type="dxa"/>
              <w:right w:w="100" w:type="dxa"/>
            </w:tcMar>
            <w:vAlign w:val="center"/>
          </w:tcPr>
          <w:p w14:paraId="2DFEA7CB" w14:textId="77777777" w:rsidR="00AF4668" w:rsidRDefault="00000000">
            <w:pPr>
              <w:rPr>
                <w:rFonts w:ascii="Calibri" w:hAnsi="Calibri" w:cs="Calibri"/>
                <w:sz w:val="17"/>
              </w:rPr>
            </w:pPr>
            <w:r w:rsidRPr="00AF4668">
              <w:rPr>
                <w:rFonts w:ascii="Calibri" w:hAnsi="Calibri" w:cs="Calibri"/>
                <w:b/>
                <w:bCs/>
                <w:sz w:val="17"/>
              </w:rPr>
              <w:t>Advantages</w:t>
            </w:r>
            <w:r w:rsidRPr="00AF4668">
              <w:rPr>
                <w:rFonts w:ascii="Calibri" w:hAnsi="Calibri" w:cs="Calibri"/>
                <w:sz w:val="17"/>
              </w:rPr>
              <w:t xml:space="preserve">: handles multicollinearity well, improves generalization, retains all predictors. </w:t>
            </w:r>
          </w:p>
          <w:p w14:paraId="3DA1F4D9" w14:textId="0B0DDDB2" w:rsidR="006729DA" w:rsidRPr="00AF4668" w:rsidRDefault="00000000">
            <w:pPr>
              <w:rPr>
                <w:rFonts w:ascii="Calibri" w:hAnsi="Calibri" w:cs="Calibri"/>
              </w:rPr>
            </w:pPr>
            <w:r w:rsidRPr="00AF4668">
              <w:rPr>
                <w:rFonts w:ascii="Calibri" w:hAnsi="Calibri" w:cs="Calibri"/>
                <w:b/>
                <w:bCs/>
                <w:sz w:val="17"/>
              </w:rPr>
              <w:t>Disadvantages</w:t>
            </w:r>
            <w:r w:rsidRPr="00AF4668">
              <w:rPr>
                <w:rFonts w:ascii="Calibri" w:hAnsi="Calibri" w:cs="Calibri"/>
                <w:sz w:val="17"/>
              </w:rPr>
              <w:t>: does not perform hard feature selection and still assumes linear effects.</w:t>
            </w:r>
          </w:p>
        </w:tc>
        <w:tc>
          <w:tcPr>
            <w:tcW w:w="2767" w:type="dxa"/>
            <w:tcMar>
              <w:top w:w="80" w:type="dxa"/>
              <w:left w:w="100" w:type="dxa"/>
              <w:bottom w:w="80" w:type="dxa"/>
              <w:right w:w="100" w:type="dxa"/>
            </w:tcMar>
            <w:vAlign w:val="center"/>
          </w:tcPr>
          <w:p w14:paraId="093AFA6F" w14:textId="77777777" w:rsidR="006729DA" w:rsidRPr="00AF4668" w:rsidRDefault="00000000">
            <w:pPr>
              <w:rPr>
                <w:rFonts w:ascii="Calibri" w:hAnsi="Calibri" w:cs="Calibri"/>
              </w:rPr>
            </w:pPr>
            <w:r w:rsidRPr="00AF4668">
              <w:rPr>
                <w:rFonts w:ascii="Calibri" w:hAnsi="Calibri" w:cs="Calibri"/>
                <w:sz w:val="17"/>
              </w:rPr>
              <w:t>Plain OLS is less stable in correlated feature spaces. Elastic Net could also have been used here, but Ridge is a cleaner first regularized benchmark.</w:t>
            </w:r>
          </w:p>
        </w:tc>
      </w:tr>
      <w:tr w:rsidR="006729DA" w:rsidRPr="00AF4668" w14:paraId="612495DD" w14:textId="77777777" w:rsidTr="005E0F8E">
        <w:trPr>
          <w:trHeight w:val="1051"/>
          <w:jc w:val="center"/>
        </w:trPr>
        <w:tc>
          <w:tcPr>
            <w:tcW w:w="1801" w:type="dxa"/>
            <w:tcMar>
              <w:top w:w="80" w:type="dxa"/>
              <w:left w:w="100" w:type="dxa"/>
              <w:bottom w:w="80" w:type="dxa"/>
              <w:right w:w="100" w:type="dxa"/>
            </w:tcMar>
            <w:vAlign w:val="center"/>
          </w:tcPr>
          <w:p w14:paraId="1E3521F3" w14:textId="77777777" w:rsidR="006729DA" w:rsidRPr="00AF4668" w:rsidRDefault="00000000">
            <w:pPr>
              <w:rPr>
                <w:rFonts w:ascii="Calibri" w:hAnsi="Calibri" w:cs="Calibri"/>
              </w:rPr>
            </w:pPr>
            <w:r w:rsidRPr="00AF4668">
              <w:rPr>
                <w:rFonts w:ascii="Calibri" w:hAnsi="Calibri" w:cs="Calibri"/>
                <w:sz w:val="17"/>
              </w:rPr>
              <w:t>Lasso regression</w:t>
            </w:r>
          </w:p>
        </w:tc>
        <w:tc>
          <w:tcPr>
            <w:tcW w:w="2122" w:type="dxa"/>
            <w:tcMar>
              <w:top w:w="80" w:type="dxa"/>
              <w:left w:w="100" w:type="dxa"/>
              <w:bottom w:w="80" w:type="dxa"/>
              <w:right w:w="100" w:type="dxa"/>
            </w:tcMar>
            <w:vAlign w:val="center"/>
          </w:tcPr>
          <w:p w14:paraId="776432A7" w14:textId="77777777" w:rsidR="006729DA" w:rsidRPr="00AF4668" w:rsidRDefault="00000000">
            <w:pPr>
              <w:rPr>
                <w:rFonts w:ascii="Calibri" w:hAnsi="Calibri" w:cs="Calibri"/>
              </w:rPr>
            </w:pPr>
            <w:r w:rsidRPr="00AF4668">
              <w:rPr>
                <w:rFonts w:ascii="Calibri" w:hAnsi="Calibri" w:cs="Calibri"/>
                <w:sz w:val="17"/>
              </w:rPr>
              <w:t>A linear model with L1 regularization that can shrink some coefficients exactly to zero.</w:t>
            </w:r>
          </w:p>
        </w:tc>
        <w:tc>
          <w:tcPr>
            <w:tcW w:w="1994" w:type="dxa"/>
            <w:tcMar>
              <w:top w:w="80" w:type="dxa"/>
              <w:left w:w="100" w:type="dxa"/>
              <w:bottom w:w="80" w:type="dxa"/>
              <w:right w:w="100" w:type="dxa"/>
            </w:tcMar>
            <w:vAlign w:val="center"/>
          </w:tcPr>
          <w:p w14:paraId="59F82687" w14:textId="77777777" w:rsidR="006729DA" w:rsidRPr="00AF4668" w:rsidRDefault="00000000">
            <w:pPr>
              <w:rPr>
                <w:rFonts w:ascii="Calibri" w:hAnsi="Calibri" w:cs="Calibri"/>
              </w:rPr>
            </w:pPr>
            <w:r w:rsidRPr="00AF4668">
              <w:rPr>
                <w:rFonts w:ascii="Calibri" w:hAnsi="Calibri" w:cs="Calibri"/>
                <w:sz w:val="17"/>
              </w:rPr>
              <w:t>This fits a high-dimensional forecasting setting where not every lagged predictor is expected to contribute equally.</w:t>
            </w:r>
          </w:p>
        </w:tc>
        <w:tc>
          <w:tcPr>
            <w:tcW w:w="2767" w:type="dxa"/>
            <w:tcMar>
              <w:top w:w="80" w:type="dxa"/>
              <w:left w:w="100" w:type="dxa"/>
              <w:bottom w:w="80" w:type="dxa"/>
              <w:right w:w="100" w:type="dxa"/>
            </w:tcMar>
            <w:vAlign w:val="center"/>
          </w:tcPr>
          <w:p w14:paraId="1A8F7C1C" w14:textId="77777777" w:rsidR="00AF4668" w:rsidRDefault="00000000">
            <w:pPr>
              <w:rPr>
                <w:rFonts w:ascii="Calibri" w:hAnsi="Calibri" w:cs="Calibri"/>
                <w:sz w:val="17"/>
              </w:rPr>
            </w:pPr>
            <w:r w:rsidRPr="00AF4668">
              <w:rPr>
                <w:rFonts w:ascii="Calibri" w:hAnsi="Calibri" w:cs="Calibri"/>
                <w:b/>
                <w:bCs/>
                <w:sz w:val="17"/>
              </w:rPr>
              <w:t>Advantages</w:t>
            </w:r>
            <w:r w:rsidRPr="00AF4668">
              <w:rPr>
                <w:rFonts w:ascii="Calibri" w:hAnsi="Calibri" w:cs="Calibri"/>
                <w:sz w:val="17"/>
              </w:rPr>
              <w:t xml:space="preserve">: performs embedded feature selection, supports parsimony, reduces overfitting. </w:t>
            </w:r>
          </w:p>
          <w:p w14:paraId="1FEAFE9C" w14:textId="1D77DE15" w:rsidR="006729DA" w:rsidRPr="00AF4668" w:rsidRDefault="00000000">
            <w:pPr>
              <w:rPr>
                <w:rFonts w:ascii="Calibri" w:hAnsi="Calibri" w:cs="Calibri"/>
              </w:rPr>
            </w:pPr>
            <w:r w:rsidRPr="00AF4668">
              <w:rPr>
                <w:rFonts w:ascii="Calibri" w:hAnsi="Calibri" w:cs="Calibri"/>
                <w:b/>
                <w:bCs/>
                <w:sz w:val="17"/>
              </w:rPr>
              <w:t>Disadvantages</w:t>
            </w:r>
            <w:r w:rsidRPr="00AF4668">
              <w:rPr>
                <w:rFonts w:ascii="Calibri" w:hAnsi="Calibri" w:cs="Calibri"/>
                <w:sz w:val="17"/>
              </w:rPr>
              <w:t>: can be unstable with highly correlated predictors and may drop useful variables.</w:t>
            </w:r>
          </w:p>
        </w:tc>
        <w:tc>
          <w:tcPr>
            <w:tcW w:w="2767" w:type="dxa"/>
            <w:tcMar>
              <w:top w:w="80" w:type="dxa"/>
              <w:left w:w="100" w:type="dxa"/>
              <w:bottom w:w="80" w:type="dxa"/>
              <w:right w:w="100" w:type="dxa"/>
            </w:tcMar>
            <w:vAlign w:val="center"/>
          </w:tcPr>
          <w:p w14:paraId="153659ED" w14:textId="77777777" w:rsidR="006729DA" w:rsidRPr="00AF4668" w:rsidRDefault="00000000">
            <w:pPr>
              <w:rPr>
                <w:rFonts w:ascii="Calibri" w:hAnsi="Calibri" w:cs="Calibri"/>
              </w:rPr>
            </w:pPr>
            <w:r w:rsidRPr="00CB1EC6">
              <w:rPr>
                <w:rFonts w:ascii="Calibri" w:hAnsi="Calibri" w:cs="Calibri"/>
                <w:b/>
                <w:bCs/>
                <w:sz w:val="17"/>
              </w:rPr>
              <w:t>Elastic Net</w:t>
            </w:r>
            <w:r w:rsidRPr="00AF4668">
              <w:rPr>
                <w:rFonts w:ascii="Calibri" w:hAnsi="Calibri" w:cs="Calibri"/>
                <w:sz w:val="17"/>
              </w:rPr>
              <w:t xml:space="preserve"> is a natural alternative when correlations are stronger, but Lasso provides clearer sparsity and interpretability for the paper.</w:t>
            </w:r>
          </w:p>
        </w:tc>
      </w:tr>
    </w:tbl>
    <w:p w14:paraId="4217BDBC" w14:textId="77777777" w:rsidR="006729DA" w:rsidRPr="00AF4668" w:rsidRDefault="00000000">
      <w:pPr>
        <w:spacing w:before="80" w:after="80"/>
        <w:rPr>
          <w:rFonts w:ascii="Calibri" w:hAnsi="Calibri" w:cs="Calibri"/>
          <w:color w:val="C00000"/>
        </w:rPr>
      </w:pPr>
      <w:r w:rsidRPr="00AF4668">
        <w:rPr>
          <w:rFonts w:ascii="Calibri" w:hAnsi="Calibri" w:cs="Calibri"/>
          <w:b/>
          <w:color w:val="C00000"/>
          <w:sz w:val="21"/>
        </w:rPr>
        <w:t>5) Tree-Based Machine Learning Models</w:t>
      </w:r>
    </w:p>
    <w:tbl>
      <w:tblPr>
        <w:tblStyle w:val="TableGrid"/>
        <w:tblW w:w="11443" w:type="dxa"/>
        <w:jc w:val="center"/>
        <w:tblLayout w:type="fixed"/>
        <w:tblLook w:val="04A0" w:firstRow="1" w:lastRow="0" w:firstColumn="1" w:lastColumn="0" w:noHBand="0" w:noVBand="1"/>
      </w:tblPr>
      <w:tblGrid>
        <w:gridCol w:w="1800"/>
        <w:gridCol w:w="2121"/>
        <w:gridCol w:w="1992"/>
        <w:gridCol w:w="2765"/>
        <w:gridCol w:w="2765"/>
      </w:tblGrid>
      <w:tr w:rsidR="006729DA" w:rsidRPr="00AF4668" w14:paraId="324A5796" w14:textId="77777777" w:rsidTr="005E0F8E">
        <w:trPr>
          <w:trHeight w:val="220"/>
          <w:jc w:val="center"/>
        </w:trPr>
        <w:tc>
          <w:tcPr>
            <w:tcW w:w="1800" w:type="dxa"/>
            <w:shd w:val="clear" w:color="auto" w:fill="C00000"/>
            <w:tcMar>
              <w:top w:w="80" w:type="dxa"/>
              <w:left w:w="100" w:type="dxa"/>
              <w:bottom w:w="80" w:type="dxa"/>
              <w:right w:w="100" w:type="dxa"/>
            </w:tcMar>
            <w:vAlign w:val="center"/>
          </w:tcPr>
          <w:p w14:paraId="23D6AB9E" w14:textId="77777777" w:rsidR="006729DA" w:rsidRPr="00AF4668" w:rsidRDefault="00000000">
            <w:pPr>
              <w:rPr>
                <w:rFonts w:ascii="Calibri" w:hAnsi="Calibri" w:cs="Calibri"/>
              </w:rPr>
            </w:pPr>
            <w:r w:rsidRPr="00AF4668">
              <w:rPr>
                <w:rFonts w:ascii="Calibri" w:hAnsi="Calibri" w:cs="Calibri"/>
                <w:b/>
                <w:sz w:val="17"/>
              </w:rPr>
              <w:t>Applied approach</w:t>
            </w:r>
          </w:p>
        </w:tc>
        <w:tc>
          <w:tcPr>
            <w:tcW w:w="2121" w:type="dxa"/>
            <w:shd w:val="clear" w:color="auto" w:fill="C00000"/>
            <w:tcMar>
              <w:top w:w="80" w:type="dxa"/>
              <w:left w:w="100" w:type="dxa"/>
              <w:bottom w:w="80" w:type="dxa"/>
              <w:right w:w="100" w:type="dxa"/>
            </w:tcMar>
            <w:vAlign w:val="center"/>
          </w:tcPr>
          <w:p w14:paraId="7D828976" w14:textId="77777777" w:rsidR="006729DA" w:rsidRPr="00AF4668" w:rsidRDefault="00000000">
            <w:pPr>
              <w:rPr>
                <w:rFonts w:ascii="Calibri" w:hAnsi="Calibri" w:cs="Calibri"/>
              </w:rPr>
            </w:pPr>
            <w:r w:rsidRPr="00AF4668">
              <w:rPr>
                <w:rFonts w:ascii="Calibri" w:hAnsi="Calibri" w:cs="Calibri"/>
                <w:b/>
                <w:sz w:val="17"/>
              </w:rPr>
              <w:t>What is this?</w:t>
            </w:r>
          </w:p>
        </w:tc>
        <w:tc>
          <w:tcPr>
            <w:tcW w:w="1992" w:type="dxa"/>
            <w:shd w:val="clear" w:color="auto" w:fill="C00000"/>
            <w:tcMar>
              <w:top w:w="80" w:type="dxa"/>
              <w:left w:w="100" w:type="dxa"/>
              <w:bottom w:w="80" w:type="dxa"/>
              <w:right w:w="100" w:type="dxa"/>
            </w:tcMar>
            <w:vAlign w:val="center"/>
          </w:tcPr>
          <w:p w14:paraId="13E0757F" w14:textId="77777777" w:rsidR="006729DA" w:rsidRPr="00AF4668" w:rsidRDefault="00000000">
            <w:pPr>
              <w:rPr>
                <w:rFonts w:ascii="Calibri" w:hAnsi="Calibri" w:cs="Calibri"/>
              </w:rPr>
            </w:pPr>
            <w:r w:rsidRPr="00AF4668">
              <w:rPr>
                <w:rFonts w:ascii="Calibri" w:hAnsi="Calibri" w:cs="Calibri"/>
                <w:b/>
                <w:sz w:val="17"/>
              </w:rPr>
              <w:t>Why it fits here</w:t>
            </w:r>
          </w:p>
        </w:tc>
        <w:tc>
          <w:tcPr>
            <w:tcW w:w="2765" w:type="dxa"/>
            <w:shd w:val="clear" w:color="auto" w:fill="C00000"/>
            <w:tcMar>
              <w:top w:w="80" w:type="dxa"/>
              <w:left w:w="100" w:type="dxa"/>
              <w:bottom w:w="80" w:type="dxa"/>
              <w:right w:w="100" w:type="dxa"/>
            </w:tcMar>
            <w:vAlign w:val="center"/>
          </w:tcPr>
          <w:p w14:paraId="250845E8" w14:textId="77777777" w:rsidR="006729DA" w:rsidRPr="00AF4668" w:rsidRDefault="00000000">
            <w:pPr>
              <w:rPr>
                <w:rFonts w:ascii="Calibri" w:hAnsi="Calibri" w:cs="Calibri"/>
              </w:rPr>
            </w:pPr>
            <w:r w:rsidRPr="00AF4668">
              <w:rPr>
                <w:rFonts w:ascii="Calibri" w:hAnsi="Calibri" w:cs="Calibri"/>
                <w:b/>
                <w:sz w:val="17"/>
              </w:rPr>
              <w:t>Advantages / Disadvantages</w:t>
            </w:r>
          </w:p>
        </w:tc>
        <w:tc>
          <w:tcPr>
            <w:tcW w:w="2765" w:type="dxa"/>
            <w:shd w:val="clear" w:color="auto" w:fill="C00000"/>
            <w:tcMar>
              <w:top w:w="80" w:type="dxa"/>
              <w:left w:w="100" w:type="dxa"/>
              <w:bottom w:w="80" w:type="dxa"/>
              <w:right w:w="100" w:type="dxa"/>
            </w:tcMar>
            <w:vAlign w:val="center"/>
          </w:tcPr>
          <w:p w14:paraId="496E94AC" w14:textId="77777777" w:rsidR="006729DA" w:rsidRPr="00AF4668" w:rsidRDefault="00000000">
            <w:pPr>
              <w:rPr>
                <w:rFonts w:ascii="Calibri" w:hAnsi="Calibri" w:cs="Calibri"/>
              </w:rPr>
            </w:pPr>
            <w:r w:rsidRPr="00AF4668">
              <w:rPr>
                <w:rFonts w:ascii="Calibri" w:hAnsi="Calibri" w:cs="Calibri"/>
                <w:b/>
                <w:sz w:val="17"/>
              </w:rPr>
              <w:t>Relevant alternatives and why not</w:t>
            </w:r>
          </w:p>
        </w:tc>
      </w:tr>
      <w:tr w:rsidR="006729DA" w:rsidRPr="00AF4668" w14:paraId="6A7E7DDF" w14:textId="77777777" w:rsidTr="005E0F8E">
        <w:trPr>
          <w:trHeight w:val="1559"/>
          <w:jc w:val="center"/>
        </w:trPr>
        <w:tc>
          <w:tcPr>
            <w:tcW w:w="1800" w:type="dxa"/>
            <w:tcMar>
              <w:top w:w="80" w:type="dxa"/>
              <w:left w:w="100" w:type="dxa"/>
              <w:bottom w:w="80" w:type="dxa"/>
              <w:right w:w="100" w:type="dxa"/>
            </w:tcMar>
            <w:vAlign w:val="center"/>
          </w:tcPr>
          <w:p w14:paraId="690EEBCF" w14:textId="77777777" w:rsidR="006729DA" w:rsidRPr="00AF4668" w:rsidRDefault="00000000">
            <w:pPr>
              <w:rPr>
                <w:rFonts w:ascii="Calibri" w:hAnsi="Calibri" w:cs="Calibri"/>
              </w:rPr>
            </w:pPr>
            <w:r w:rsidRPr="00AF4668">
              <w:rPr>
                <w:rFonts w:ascii="Calibri" w:hAnsi="Calibri" w:cs="Calibri"/>
                <w:sz w:val="17"/>
              </w:rPr>
              <w:t>Random Forest</w:t>
            </w:r>
          </w:p>
        </w:tc>
        <w:tc>
          <w:tcPr>
            <w:tcW w:w="2121" w:type="dxa"/>
            <w:tcMar>
              <w:top w:w="80" w:type="dxa"/>
              <w:left w:w="100" w:type="dxa"/>
              <w:bottom w:w="80" w:type="dxa"/>
              <w:right w:w="100" w:type="dxa"/>
            </w:tcMar>
            <w:vAlign w:val="center"/>
          </w:tcPr>
          <w:p w14:paraId="7C7947A0" w14:textId="77777777" w:rsidR="006729DA" w:rsidRPr="00AF4668" w:rsidRDefault="00000000">
            <w:pPr>
              <w:rPr>
                <w:rFonts w:ascii="Calibri" w:hAnsi="Calibri" w:cs="Calibri"/>
              </w:rPr>
            </w:pPr>
            <w:r w:rsidRPr="00AF4668">
              <w:rPr>
                <w:rFonts w:ascii="Calibri" w:hAnsi="Calibri" w:cs="Calibri"/>
                <w:sz w:val="17"/>
              </w:rPr>
              <w:t>An ensemble of decision trees trained on bootstrapped samples and averaged for prediction.</w:t>
            </w:r>
          </w:p>
        </w:tc>
        <w:tc>
          <w:tcPr>
            <w:tcW w:w="1992" w:type="dxa"/>
            <w:tcMar>
              <w:top w:w="80" w:type="dxa"/>
              <w:left w:w="100" w:type="dxa"/>
              <w:bottom w:w="80" w:type="dxa"/>
              <w:right w:w="100" w:type="dxa"/>
            </w:tcMar>
            <w:vAlign w:val="center"/>
          </w:tcPr>
          <w:p w14:paraId="53BDC6C0" w14:textId="77777777" w:rsidR="006729DA" w:rsidRPr="00AF4668" w:rsidRDefault="00000000">
            <w:pPr>
              <w:rPr>
                <w:rFonts w:ascii="Calibri" w:hAnsi="Calibri" w:cs="Calibri"/>
              </w:rPr>
            </w:pPr>
            <w:r w:rsidRPr="00AF4668">
              <w:rPr>
                <w:rFonts w:ascii="Calibri" w:hAnsi="Calibri" w:cs="Calibri"/>
                <w:sz w:val="17"/>
              </w:rPr>
              <w:t>Housing price dynamics may be non-linear and involve interactions, so a flexible tree ensemble is a sensible extension beyond linear models.</w:t>
            </w:r>
          </w:p>
        </w:tc>
        <w:tc>
          <w:tcPr>
            <w:tcW w:w="2765" w:type="dxa"/>
            <w:tcMar>
              <w:top w:w="80" w:type="dxa"/>
              <w:left w:w="100" w:type="dxa"/>
              <w:bottom w:w="80" w:type="dxa"/>
              <w:right w:w="100" w:type="dxa"/>
            </w:tcMar>
            <w:vAlign w:val="center"/>
          </w:tcPr>
          <w:p w14:paraId="427ABC72" w14:textId="77777777" w:rsidR="00AF4668" w:rsidRDefault="00000000">
            <w:pPr>
              <w:rPr>
                <w:rFonts w:ascii="Calibri" w:hAnsi="Calibri" w:cs="Calibri"/>
                <w:sz w:val="17"/>
              </w:rPr>
            </w:pPr>
            <w:r w:rsidRPr="00AF4668">
              <w:rPr>
                <w:rFonts w:ascii="Calibri" w:hAnsi="Calibri" w:cs="Calibri"/>
                <w:b/>
                <w:bCs/>
                <w:sz w:val="17"/>
              </w:rPr>
              <w:t>Advantages</w:t>
            </w:r>
            <w:r w:rsidRPr="00AF4668">
              <w:rPr>
                <w:rFonts w:ascii="Calibri" w:hAnsi="Calibri" w:cs="Calibri"/>
                <w:sz w:val="17"/>
              </w:rPr>
              <w:t xml:space="preserve">: </w:t>
            </w:r>
            <w:proofErr w:type="gramStart"/>
            <w:r w:rsidRPr="00AF4668">
              <w:rPr>
                <w:rFonts w:ascii="Calibri" w:hAnsi="Calibri" w:cs="Calibri"/>
                <w:sz w:val="17"/>
              </w:rPr>
              <w:t>captures</w:t>
            </w:r>
            <w:proofErr w:type="gramEnd"/>
            <w:r w:rsidRPr="00AF4668">
              <w:rPr>
                <w:rFonts w:ascii="Calibri" w:hAnsi="Calibri" w:cs="Calibri"/>
                <w:sz w:val="17"/>
              </w:rPr>
              <w:t xml:space="preserve"> non-linearities and interactions, robust, handles complex predictor structures well. </w:t>
            </w:r>
          </w:p>
          <w:p w14:paraId="327E96E2" w14:textId="0D9905A8" w:rsidR="006729DA" w:rsidRPr="00AF4668" w:rsidRDefault="00000000">
            <w:pPr>
              <w:rPr>
                <w:rFonts w:ascii="Calibri" w:hAnsi="Calibri" w:cs="Calibri"/>
              </w:rPr>
            </w:pPr>
            <w:r w:rsidRPr="00AF4668">
              <w:rPr>
                <w:rFonts w:ascii="Calibri" w:hAnsi="Calibri" w:cs="Calibri"/>
                <w:b/>
                <w:bCs/>
                <w:sz w:val="17"/>
              </w:rPr>
              <w:t>Disadvantages</w:t>
            </w:r>
            <w:r w:rsidRPr="00AF4668">
              <w:rPr>
                <w:rFonts w:ascii="Calibri" w:hAnsi="Calibri" w:cs="Calibri"/>
                <w:sz w:val="17"/>
              </w:rPr>
              <w:t>: less interpretable, slower than linear models, can still underperform if the signal is weak or unstable.</w:t>
            </w:r>
          </w:p>
        </w:tc>
        <w:tc>
          <w:tcPr>
            <w:tcW w:w="2765" w:type="dxa"/>
            <w:tcMar>
              <w:top w:w="80" w:type="dxa"/>
              <w:left w:w="100" w:type="dxa"/>
              <w:bottom w:w="80" w:type="dxa"/>
              <w:right w:w="100" w:type="dxa"/>
            </w:tcMar>
            <w:vAlign w:val="center"/>
          </w:tcPr>
          <w:p w14:paraId="3D6F1B7E" w14:textId="77777777" w:rsidR="006729DA" w:rsidRPr="00AF4668" w:rsidRDefault="00000000">
            <w:pPr>
              <w:rPr>
                <w:rFonts w:ascii="Calibri" w:hAnsi="Calibri" w:cs="Calibri"/>
              </w:rPr>
            </w:pPr>
            <w:r w:rsidRPr="00AF4668">
              <w:rPr>
                <w:rFonts w:ascii="Calibri" w:hAnsi="Calibri" w:cs="Calibri"/>
                <w:sz w:val="17"/>
              </w:rPr>
              <w:t>A single decision tree would be easier to explain, but too unstable and less accurate.</w:t>
            </w:r>
          </w:p>
        </w:tc>
      </w:tr>
      <w:tr w:rsidR="006729DA" w:rsidRPr="00AF4668" w14:paraId="46978752" w14:textId="77777777" w:rsidTr="005E0F8E">
        <w:trPr>
          <w:trHeight w:val="1547"/>
          <w:jc w:val="center"/>
        </w:trPr>
        <w:tc>
          <w:tcPr>
            <w:tcW w:w="1800" w:type="dxa"/>
            <w:tcMar>
              <w:top w:w="80" w:type="dxa"/>
              <w:left w:w="100" w:type="dxa"/>
              <w:bottom w:w="80" w:type="dxa"/>
              <w:right w:w="100" w:type="dxa"/>
            </w:tcMar>
            <w:vAlign w:val="center"/>
          </w:tcPr>
          <w:p w14:paraId="11AFD0B2" w14:textId="77777777" w:rsidR="006729DA" w:rsidRPr="00AF4668" w:rsidRDefault="00000000">
            <w:pPr>
              <w:rPr>
                <w:rFonts w:ascii="Calibri" w:hAnsi="Calibri" w:cs="Calibri"/>
              </w:rPr>
            </w:pPr>
            <w:r w:rsidRPr="00AF4668">
              <w:rPr>
                <w:rFonts w:ascii="Calibri" w:hAnsi="Calibri" w:cs="Calibri"/>
                <w:sz w:val="17"/>
              </w:rPr>
              <w:t>Gradient Boosting</w:t>
            </w:r>
          </w:p>
        </w:tc>
        <w:tc>
          <w:tcPr>
            <w:tcW w:w="2121" w:type="dxa"/>
            <w:tcMar>
              <w:top w:w="80" w:type="dxa"/>
              <w:left w:w="100" w:type="dxa"/>
              <w:bottom w:w="80" w:type="dxa"/>
              <w:right w:w="100" w:type="dxa"/>
            </w:tcMar>
            <w:vAlign w:val="center"/>
          </w:tcPr>
          <w:p w14:paraId="20E5F9BC" w14:textId="77777777" w:rsidR="006729DA" w:rsidRPr="00AF4668" w:rsidRDefault="00000000">
            <w:pPr>
              <w:rPr>
                <w:rFonts w:ascii="Calibri" w:hAnsi="Calibri" w:cs="Calibri"/>
              </w:rPr>
            </w:pPr>
            <w:r w:rsidRPr="00AF4668">
              <w:rPr>
                <w:rFonts w:ascii="Calibri" w:hAnsi="Calibri" w:cs="Calibri"/>
                <w:sz w:val="17"/>
              </w:rPr>
              <w:t>A sequential tree ensemble where each new tree learns from previous residual errors.</w:t>
            </w:r>
          </w:p>
        </w:tc>
        <w:tc>
          <w:tcPr>
            <w:tcW w:w="1992" w:type="dxa"/>
            <w:tcMar>
              <w:top w:w="80" w:type="dxa"/>
              <w:left w:w="100" w:type="dxa"/>
              <w:bottom w:w="80" w:type="dxa"/>
              <w:right w:w="100" w:type="dxa"/>
            </w:tcMar>
            <w:vAlign w:val="center"/>
          </w:tcPr>
          <w:p w14:paraId="31AA5633" w14:textId="77777777" w:rsidR="006729DA" w:rsidRPr="00AF4668" w:rsidRDefault="00000000">
            <w:pPr>
              <w:rPr>
                <w:rFonts w:ascii="Calibri" w:hAnsi="Calibri" w:cs="Calibri"/>
              </w:rPr>
            </w:pPr>
            <w:r w:rsidRPr="00AF4668">
              <w:rPr>
                <w:rFonts w:ascii="Calibri" w:hAnsi="Calibri" w:cs="Calibri"/>
                <w:sz w:val="17"/>
              </w:rPr>
              <w:t>It is appropriate when relatively subtle, non-linear predictive structure may exist in the data.</w:t>
            </w:r>
          </w:p>
        </w:tc>
        <w:tc>
          <w:tcPr>
            <w:tcW w:w="2765" w:type="dxa"/>
            <w:tcMar>
              <w:top w:w="80" w:type="dxa"/>
              <w:left w:w="100" w:type="dxa"/>
              <w:bottom w:w="80" w:type="dxa"/>
              <w:right w:w="100" w:type="dxa"/>
            </w:tcMar>
            <w:vAlign w:val="center"/>
          </w:tcPr>
          <w:p w14:paraId="7B5D49FA" w14:textId="77777777" w:rsidR="00AF4668" w:rsidRDefault="00000000">
            <w:pPr>
              <w:rPr>
                <w:rFonts w:ascii="Calibri" w:hAnsi="Calibri" w:cs="Calibri"/>
                <w:sz w:val="17"/>
              </w:rPr>
            </w:pPr>
            <w:r w:rsidRPr="00AF4668">
              <w:rPr>
                <w:rFonts w:ascii="Calibri" w:hAnsi="Calibri" w:cs="Calibri"/>
                <w:b/>
                <w:bCs/>
                <w:sz w:val="17"/>
              </w:rPr>
              <w:t>Advantages</w:t>
            </w:r>
            <w:r w:rsidRPr="00AF4668">
              <w:rPr>
                <w:rFonts w:ascii="Calibri" w:hAnsi="Calibri" w:cs="Calibri"/>
                <w:sz w:val="17"/>
              </w:rPr>
              <w:t xml:space="preserve">: often strong predictive accuracy, captures complex patterns, good bias-variance balance when tuned well. </w:t>
            </w:r>
          </w:p>
          <w:p w14:paraId="6EB99F24" w14:textId="799C4703" w:rsidR="006729DA" w:rsidRPr="00AF4668" w:rsidRDefault="00000000">
            <w:pPr>
              <w:rPr>
                <w:rFonts w:ascii="Calibri" w:hAnsi="Calibri" w:cs="Calibri"/>
              </w:rPr>
            </w:pPr>
            <w:r w:rsidRPr="00AF4668">
              <w:rPr>
                <w:rFonts w:ascii="Calibri" w:hAnsi="Calibri" w:cs="Calibri"/>
                <w:b/>
                <w:bCs/>
                <w:sz w:val="17"/>
              </w:rPr>
              <w:t>Disadvantages</w:t>
            </w:r>
            <w:r w:rsidRPr="00AF4668">
              <w:rPr>
                <w:rFonts w:ascii="Calibri" w:hAnsi="Calibri" w:cs="Calibri"/>
                <w:sz w:val="17"/>
              </w:rPr>
              <w:t>: more tuning-sensitive, slower to train, can overfit if not controlled.</w:t>
            </w:r>
          </w:p>
        </w:tc>
        <w:tc>
          <w:tcPr>
            <w:tcW w:w="2765" w:type="dxa"/>
            <w:tcMar>
              <w:top w:w="80" w:type="dxa"/>
              <w:left w:w="100" w:type="dxa"/>
              <w:bottom w:w="80" w:type="dxa"/>
              <w:right w:w="100" w:type="dxa"/>
            </w:tcMar>
            <w:vAlign w:val="center"/>
          </w:tcPr>
          <w:p w14:paraId="621B2641" w14:textId="77777777" w:rsidR="006729DA" w:rsidRPr="00AF4668" w:rsidRDefault="00000000">
            <w:pPr>
              <w:rPr>
                <w:rFonts w:ascii="Calibri" w:hAnsi="Calibri" w:cs="Calibri"/>
              </w:rPr>
            </w:pPr>
            <w:r w:rsidRPr="00AF4668">
              <w:rPr>
                <w:rFonts w:ascii="Calibri" w:hAnsi="Calibri" w:cs="Calibri"/>
                <w:b/>
                <w:bCs/>
                <w:sz w:val="17"/>
              </w:rPr>
              <w:t>XGBoost</w:t>
            </w:r>
            <w:r w:rsidRPr="00AF4668">
              <w:rPr>
                <w:rFonts w:ascii="Calibri" w:hAnsi="Calibri" w:cs="Calibri"/>
                <w:sz w:val="17"/>
              </w:rPr>
              <w:t xml:space="preserve"> or </w:t>
            </w:r>
            <w:r w:rsidRPr="00AF4668">
              <w:rPr>
                <w:rFonts w:ascii="Calibri" w:hAnsi="Calibri" w:cs="Calibri"/>
                <w:b/>
                <w:bCs/>
                <w:sz w:val="17"/>
              </w:rPr>
              <w:t>LightGBM</w:t>
            </w:r>
            <w:r w:rsidRPr="00AF4668">
              <w:rPr>
                <w:rFonts w:ascii="Calibri" w:hAnsi="Calibri" w:cs="Calibri"/>
                <w:sz w:val="17"/>
              </w:rPr>
              <w:t xml:space="preserve"> could have been used, but standard Gradient Boosting is sufficient and easier to justify within the lecture-related model family.</w:t>
            </w:r>
          </w:p>
        </w:tc>
      </w:tr>
    </w:tbl>
    <w:p w14:paraId="3E2F2A5C" w14:textId="77777777" w:rsidR="006729DA" w:rsidRPr="00AF4668" w:rsidRDefault="006729DA">
      <w:pPr>
        <w:spacing w:after="80"/>
        <w:rPr>
          <w:rFonts w:ascii="Calibri" w:hAnsi="Calibri" w:cs="Calibri"/>
        </w:rPr>
      </w:pPr>
    </w:p>
    <w:p w14:paraId="0C978901" w14:textId="77777777" w:rsidR="000064E4" w:rsidRDefault="000064E4">
      <w:pPr>
        <w:rPr>
          <w:rFonts w:ascii="Calibri" w:hAnsi="Calibri" w:cs="Calibri"/>
          <w:b/>
          <w:sz w:val="21"/>
        </w:rPr>
      </w:pPr>
      <w:r>
        <w:rPr>
          <w:rFonts w:ascii="Calibri" w:hAnsi="Calibri" w:cs="Calibri"/>
          <w:b/>
          <w:sz w:val="21"/>
        </w:rPr>
        <w:br w:type="page"/>
      </w:r>
    </w:p>
    <w:p w14:paraId="3278CF88" w14:textId="42B09D83" w:rsidR="006729DA" w:rsidRPr="000064E4" w:rsidRDefault="00000000">
      <w:pPr>
        <w:spacing w:before="80" w:after="80"/>
        <w:rPr>
          <w:rFonts w:ascii="Calibri" w:hAnsi="Calibri" w:cs="Calibri"/>
          <w:color w:val="C00000"/>
        </w:rPr>
      </w:pPr>
      <w:r w:rsidRPr="000064E4">
        <w:rPr>
          <w:rFonts w:ascii="Calibri" w:hAnsi="Calibri" w:cs="Calibri"/>
          <w:b/>
          <w:color w:val="C00000"/>
          <w:sz w:val="21"/>
        </w:rPr>
        <w:lastRenderedPageBreak/>
        <w:t>6) Exploratory Data Analysis as Model Justification</w:t>
      </w:r>
    </w:p>
    <w:tbl>
      <w:tblPr>
        <w:tblStyle w:val="TableGrid"/>
        <w:tblW w:w="11398" w:type="dxa"/>
        <w:jc w:val="center"/>
        <w:tblLayout w:type="fixed"/>
        <w:tblLook w:val="04A0" w:firstRow="1" w:lastRow="0" w:firstColumn="1" w:lastColumn="0" w:noHBand="0" w:noVBand="1"/>
      </w:tblPr>
      <w:tblGrid>
        <w:gridCol w:w="1792"/>
        <w:gridCol w:w="2112"/>
        <w:gridCol w:w="1984"/>
        <w:gridCol w:w="2755"/>
        <w:gridCol w:w="2755"/>
      </w:tblGrid>
      <w:tr w:rsidR="000064E4" w:rsidRPr="00AF4668" w14:paraId="66352EFE" w14:textId="77777777" w:rsidTr="000064E4">
        <w:trPr>
          <w:trHeight w:val="246"/>
          <w:jc w:val="center"/>
        </w:trPr>
        <w:tc>
          <w:tcPr>
            <w:tcW w:w="1792" w:type="dxa"/>
            <w:shd w:val="clear" w:color="auto" w:fill="C00000"/>
            <w:tcMar>
              <w:top w:w="80" w:type="dxa"/>
              <w:left w:w="100" w:type="dxa"/>
              <w:bottom w:w="80" w:type="dxa"/>
              <w:right w:w="100" w:type="dxa"/>
            </w:tcMar>
            <w:vAlign w:val="center"/>
          </w:tcPr>
          <w:p w14:paraId="5FBE7284" w14:textId="77777777" w:rsidR="006729DA" w:rsidRPr="00AF4668" w:rsidRDefault="00000000">
            <w:pPr>
              <w:rPr>
                <w:rFonts w:ascii="Calibri" w:hAnsi="Calibri" w:cs="Calibri"/>
              </w:rPr>
            </w:pPr>
            <w:r w:rsidRPr="00AF4668">
              <w:rPr>
                <w:rFonts w:ascii="Calibri" w:hAnsi="Calibri" w:cs="Calibri"/>
                <w:b/>
                <w:sz w:val="17"/>
              </w:rPr>
              <w:t>Applied approach</w:t>
            </w:r>
          </w:p>
        </w:tc>
        <w:tc>
          <w:tcPr>
            <w:tcW w:w="2112" w:type="dxa"/>
            <w:shd w:val="clear" w:color="auto" w:fill="C00000"/>
            <w:tcMar>
              <w:top w:w="80" w:type="dxa"/>
              <w:left w:w="100" w:type="dxa"/>
              <w:bottom w:w="80" w:type="dxa"/>
              <w:right w:w="100" w:type="dxa"/>
            </w:tcMar>
            <w:vAlign w:val="center"/>
          </w:tcPr>
          <w:p w14:paraId="283C1130" w14:textId="77777777" w:rsidR="006729DA" w:rsidRPr="00AF4668" w:rsidRDefault="00000000">
            <w:pPr>
              <w:rPr>
                <w:rFonts w:ascii="Calibri" w:hAnsi="Calibri" w:cs="Calibri"/>
              </w:rPr>
            </w:pPr>
            <w:r w:rsidRPr="00AF4668">
              <w:rPr>
                <w:rFonts w:ascii="Calibri" w:hAnsi="Calibri" w:cs="Calibri"/>
                <w:b/>
                <w:sz w:val="17"/>
              </w:rPr>
              <w:t>What is this?</w:t>
            </w:r>
          </w:p>
        </w:tc>
        <w:tc>
          <w:tcPr>
            <w:tcW w:w="1984" w:type="dxa"/>
            <w:shd w:val="clear" w:color="auto" w:fill="C00000"/>
            <w:tcMar>
              <w:top w:w="80" w:type="dxa"/>
              <w:left w:w="100" w:type="dxa"/>
              <w:bottom w:w="80" w:type="dxa"/>
              <w:right w:w="100" w:type="dxa"/>
            </w:tcMar>
            <w:vAlign w:val="center"/>
          </w:tcPr>
          <w:p w14:paraId="236C331C" w14:textId="77777777" w:rsidR="006729DA" w:rsidRPr="00AF4668" w:rsidRDefault="00000000">
            <w:pPr>
              <w:rPr>
                <w:rFonts w:ascii="Calibri" w:hAnsi="Calibri" w:cs="Calibri"/>
              </w:rPr>
            </w:pPr>
            <w:r w:rsidRPr="00AF4668">
              <w:rPr>
                <w:rFonts w:ascii="Calibri" w:hAnsi="Calibri" w:cs="Calibri"/>
                <w:b/>
                <w:sz w:val="17"/>
              </w:rPr>
              <w:t>Why it fits here</w:t>
            </w:r>
          </w:p>
        </w:tc>
        <w:tc>
          <w:tcPr>
            <w:tcW w:w="2755" w:type="dxa"/>
            <w:shd w:val="clear" w:color="auto" w:fill="C00000"/>
            <w:tcMar>
              <w:top w:w="80" w:type="dxa"/>
              <w:left w:w="100" w:type="dxa"/>
              <w:bottom w:w="80" w:type="dxa"/>
              <w:right w:w="100" w:type="dxa"/>
            </w:tcMar>
            <w:vAlign w:val="center"/>
          </w:tcPr>
          <w:p w14:paraId="08F17664" w14:textId="77777777" w:rsidR="006729DA" w:rsidRPr="00AF4668" w:rsidRDefault="00000000">
            <w:pPr>
              <w:rPr>
                <w:rFonts w:ascii="Calibri" w:hAnsi="Calibri" w:cs="Calibri"/>
              </w:rPr>
            </w:pPr>
            <w:r w:rsidRPr="00AF4668">
              <w:rPr>
                <w:rFonts w:ascii="Calibri" w:hAnsi="Calibri" w:cs="Calibri"/>
                <w:b/>
                <w:sz w:val="17"/>
              </w:rPr>
              <w:t>Advantages / Disadvantages</w:t>
            </w:r>
          </w:p>
        </w:tc>
        <w:tc>
          <w:tcPr>
            <w:tcW w:w="2755" w:type="dxa"/>
            <w:shd w:val="clear" w:color="auto" w:fill="C00000"/>
            <w:tcMar>
              <w:top w:w="80" w:type="dxa"/>
              <w:left w:w="100" w:type="dxa"/>
              <w:bottom w:w="80" w:type="dxa"/>
              <w:right w:w="100" w:type="dxa"/>
            </w:tcMar>
            <w:vAlign w:val="center"/>
          </w:tcPr>
          <w:p w14:paraId="32579D2A" w14:textId="77777777" w:rsidR="006729DA" w:rsidRPr="00AF4668" w:rsidRDefault="00000000">
            <w:pPr>
              <w:rPr>
                <w:rFonts w:ascii="Calibri" w:hAnsi="Calibri" w:cs="Calibri"/>
              </w:rPr>
            </w:pPr>
            <w:r w:rsidRPr="00AF4668">
              <w:rPr>
                <w:rFonts w:ascii="Calibri" w:hAnsi="Calibri" w:cs="Calibri"/>
                <w:b/>
                <w:sz w:val="17"/>
              </w:rPr>
              <w:t>Relevant alternatives and why not</w:t>
            </w:r>
          </w:p>
        </w:tc>
      </w:tr>
      <w:tr w:rsidR="000064E4" w:rsidRPr="00AF4668" w14:paraId="006EDAB2" w14:textId="77777777" w:rsidTr="000064E4">
        <w:trPr>
          <w:trHeight w:val="1656"/>
          <w:jc w:val="center"/>
        </w:trPr>
        <w:tc>
          <w:tcPr>
            <w:tcW w:w="1792" w:type="dxa"/>
            <w:tcMar>
              <w:top w:w="80" w:type="dxa"/>
              <w:left w:w="100" w:type="dxa"/>
              <w:bottom w:w="80" w:type="dxa"/>
              <w:right w:w="100" w:type="dxa"/>
            </w:tcMar>
            <w:vAlign w:val="center"/>
          </w:tcPr>
          <w:p w14:paraId="2158C534" w14:textId="77777777" w:rsidR="006729DA" w:rsidRPr="00AF4668" w:rsidRDefault="00000000">
            <w:pPr>
              <w:rPr>
                <w:rFonts w:ascii="Calibri" w:hAnsi="Calibri" w:cs="Calibri"/>
              </w:rPr>
            </w:pPr>
            <w:r w:rsidRPr="00AF4668">
              <w:rPr>
                <w:rFonts w:ascii="Calibri" w:hAnsi="Calibri" w:cs="Calibri"/>
                <w:sz w:val="17"/>
              </w:rPr>
              <w:t>Distribution, autocorrelation, and correlation analysis</w:t>
            </w:r>
          </w:p>
        </w:tc>
        <w:tc>
          <w:tcPr>
            <w:tcW w:w="2112" w:type="dxa"/>
            <w:tcMar>
              <w:top w:w="80" w:type="dxa"/>
              <w:left w:w="100" w:type="dxa"/>
              <w:bottom w:w="80" w:type="dxa"/>
              <w:right w:w="100" w:type="dxa"/>
            </w:tcMar>
            <w:vAlign w:val="center"/>
          </w:tcPr>
          <w:p w14:paraId="65922A30" w14:textId="77777777" w:rsidR="006729DA" w:rsidRPr="00AF4668" w:rsidRDefault="00000000">
            <w:pPr>
              <w:rPr>
                <w:rFonts w:ascii="Calibri" w:hAnsi="Calibri" w:cs="Calibri"/>
              </w:rPr>
            </w:pPr>
            <w:r w:rsidRPr="00AF4668">
              <w:rPr>
                <w:rFonts w:ascii="Calibri" w:hAnsi="Calibri" w:cs="Calibri"/>
                <w:sz w:val="17"/>
              </w:rPr>
              <w:t>The EDA examines target distribution, ACF/PACF, cross-country heterogeneity, and inter-predictor correlations.</w:t>
            </w:r>
          </w:p>
        </w:tc>
        <w:tc>
          <w:tcPr>
            <w:tcW w:w="1984" w:type="dxa"/>
            <w:tcMar>
              <w:top w:w="80" w:type="dxa"/>
              <w:left w:w="100" w:type="dxa"/>
              <w:bottom w:w="80" w:type="dxa"/>
              <w:right w:w="100" w:type="dxa"/>
            </w:tcMar>
            <w:vAlign w:val="center"/>
          </w:tcPr>
          <w:p w14:paraId="33696C86" w14:textId="77777777" w:rsidR="006729DA" w:rsidRPr="00AF4668" w:rsidRDefault="00000000">
            <w:pPr>
              <w:rPr>
                <w:rFonts w:ascii="Calibri" w:hAnsi="Calibri" w:cs="Calibri"/>
              </w:rPr>
            </w:pPr>
            <w:r w:rsidRPr="00AF4668">
              <w:rPr>
                <w:rFonts w:ascii="Calibri" w:hAnsi="Calibri" w:cs="Calibri"/>
                <w:sz w:val="17"/>
              </w:rPr>
              <w:t>The EDA is used to justify lagged features, assess multicollinearity, identify structural heterogeneity, and motivate cluster-stratified modelling.</w:t>
            </w:r>
          </w:p>
        </w:tc>
        <w:tc>
          <w:tcPr>
            <w:tcW w:w="2755" w:type="dxa"/>
            <w:tcMar>
              <w:top w:w="80" w:type="dxa"/>
              <w:left w:w="100" w:type="dxa"/>
              <w:bottom w:w="80" w:type="dxa"/>
              <w:right w:w="100" w:type="dxa"/>
            </w:tcMar>
            <w:vAlign w:val="center"/>
          </w:tcPr>
          <w:p w14:paraId="3F9F2407" w14:textId="77777777" w:rsidR="005E0F8E" w:rsidRDefault="00000000">
            <w:pPr>
              <w:rPr>
                <w:rFonts w:ascii="Calibri" w:hAnsi="Calibri" w:cs="Calibri"/>
                <w:sz w:val="17"/>
              </w:rPr>
            </w:pPr>
            <w:r w:rsidRPr="005E0F8E">
              <w:rPr>
                <w:rFonts w:ascii="Calibri" w:hAnsi="Calibri" w:cs="Calibri"/>
                <w:b/>
                <w:bCs/>
                <w:sz w:val="17"/>
              </w:rPr>
              <w:t>Advantages</w:t>
            </w:r>
            <w:r w:rsidRPr="00AF4668">
              <w:rPr>
                <w:rFonts w:ascii="Calibri" w:hAnsi="Calibri" w:cs="Calibri"/>
                <w:sz w:val="17"/>
              </w:rPr>
              <w:t xml:space="preserve">: </w:t>
            </w:r>
            <w:proofErr w:type="gramStart"/>
            <w:r w:rsidRPr="00AF4668">
              <w:rPr>
                <w:rFonts w:ascii="Calibri" w:hAnsi="Calibri" w:cs="Calibri"/>
                <w:sz w:val="17"/>
              </w:rPr>
              <w:t>makes</w:t>
            </w:r>
            <w:proofErr w:type="gramEnd"/>
            <w:r w:rsidRPr="00AF4668">
              <w:rPr>
                <w:rFonts w:ascii="Calibri" w:hAnsi="Calibri" w:cs="Calibri"/>
                <w:sz w:val="17"/>
              </w:rPr>
              <w:t xml:space="preserve"> modelling choices transparent and </w:t>
            </w:r>
            <w:proofErr w:type="gramStart"/>
            <w:r w:rsidRPr="00AF4668">
              <w:rPr>
                <w:rFonts w:ascii="Calibri" w:hAnsi="Calibri" w:cs="Calibri"/>
                <w:sz w:val="17"/>
              </w:rPr>
              <w:t>data-grounded</w:t>
            </w:r>
            <w:proofErr w:type="gramEnd"/>
            <w:r w:rsidRPr="00AF4668">
              <w:rPr>
                <w:rFonts w:ascii="Calibri" w:hAnsi="Calibri" w:cs="Calibri"/>
                <w:sz w:val="17"/>
              </w:rPr>
              <w:t xml:space="preserve">. </w:t>
            </w:r>
          </w:p>
          <w:p w14:paraId="6E751889" w14:textId="58A150A1" w:rsidR="006729DA" w:rsidRPr="00AF4668" w:rsidRDefault="00000000">
            <w:pPr>
              <w:rPr>
                <w:rFonts w:ascii="Calibri" w:hAnsi="Calibri" w:cs="Calibri"/>
              </w:rPr>
            </w:pPr>
            <w:r w:rsidRPr="005E0F8E">
              <w:rPr>
                <w:rFonts w:ascii="Calibri" w:hAnsi="Calibri" w:cs="Calibri"/>
                <w:b/>
                <w:bCs/>
                <w:sz w:val="17"/>
              </w:rPr>
              <w:t>Disadvantages</w:t>
            </w:r>
            <w:r w:rsidRPr="00AF4668">
              <w:rPr>
                <w:rFonts w:ascii="Calibri" w:hAnsi="Calibri" w:cs="Calibri"/>
                <w:sz w:val="17"/>
              </w:rPr>
              <w:t>: mainly descriptive and not predictive by itself.</w:t>
            </w:r>
          </w:p>
        </w:tc>
        <w:tc>
          <w:tcPr>
            <w:tcW w:w="2755" w:type="dxa"/>
            <w:tcMar>
              <w:top w:w="80" w:type="dxa"/>
              <w:left w:w="100" w:type="dxa"/>
              <w:bottom w:w="80" w:type="dxa"/>
              <w:right w:w="100" w:type="dxa"/>
            </w:tcMar>
            <w:vAlign w:val="center"/>
          </w:tcPr>
          <w:p w14:paraId="1D3B2107" w14:textId="77777777" w:rsidR="006729DA" w:rsidRPr="00AF4668" w:rsidRDefault="00000000">
            <w:pPr>
              <w:rPr>
                <w:rFonts w:ascii="Calibri" w:hAnsi="Calibri" w:cs="Calibri"/>
              </w:rPr>
            </w:pPr>
            <w:r w:rsidRPr="00AF4668">
              <w:rPr>
                <w:rFonts w:ascii="Calibri" w:hAnsi="Calibri" w:cs="Calibri"/>
                <w:sz w:val="17"/>
              </w:rPr>
              <w:t>A purely model-first approach would be less convincing because the paper’s main contribution depends on showing why regime differences matter.</w:t>
            </w:r>
          </w:p>
        </w:tc>
      </w:tr>
      <w:tr w:rsidR="000064E4" w:rsidRPr="00AF4668" w14:paraId="3C85B9EC" w14:textId="77777777" w:rsidTr="000064E4">
        <w:trPr>
          <w:trHeight w:val="1650"/>
          <w:jc w:val="center"/>
        </w:trPr>
        <w:tc>
          <w:tcPr>
            <w:tcW w:w="1792" w:type="dxa"/>
            <w:tcMar>
              <w:top w:w="80" w:type="dxa"/>
              <w:left w:w="100" w:type="dxa"/>
              <w:bottom w:w="80" w:type="dxa"/>
              <w:right w:w="100" w:type="dxa"/>
            </w:tcMar>
            <w:vAlign w:val="center"/>
          </w:tcPr>
          <w:p w14:paraId="37C88747" w14:textId="77777777" w:rsidR="006729DA" w:rsidRPr="00AF4668" w:rsidRDefault="00000000">
            <w:pPr>
              <w:rPr>
                <w:rFonts w:ascii="Calibri" w:hAnsi="Calibri" w:cs="Calibri"/>
              </w:rPr>
            </w:pPr>
            <w:r w:rsidRPr="005E0F8E">
              <w:rPr>
                <w:rFonts w:ascii="Calibri" w:hAnsi="Calibri" w:cs="Calibri"/>
                <w:b/>
                <w:bCs/>
                <w:sz w:val="17"/>
              </w:rPr>
              <w:t>IQR-based</w:t>
            </w:r>
            <w:r w:rsidRPr="00AF4668">
              <w:rPr>
                <w:rFonts w:ascii="Calibri" w:hAnsi="Calibri" w:cs="Calibri"/>
                <w:sz w:val="17"/>
              </w:rPr>
              <w:t xml:space="preserve"> outlier assessment</w:t>
            </w:r>
          </w:p>
        </w:tc>
        <w:tc>
          <w:tcPr>
            <w:tcW w:w="2112" w:type="dxa"/>
            <w:tcMar>
              <w:top w:w="80" w:type="dxa"/>
              <w:left w:w="100" w:type="dxa"/>
              <w:bottom w:w="80" w:type="dxa"/>
              <w:right w:w="100" w:type="dxa"/>
            </w:tcMar>
            <w:vAlign w:val="center"/>
          </w:tcPr>
          <w:p w14:paraId="22FA7381" w14:textId="77777777" w:rsidR="006729DA" w:rsidRPr="00AF4668" w:rsidRDefault="00000000">
            <w:pPr>
              <w:rPr>
                <w:rFonts w:ascii="Calibri" w:hAnsi="Calibri" w:cs="Calibri"/>
              </w:rPr>
            </w:pPr>
            <w:r w:rsidRPr="00AF4668">
              <w:rPr>
                <w:rFonts w:ascii="Calibri" w:hAnsi="Calibri" w:cs="Calibri"/>
                <w:sz w:val="17"/>
              </w:rPr>
              <w:t>Outliers are examined in the target, predictors, and country profiles.</w:t>
            </w:r>
          </w:p>
        </w:tc>
        <w:tc>
          <w:tcPr>
            <w:tcW w:w="1984" w:type="dxa"/>
            <w:tcMar>
              <w:top w:w="80" w:type="dxa"/>
              <w:left w:w="100" w:type="dxa"/>
              <w:bottom w:w="80" w:type="dxa"/>
              <w:right w:w="100" w:type="dxa"/>
            </w:tcMar>
            <w:vAlign w:val="center"/>
          </w:tcPr>
          <w:p w14:paraId="7D2DF074" w14:textId="77777777" w:rsidR="006729DA" w:rsidRPr="00AF4668" w:rsidRDefault="00000000">
            <w:pPr>
              <w:rPr>
                <w:rFonts w:ascii="Calibri" w:hAnsi="Calibri" w:cs="Calibri"/>
              </w:rPr>
            </w:pPr>
            <w:r w:rsidRPr="00AF4668">
              <w:rPr>
                <w:rFonts w:ascii="Calibri" w:hAnsi="Calibri" w:cs="Calibri"/>
                <w:sz w:val="17"/>
              </w:rPr>
              <w:t>This fits the paper because the sample includes crisis periods and structurally unusual countries such as Malta and Ireland.</w:t>
            </w:r>
          </w:p>
        </w:tc>
        <w:tc>
          <w:tcPr>
            <w:tcW w:w="2755" w:type="dxa"/>
            <w:tcMar>
              <w:top w:w="80" w:type="dxa"/>
              <w:left w:w="100" w:type="dxa"/>
              <w:bottom w:w="80" w:type="dxa"/>
              <w:right w:w="100" w:type="dxa"/>
            </w:tcMar>
            <w:vAlign w:val="center"/>
          </w:tcPr>
          <w:p w14:paraId="4D578D53" w14:textId="77777777" w:rsidR="005E0F8E" w:rsidRDefault="00000000">
            <w:pPr>
              <w:rPr>
                <w:rFonts w:ascii="Calibri" w:hAnsi="Calibri" w:cs="Calibri"/>
                <w:sz w:val="17"/>
              </w:rPr>
            </w:pPr>
            <w:r w:rsidRPr="005E0F8E">
              <w:rPr>
                <w:rFonts w:ascii="Calibri" w:hAnsi="Calibri" w:cs="Calibri"/>
                <w:b/>
                <w:bCs/>
                <w:sz w:val="17"/>
              </w:rPr>
              <w:t>Advantages</w:t>
            </w:r>
            <w:r w:rsidRPr="00AF4668">
              <w:rPr>
                <w:rFonts w:ascii="Calibri" w:hAnsi="Calibri" w:cs="Calibri"/>
                <w:sz w:val="17"/>
              </w:rPr>
              <w:t xml:space="preserve">: </w:t>
            </w:r>
            <w:proofErr w:type="gramStart"/>
            <w:r w:rsidRPr="00AF4668">
              <w:rPr>
                <w:rFonts w:ascii="Calibri" w:hAnsi="Calibri" w:cs="Calibri"/>
                <w:sz w:val="17"/>
              </w:rPr>
              <w:t>helps</w:t>
            </w:r>
            <w:proofErr w:type="gramEnd"/>
            <w:r w:rsidRPr="00AF4668">
              <w:rPr>
                <w:rFonts w:ascii="Calibri" w:hAnsi="Calibri" w:cs="Calibri"/>
                <w:sz w:val="17"/>
              </w:rPr>
              <w:t xml:space="preserve"> distinguish economically meaningful extremes from random noise. </w:t>
            </w:r>
          </w:p>
          <w:p w14:paraId="666E951D" w14:textId="5735FDD4" w:rsidR="006729DA" w:rsidRPr="00AF4668" w:rsidRDefault="00000000">
            <w:pPr>
              <w:rPr>
                <w:rFonts w:ascii="Calibri" w:hAnsi="Calibri" w:cs="Calibri"/>
              </w:rPr>
            </w:pPr>
            <w:r w:rsidRPr="005E0F8E">
              <w:rPr>
                <w:rFonts w:ascii="Calibri" w:hAnsi="Calibri" w:cs="Calibri"/>
                <w:b/>
                <w:bCs/>
                <w:sz w:val="17"/>
              </w:rPr>
              <w:t>Disadvantages</w:t>
            </w:r>
            <w:r w:rsidRPr="00AF4668">
              <w:rPr>
                <w:rFonts w:ascii="Calibri" w:hAnsi="Calibri" w:cs="Calibri"/>
                <w:sz w:val="17"/>
              </w:rPr>
              <w:t>: rule-based and somewhat sensitive to distributional shape.</w:t>
            </w:r>
          </w:p>
        </w:tc>
        <w:tc>
          <w:tcPr>
            <w:tcW w:w="2755" w:type="dxa"/>
            <w:tcMar>
              <w:top w:w="80" w:type="dxa"/>
              <w:left w:w="100" w:type="dxa"/>
              <w:bottom w:w="80" w:type="dxa"/>
              <w:right w:w="100" w:type="dxa"/>
            </w:tcMar>
            <w:vAlign w:val="center"/>
          </w:tcPr>
          <w:p w14:paraId="3B5B66DB" w14:textId="77777777" w:rsidR="006729DA" w:rsidRPr="00AF4668" w:rsidRDefault="00000000">
            <w:pPr>
              <w:rPr>
                <w:rFonts w:ascii="Calibri" w:hAnsi="Calibri" w:cs="Calibri"/>
              </w:rPr>
            </w:pPr>
            <w:r w:rsidRPr="00AF4668">
              <w:rPr>
                <w:rFonts w:ascii="Calibri" w:hAnsi="Calibri" w:cs="Calibri"/>
                <w:sz w:val="17"/>
              </w:rPr>
              <w:t>More advanced anomaly detection methods could have been applied, but would add complexity without directly supporting the main forecasting comparison.</w:t>
            </w:r>
          </w:p>
        </w:tc>
      </w:tr>
    </w:tbl>
    <w:p w14:paraId="69BA5131" w14:textId="77777777" w:rsidR="006729DA" w:rsidRPr="000064E4" w:rsidRDefault="00000000">
      <w:pPr>
        <w:spacing w:before="80" w:after="80"/>
        <w:rPr>
          <w:rFonts w:ascii="Calibri" w:hAnsi="Calibri" w:cs="Calibri"/>
          <w:color w:val="C00000"/>
        </w:rPr>
      </w:pPr>
      <w:r w:rsidRPr="000064E4">
        <w:rPr>
          <w:rFonts w:ascii="Calibri" w:hAnsi="Calibri" w:cs="Calibri"/>
          <w:b/>
          <w:color w:val="C00000"/>
          <w:sz w:val="21"/>
        </w:rPr>
        <w:t>7) Clustering Strategy</w:t>
      </w:r>
    </w:p>
    <w:tbl>
      <w:tblPr>
        <w:tblStyle w:val="TableGrid"/>
        <w:tblW w:w="11413" w:type="dxa"/>
        <w:jc w:val="center"/>
        <w:tblLayout w:type="fixed"/>
        <w:tblLook w:val="04A0" w:firstRow="1" w:lastRow="0" w:firstColumn="1" w:lastColumn="0" w:noHBand="0" w:noVBand="1"/>
      </w:tblPr>
      <w:tblGrid>
        <w:gridCol w:w="1795"/>
        <w:gridCol w:w="2116"/>
        <w:gridCol w:w="1986"/>
        <w:gridCol w:w="2758"/>
        <w:gridCol w:w="2758"/>
      </w:tblGrid>
      <w:tr w:rsidR="006729DA" w:rsidRPr="00AF4668" w14:paraId="39DBFFEB" w14:textId="77777777" w:rsidTr="005E0F8E">
        <w:trPr>
          <w:trHeight w:val="188"/>
          <w:jc w:val="center"/>
        </w:trPr>
        <w:tc>
          <w:tcPr>
            <w:tcW w:w="1795" w:type="dxa"/>
            <w:shd w:val="clear" w:color="auto" w:fill="C00000"/>
            <w:tcMar>
              <w:top w:w="80" w:type="dxa"/>
              <w:left w:w="100" w:type="dxa"/>
              <w:bottom w:w="80" w:type="dxa"/>
              <w:right w:w="100" w:type="dxa"/>
            </w:tcMar>
            <w:vAlign w:val="center"/>
          </w:tcPr>
          <w:p w14:paraId="2BC9BC03" w14:textId="77777777" w:rsidR="006729DA" w:rsidRPr="00AF4668" w:rsidRDefault="00000000">
            <w:pPr>
              <w:rPr>
                <w:rFonts w:ascii="Calibri" w:hAnsi="Calibri" w:cs="Calibri"/>
              </w:rPr>
            </w:pPr>
            <w:r w:rsidRPr="00AF4668">
              <w:rPr>
                <w:rFonts w:ascii="Calibri" w:hAnsi="Calibri" w:cs="Calibri"/>
                <w:b/>
                <w:sz w:val="17"/>
              </w:rPr>
              <w:t>Applied approach</w:t>
            </w:r>
          </w:p>
        </w:tc>
        <w:tc>
          <w:tcPr>
            <w:tcW w:w="2116" w:type="dxa"/>
            <w:shd w:val="clear" w:color="auto" w:fill="C00000"/>
            <w:tcMar>
              <w:top w:w="80" w:type="dxa"/>
              <w:left w:w="100" w:type="dxa"/>
              <w:bottom w:w="80" w:type="dxa"/>
              <w:right w:w="100" w:type="dxa"/>
            </w:tcMar>
            <w:vAlign w:val="center"/>
          </w:tcPr>
          <w:p w14:paraId="753E988D" w14:textId="77777777" w:rsidR="006729DA" w:rsidRPr="00AF4668" w:rsidRDefault="00000000">
            <w:pPr>
              <w:rPr>
                <w:rFonts w:ascii="Calibri" w:hAnsi="Calibri" w:cs="Calibri"/>
              </w:rPr>
            </w:pPr>
            <w:r w:rsidRPr="00AF4668">
              <w:rPr>
                <w:rFonts w:ascii="Calibri" w:hAnsi="Calibri" w:cs="Calibri"/>
                <w:b/>
                <w:sz w:val="17"/>
              </w:rPr>
              <w:t>What is this?</w:t>
            </w:r>
          </w:p>
        </w:tc>
        <w:tc>
          <w:tcPr>
            <w:tcW w:w="1986" w:type="dxa"/>
            <w:shd w:val="clear" w:color="auto" w:fill="C00000"/>
            <w:tcMar>
              <w:top w:w="80" w:type="dxa"/>
              <w:left w:w="100" w:type="dxa"/>
              <w:bottom w:w="80" w:type="dxa"/>
              <w:right w:w="100" w:type="dxa"/>
            </w:tcMar>
            <w:vAlign w:val="center"/>
          </w:tcPr>
          <w:p w14:paraId="7D6F54C7" w14:textId="77777777" w:rsidR="006729DA" w:rsidRPr="00AF4668" w:rsidRDefault="00000000">
            <w:pPr>
              <w:rPr>
                <w:rFonts w:ascii="Calibri" w:hAnsi="Calibri" w:cs="Calibri"/>
              </w:rPr>
            </w:pPr>
            <w:r w:rsidRPr="00AF4668">
              <w:rPr>
                <w:rFonts w:ascii="Calibri" w:hAnsi="Calibri" w:cs="Calibri"/>
                <w:b/>
                <w:sz w:val="17"/>
              </w:rPr>
              <w:t>Why it fits here</w:t>
            </w:r>
          </w:p>
        </w:tc>
        <w:tc>
          <w:tcPr>
            <w:tcW w:w="2758" w:type="dxa"/>
            <w:shd w:val="clear" w:color="auto" w:fill="C00000"/>
            <w:tcMar>
              <w:top w:w="80" w:type="dxa"/>
              <w:left w:w="100" w:type="dxa"/>
              <w:bottom w:w="80" w:type="dxa"/>
              <w:right w:w="100" w:type="dxa"/>
            </w:tcMar>
            <w:vAlign w:val="center"/>
          </w:tcPr>
          <w:p w14:paraId="3314445D" w14:textId="77777777" w:rsidR="006729DA" w:rsidRPr="00AF4668" w:rsidRDefault="00000000">
            <w:pPr>
              <w:rPr>
                <w:rFonts w:ascii="Calibri" w:hAnsi="Calibri" w:cs="Calibri"/>
              </w:rPr>
            </w:pPr>
            <w:r w:rsidRPr="00AF4668">
              <w:rPr>
                <w:rFonts w:ascii="Calibri" w:hAnsi="Calibri" w:cs="Calibri"/>
                <w:b/>
                <w:sz w:val="17"/>
              </w:rPr>
              <w:t>Advantages / Disadvantages</w:t>
            </w:r>
          </w:p>
        </w:tc>
        <w:tc>
          <w:tcPr>
            <w:tcW w:w="2758" w:type="dxa"/>
            <w:shd w:val="clear" w:color="auto" w:fill="C00000"/>
            <w:tcMar>
              <w:top w:w="80" w:type="dxa"/>
              <w:left w:w="100" w:type="dxa"/>
              <w:bottom w:w="80" w:type="dxa"/>
              <w:right w:w="100" w:type="dxa"/>
            </w:tcMar>
            <w:vAlign w:val="center"/>
          </w:tcPr>
          <w:p w14:paraId="2B8F772F" w14:textId="77777777" w:rsidR="006729DA" w:rsidRPr="00AF4668" w:rsidRDefault="00000000">
            <w:pPr>
              <w:rPr>
                <w:rFonts w:ascii="Calibri" w:hAnsi="Calibri" w:cs="Calibri"/>
              </w:rPr>
            </w:pPr>
            <w:r w:rsidRPr="00AF4668">
              <w:rPr>
                <w:rFonts w:ascii="Calibri" w:hAnsi="Calibri" w:cs="Calibri"/>
                <w:b/>
                <w:sz w:val="17"/>
              </w:rPr>
              <w:t>Relevant alternatives and why not</w:t>
            </w:r>
          </w:p>
        </w:tc>
      </w:tr>
      <w:tr w:rsidR="006729DA" w:rsidRPr="00AF4668" w14:paraId="6D35C424" w14:textId="77777777" w:rsidTr="005E0F8E">
        <w:trPr>
          <w:trHeight w:val="1329"/>
          <w:jc w:val="center"/>
        </w:trPr>
        <w:tc>
          <w:tcPr>
            <w:tcW w:w="1795" w:type="dxa"/>
            <w:tcMar>
              <w:top w:w="80" w:type="dxa"/>
              <w:left w:w="100" w:type="dxa"/>
              <w:bottom w:w="80" w:type="dxa"/>
              <w:right w:w="100" w:type="dxa"/>
            </w:tcMar>
            <w:vAlign w:val="center"/>
          </w:tcPr>
          <w:p w14:paraId="47F5BCE7" w14:textId="77777777" w:rsidR="006729DA" w:rsidRPr="00AF4668" w:rsidRDefault="00000000">
            <w:pPr>
              <w:rPr>
                <w:rFonts w:ascii="Calibri" w:hAnsi="Calibri" w:cs="Calibri"/>
              </w:rPr>
            </w:pPr>
            <w:r w:rsidRPr="005E0F8E">
              <w:rPr>
                <w:rFonts w:ascii="Calibri" w:hAnsi="Calibri" w:cs="Calibri"/>
                <w:b/>
                <w:bCs/>
                <w:sz w:val="17"/>
              </w:rPr>
              <w:t>Literature-based</w:t>
            </w:r>
            <w:r w:rsidRPr="00AF4668">
              <w:rPr>
                <w:rFonts w:ascii="Calibri" w:hAnsi="Calibri" w:cs="Calibri"/>
                <w:sz w:val="17"/>
              </w:rPr>
              <w:t xml:space="preserve"> clustering</w:t>
            </w:r>
          </w:p>
        </w:tc>
        <w:tc>
          <w:tcPr>
            <w:tcW w:w="2116" w:type="dxa"/>
            <w:tcMar>
              <w:top w:w="80" w:type="dxa"/>
              <w:left w:w="100" w:type="dxa"/>
              <w:bottom w:w="80" w:type="dxa"/>
              <w:right w:w="100" w:type="dxa"/>
            </w:tcMar>
            <w:vAlign w:val="center"/>
          </w:tcPr>
          <w:p w14:paraId="395CBE4A" w14:textId="77777777" w:rsidR="006729DA" w:rsidRPr="00AF4668" w:rsidRDefault="00000000">
            <w:pPr>
              <w:rPr>
                <w:rFonts w:ascii="Calibri" w:hAnsi="Calibri" w:cs="Calibri"/>
              </w:rPr>
            </w:pPr>
            <w:r w:rsidRPr="00AF4668">
              <w:rPr>
                <w:rFonts w:ascii="Calibri" w:hAnsi="Calibri" w:cs="Calibri"/>
                <w:sz w:val="17"/>
              </w:rPr>
              <w:t>Countries are grouped into West, North, South, and East using comparative housing literature and institutional reasoning.</w:t>
            </w:r>
          </w:p>
        </w:tc>
        <w:tc>
          <w:tcPr>
            <w:tcW w:w="1986" w:type="dxa"/>
            <w:tcMar>
              <w:top w:w="80" w:type="dxa"/>
              <w:left w:w="100" w:type="dxa"/>
              <w:bottom w:w="80" w:type="dxa"/>
              <w:right w:w="100" w:type="dxa"/>
            </w:tcMar>
            <w:vAlign w:val="center"/>
          </w:tcPr>
          <w:p w14:paraId="35FCE497" w14:textId="77777777" w:rsidR="006729DA" w:rsidRPr="00AF4668" w:rsidRDefault="00000000">
            <w:pPr>
              <w:rPr>
                <w:rFonts w:ascii="Calibri" w:hAnsi="Calibri" w:cs="Calibri"/>
              </w:rPr>
            </w:pPr>
            <w:r w:rsidRPr="00AF4668">
              <w:rPr>
                <w:rFonts w:ascii="Calibri" w:hAnsi="Calibri" w:cs="Calibri"/>
                <w:sz w:val="17"/>
              </w:rPr>
              <w:t>This directly reflects the paper’s theoretical claim that structurally different housing systems may respond differently to the same macroeconomic variables.</w:t>
            </w:r>
          </w:p>
        </w:tc>
        <w:tc>
          <w:tcPr>
            <w:tcW w:w="2758" w:type="dxa"/>
            <w:tcMar>
              <w:top w:w="80" w:type="dxa"/>
              <w:left w:w="100" w:type="dxa"/>
              <w:bottom w:w="80" w:type="dxa"/>
              <w:right w:w="100" w:type="dxa"/>
            </w:tcMar>
            <w:vAlign w:val="center"/>
          </w:tcPr>
          <w:p w14:paraId="445418D7" w14:textId="77777777" w:rsidR="005E0F8E" w:rsidRDefault="00000000">
            <w:pPr>
              <w:rPr>
                <w:rFonts w:ascii="Calibri" w:hAnsi="Calibri" w:cs="Calibri"/>
                <w:sz w:val="17"/>
              </w:rPr>
            </w:pPr>
            <w:r w:rsidRPr="005E0F8E">
              <w:rPr>
                <w:rFonts w:ascii="Calibri" w:hAnsi="Calibri" w:cs="Calibri"/>
                <w:b/>
                <w:bCs/>
                <w:sz w:val="17"/>
              </w:rPr>
              <w:t>Advantages</w:t>
            </w:r>
            <w:r w:rsidRPr="00AF4668">
              <w:rPr>
                <w:rFonts w:ascii="Calibri" w:hAnsi="Calibri" w:cs="Calibri"/>
                <w:sz w:val="17"/>
              </w:rPr>
              <w:t xml:space="preserve">: theory-grounded, interpretable, easy to justify in the discussion, aligned with comparative housing research. </w:t>
            </w:r>
          </w:p>
          <w:p w14:paraId="41DA482D" w14:textId="32D584CA" w:rsidR="006729DA" w:rsidRPr="00AF4668" w:rsidRDefault="00000000">
            <w:pPr>
              <w:rPr>
                <w:rFonts w:ascii="Calibri" w:hAnsi="Calibri" w:cs="Calibri"/>
              </w:rPr>
            </w:pPr>
            <w:r w:rsidRPr="005E0F8E">
              <w:rPr>
                <w:rFonts w:ascii="Calibri" w:hAnsi="Calibri" w:cs="Calibri"/>
                <w:b/>
                <w:bCs/>
                <w:sz w:val="17"/>
              </w:rPr>
              <w:t>Disadvantages</w:t>
            </w:r>
            <w:r w:rsidRPr="00AF4668">
              <w:rPr>
                <w:rFonts w:ascii="Calibri" w:hAnsi="Calibri" w:cs="Calibri"/>
                <w:sz w:val="17"/>
              </w:rPr>
              <w:t>: may impose rigid categories and overlook within-group heterogeneity, especially in the South cluster.</w:t>
            </w:r>
          </w:p>
        </w:tc>
        <w:tc>
          <w:tcPr>
            <w:tcW w:w="2758" w:type="dxa"/>
            <w:tcMar>
              <w:top w:w="80" w:type="dxa"/>
              <w:left w:w="100" w:type="dxa"/>
              <w:bottom w:w="80" w:type="dxa"/>
              <w:right w:w="100" w:type="dxa"/>
            </w:tcMar>
            <w:vAlign w:val="center"/>
          </w:tcPr>
          <w:p w14:paraId="6E0FBF96" w14:textId="77777777" w:rsidR="006729DA" w:rsidRPr="00AF4668" w:rsidRDefault="00000000">
            <w:pPr>
              <w:rPr>
                <w:rFonts w:ascii="Calibri" w:hAnsi="Calibri" w:cs="Calibri"/>
              </w:rPr>
            </w:pPr>
            <w:r w:rsidRPr="00AF4668">
              <w:rPr>
                <w:rFonts w:ascii="Calibri" w:hAnsi="Calibri" w:cs="Calibri"/>
                <w:sz w:val="17"/>
              </w:rPr>
              <w:t>A purely pooled approach ignores structural heterogeneity. A purely data-driven clustering may be less interpretable and less economically meaningful.</w:t>
            </w:r>
          </w:p>
        </w:tc>
      </w:tr>
      <w:tr w:rsidR="006729DA" w:rsidRPr="00AF4668" w14:paraId="4479B724" w14:textId="77777777" w:rsidTr="005E0F8E">
        <w:trPr>
          <w:trHeight w:val="1129"/>
          <w:jc w:val="center"/>
        </w:trPr>
        <w:tc>
          <w:tcPr>
            <w:tcW w:w="1795" w:type="dxa"/>
            <w:tcMar>
              <w:top w:w="80" w:type="dxa"/>
              <w:left w:w="100" w:type="dxa"/>
              <w:bottom w:w="80" w:type="dxa"/>
              <w:right w:w="100" w:type="dxa"/>
            </w:tcMar>
            <w:vAlign w:val="center"/>
          </w:tcPr>
          <w:p w14:paraId="42B29396" w14:textId="77777777" w:rsidR="006729DA" w:rsidRPr="00AF4668" w:rsidRDefault="00000000">
            <w:pPr>
              <w:rPr>
                <w:rFonts w:ascii="Calibri" w:hAnsi="Calibri" w:cs="Calibri"/>
              </w:rPr>
            </w:pPr>
            <w:r w:rsidRPr="005E0F8E">
              <w:rPr>
                <w:rFonts w:ascii="Calibri" w:hAnsi="Calibri" w:cs="Calibri"/>
                <w:b/>
                <w:bCs/>
                <w:sz w:val="17"/>
              </w:rPr>
              <w:t>PCA</w:t>
            </w:r>
            <w:r w:rsidRPr="00AF4668">
              <w:rPr>
                <w:rFonts w:ascii="Calibri" w:hAnsi="Calibri" w:cs="Calibri"/>
                <w:sz w:val="17"/>
              </w:rPr>
              <w:t xml:space="preserve"> before data-driven clustering</w:t>
            </w:r>
          </w:p>
        </w:tc>
        <w:tc>
          <w:tcPr>
            <w:tcW w:w="2116" w:type="dxa"/>
            <w:tcMar>
              <w:top w:w="80" w:type="dxa"/>
              <w:left w:w="100" w:type="dxa"/>
              <w:bottom w:w="80" w:type="dxa"/>
              <w:right w:w="100" w:type="dxa"/>
            </w:tcMar>
            <w:vAlign w:val="center"/>
          </w:tcPr>
          <w:p w14:paraId="57D4BABB" w14:textId="77777777" w:rsidR="006729DA" w:rsidRPr="00AF4668" w:rsidRDefault="00000000">
            <w:pPr>
              <w:rPr>
                <w:rFonts w:ascii="Calibri" w:hAnsi="Calibri" w:cs="Calibri"/>
              </w:rPr>
            </w:pPr>
            <w:r w:rsidRPr="00CB1EC6">
              <w:rPr>
                <w:rFonts w:ascii="Calibri" w:hAnsi="Calibri" w:cs="Calibri"/>
                <w:b/>
                <w:bCs/>
                <w:sz w:val="17"/>
              </w:rPr>
              <w:t>Principal Component Analysis</w:t>
            </w:r>
            <w:r w:rsidRPr="00AF4668">
              <w:rPr>
                <w:rFonts w:ascii="Calibri" w:hAnsi="Calibri" w:cs="Calibri"/>
                <w:sz w:val="17"/>
              </w:rPr>
              <w:t xml:space="preserve"> reduces the country-profile feature space before clustering.</w:t>
            </w:r>
          </w:p>
        </w:tc>
        <w:tc>
          <w:tcPr>
            <w:tcW w:w="1986" w:type="dxa"/>
            <w:tcMar>
              <w:top w:w="80" w:type="dxa"/>
              <w:left w:w="100" w:type="dxa"/>
              <w:bottom w:w="80" w:type="dxa"/>
              <w:right w:w="100" w:type="dxa"/>
            </w:tcMar>
            <w:vAlign w:val="center"/>
          </w:tcPr>
          <w:p w14:paraId="170C7E97" w14:textId="77777777" w:rsidR="006729DA" w:rsidRPr="00AF4668" w:rsidRDefault="00000000">
            <w:pPr>
              <w:rPr>
                <w:rFonts w:ascii="Calibri" w:hAnsi="Calibri" w:cs="Calibri"/>
              </w:rPr>
            </w:pPr>
            <w:r w:rsidRPr="00AF4668">
              <w:rPr>
                <w:rFonts w:ascii="Calibri" w:hAnsi="Calibri" w:cs="Calibri"/>
                <w:sz w:val="17"/>
              </w:rPr>
              <w:t>This is appropriate because many structural variables are correlated and PCA compresses them into fewer dimensions for cleaner clustering.</w:t>
            </w:r>
          </w:p>
        </w:tc>
        <w:tc>
          <w:tcPr>
            <w:tcW w:w="2758" w:type="dxa"/>
            <w:tcMar>
              <w:top w:w="80" w:type="dxa"/>
              <w:left w:w="100" w:type="dxa"/>
              <w:bottom w:w="80" w:type="dxa"/>
              <w:right w:w="100" w:type="dxa"/>
            </w:tcMar>
            <w:vAlign w:val="center"/>
          </w:tcPr>
          <w:p w14:paraId="5130BF6D" w14:textId="77777777" w:rsidR="005E0F8E" w:rsidRDefault="00000000">
            <w:pPr>
              <w:rPr>
                <w:rFonts w:ascii="Calibri" w:hAnsi="Calibri" w:cs="Calibri"/>
                <w:sz w:val="17"/>
              </w:rPr>
            </w:pPr>
            <w:r w:rsidRPr="005E0F8E">
              <w:rPr>
                <w:rFonts w:ascii="Calibri" w:hAnsi="Calibri" w:cs="Calibri"/>
                <w:b/>
                <w:bCs/>
                <w:sz w:val="17"/>
              </w:rPr>
              <w:t>Advantages</w:t>
            </w:r>
            <w:r w:rsidRPr="00AF4668">
              <w:rPr>
                <w:rFonts w:ascii="Calibri" w:hAnsi="Calibri" w:cs="Calibri"/>
                <w:sz w:val="17"/>
              </w:rPr>
              <w:t xml:space="preserve">: reduces redundancy, simplifies visualization, supports clustering on a compact representation. </w:t>
            </w:r>
          </w:p>
          <w:p w14:paraId="5561147C" w14:textId="6949D9AD" w:rsidR="006729DA" w:rsidRPr="00AF4668" w:rsidRDefault="00000000">
            <w:pPr>
              <w:rPr>
                <w:rFonts w:ascii="Calibri" w:hAnsi="Calibri" w:cs="Calibri"/>
              </w:rPr>
            </w:pPr>
            <w:r w:rsidRPr="005E0F8E">
              <w:rPr>
                <w:rFonts w:ascii="Calibri" w:hAnsi="Calibri" w:cs="Calibri"/>
                <w:b/>
                <w:bCs/>
                <w:sz w:val="17"/>
              </w:rPr>
              <w:t>Disadvantages</w:t>
            </w:r>
            <w:r w:rsidRPr="00AF4668">
              <w:rPr>
                <w:rFonts w:ascii="Calibri" w:hAnsi="Calibri" w:cs="Calibri"/>
                <w:sz w:val="17"/>
              </w:rPr>
              <w:t>: components are less interpretable than original variables and may obscure direct economic meaning.</w:t>
            </w:r>
          </w:p>
        </w:tc>
        <w:tc>
          <w:tcPr>
            <w:tcW w:w="2758" w:type="dxa"/>
            <w:tcMar>
              <w:top w:w="80" w:type="dxa"/>
              <w:left w:w="100" w:type="dxa"/>
              <w:bottom w:w="80" w:type="dxa"/>
              <w:right w:w="100" w:type="dxa"/>
            </w:tcMar>
            <w:vAlign w:val="center"/>
          </w:tcPr>
          <w:p w14:paraId="085BCAA4" w14:textId="77777777" w:rsidR="006729DA" w:rsidRPr="00AF4668" w:rsidRDefault="00000000">
            <w:pPr>
              <w:rPr>
                <w:rFonts w:ascii="Calibri" w:hAnsi="Calibri" w:cs="Calibri"/>
              </w:rPr>
            </w:pPr>
            <w:r w:rsidRPr="00AF4668">
              <w:rPr>
                <w:rFonts w:ascii="Calibri" w:hAnsi="Calibri" w:cs="Calibri"/>
                <w:sz w:val="17"/>
              </w:rPr>
              <w:t xml:space="preserve">Clustering on the raw feature space was possible, but PCA helps reduce noise and correlation before </w:t>
            </w:r>
            <w:r w:rsidRPr="00CB1EC6">
              <w:rPr>
                <w:rFonts w:ascii="Calibri" w:hAnsi="Calibri" w:cs="Calibri"/>
                <w:b/>
                <w:bCs/>
                <w:sz w:val="17"/>
              </w:rPr>
              <w:t>K-Means</w:t>
            </w:r>
            <w:r w:rsidRPr="00AF4668">
              <w:rPr>
                <w:rFonts w:ascii="Calibri" w:hAnsi="Calibri" w:cs="Calibri"/>
                <w:sz w:val="17"/>
              </w:rPr>
              <w:t xml:space="preserve"> and </w:t>
            </w:r>
            <w:r w:rsidRPr="00CB1EC6">
              <w:rPr>
                <w:rFonts w:ascii="Calibri" w:hAnsi="Calibri" w:cs="Calibri"/>
                <w:b/>
                <w:bCs/>
                <w:sz w:val="17"/>
              </w:rPr>
              <w:t>DBSCAN</w:t>
            </w:r>
            <w:r w:rsidRPr="00AF4668">
              <w:rPr>
                <w:rFonts w:ascii="Calibri" w:hAnsi="Calibri" w:cs="Calibri"/>
                <w:sz w:val="17"/>
              </w:rPr>
              <w:t>.</w:t>
            </w:r>
          </w:p>
        </w:tc>
      </w:tr>
      <w:tr w:rsidR="006729DA" w:rsidRPr="00AF4668" w14:paraId="149307A7" w14:textId="77777777" w:rsidTr="005E0F8E">
        <w:trPr>
          <w:trHeight w:val="1139"/>
          <w:jc w:val="center"/>
        </w:trPr>
        <w:tc>
          <w:tcPr>
            <w:tcW w:w="1795" w:type="dxa"/>
            <w:tcMar>
              <w:top w:w="80" w:type="dxa"/>
              <w:left w:w="100" w:type="dxa"/>
              <w:bottom w:w="80" w:type="dxa"/>
              <w:right w:w="100" w:type="dxa"/>
            </w:tcMar>
            <w:vAlign w:val="center"/>
          </w:tcPr>
          <w:p w14:paraId="0C73B773" w14:textId="77777777" w:rsidR="006729DA" w:rsidRPr="00AF4668" w:rsidRDefault="00000000">
            <w:pPr>
              <w:rPr>
                <w:rFonts w:ascii="Calibri" w:hAnsi="Calibri" w:cs="Calibri"/>
              </w:rPr>
            </w:pPr>
            <w:r w:rsidRPr="005E0F8E">
              <w:rPr>
                <w:rFonts w:ascii="Calibri" w:hAnsi="Calibri" w:cs="Calibri"/>
                <w:b/>
                <w:bCs/>
                <w:sz w:val="17"/>
              </w:rPr>
              <w:t>K-Means</w:t>
            </w:r>
            <w:r w:rsidRPr="00AF4668">
              <w:rPr>
                <w:rFonts w:ascii="Calibri" w:hAnsi="Calibri" w:cs="Calibri"/>
                <w:sz w:val="17"/>
              </w:rPr>
              <w:t xml:space="preserve"> clustering</w:t>
            </w:r>
          </w:p>
        </w:tc>
        <w:tc>
          <w:tcPr>
            <w:tcW w:w="2116" w:type="dxa"/>
            <w:tcMar>
              <w:top w:w="80" w:type="dxa"/>
              <w:left w:w="100" w:type="dxa"/>
              <w:bottom w:w="80" w:type="dxa"/>
              <w:right w:w="100" w:type="dxa"/>
            </w:tcMar>
            <w:vAlign w:val="center"/>
          </w:tcPr>
          <w:p w14:paraId="4E51624F" w14:textId="77777777" w:rsidR="006729DA" w:rsidRPr="00AF4668" w:rsidRDefault="00000000">
            <w:pPr>
              <w:rPr>
                <w:rFonts w:ascii="Calibri" w:hAnsi="Calibri" w:cs="Calibri"/>
              </w:rPr>
            </w:pPr>
            <w:r w:rsidRPr="00AF4668">
              <w:rPr>
                <w:rFonts w:ascii="Calibri" w:hAnsi="Calibri" w:cs="Calibri"/>
                <w:sz w:val="17"/>
              </w:rPr>
              <w:t>A centroid-based clustering method applied to PCA-reduced country profiles with K = 4.</w:t>
            </w:r>
          </w:p>
        </w:tc>
        <w:tc>
          <w:tcPr>
            <w:tcW w:w="1986" w:type="dxa"/>
            <w:tcMar>
              <w:top w:w="80" w:type="dxa"/>
              <w:left w:w="100" w:type="dxa"/>
              <w:bottom w:w="80" w:type="dxa"/>
              <w:right w:w="100" w:type="dxa"/>
            </w:tcMar>
            <w:vAlign w:val="center"/>
          </w:tcPr>
          <w:p w14:paraId="23355EFF" w14:textId="77777777" w:rsidR="006729DA" w:rsidRPr="00AF4668" w:rsidRDefault="00000000">
            <w:pPr>
              <w:rPr>
                <w:rFonts w:ascii="Calibri" w:hAnsi="Calibri" w:cs="Calibri"/>
              </w:rPr>
            </w:pPr>
            <w:r w:rsidRPr="00AF4668">
              <w:rPr>
                <w:rFonts w:ascii="Calibri" w:hAnsi="Calibri" w:cs="Calibri"/>
                <w:sz w:val="17"/>
              </w:rPr>
              <w:t>It provides a clear data-driven counterpart to the four-group literature taxonomy.</w:t>
            </w:r>
          </w:p>
        </w:tc>
        <w:tc>
          <w:tcPr>
            <w:tcW w:w="2758" w:type="dxa"/>
            <w:tcMar>
              <w:top w:w="80" w:type="dxa"/>
              <w:left w:w="100" w:type="dxa"/>
              <w:bottom w:w="80" w:type="dxa"/>
              <w:right w:w="100" w:type="dxa"/>
            </w:tcMar>
            <w:vAlign w:val="center"/>
          </w:tcPr>
          <w:p w14:paraId="097307E9" w14:textId="77777777" w:rsidR="005E0F8E" w:rsidRDefault="00000000">
            <w:pPr>
              <w:rPr>
                <w:rFonts w:ascii="Calibri" w:hAnsi="Calibri" w:cs="Calibri"/>
                <w:sz w:val="17"/>
              </w:rPr>
            </w:pPr>
            <w:r w:rsidRPr="005E0F8E">
              <w:rPr>
                <w:rFonts w:ascii="Calibri" w:hAnsi="Calibri" w:cs="Calibri"/>
                <w:b/>
                <w:bCs/>
                <w:sz w:val="17"/>
              </w:rPr>
              <w:t>Advantages</w:t>
            </w:r>
            <w:r w:rsidRPr="00AF4668">
              <w:rPr>
                <w:rFonts w:ascii="Calibri" w:hAnsi="Calibri" w:cs="Calibri"/>
                <w:sz w:val="17"/>
              </w:rPr>
              <w:t xml:space="preserve">: simple, scalable, widely used, easy to compare with theory-based clusters. </w:t>
            </w:r>
          </w:p>
          <w:p w14:paraId="518A1E7F" w14:textId="562CA2EB" w:rsidR="006729DA" w:rsidRPr="00AF4668" w:rsidRDefault="00000000">
            <w:pPr>
              <w:rPr>
                <w:rFonts w:ascii="Calibri" w:hAnsi="Calibri" w:cs="Calibri"/>
              </w:rPr>
            </w:pPr>
            <w:r w:rsidRPr="005E0F8E">
              <w:rPr>
                <w:rFonts w:ascii="Calibri" w:hAnsi="Calibri" w:cs="Calibri"/>
                <w:b/>
                <w:bCs/>
                <w:sz w:val="17"/>
              </w:rPr>
              <w:t>Disadvantages</w:t>
            </w:r>
            <w:r w:rsidRPr="00AF4668">
              <w:rPr>
                <w:rFonts w:ascii="Calibri" w:hAnsi="Calibri" w:cs="Calibri"/>
                <w:sz w:val="17"/>
              </w:rPr>
              <w:t>: assumes roughly spherical clusters, requires choosing K, and may force countries into groups even if they are structural outliers.</w:t>
            </w:r>
          </w:p>
        </w:tc>
        <w:tc>
          <w:tcPr>
            <w:tcW w:w="2758" w:type="dxa"/>
            <w:tcMar>
              <w:top w:w="80" w:type="dxa"/>
              <w:left w:w="100" w:type="dxa"/>
              <w:bottom w:w="80" w:type="dxa"/>
              <w:right w:w="100" w:type="dxa"/>
            </w:tcMar>
            <w:vAlign w:val="center"/>
          </w:tcPr>
          <w:p w14:paraId="3AC0E161" w14:textId="77777777" w:rsidR="006729DA" w:rsidRPr="00AF4668" w:rsidRDefault="00000000">
            <w:pPr>
              <w:rPr>
                <w:rFonts w:ascii="Calibri" w:hAnsi="Calibri" w:cs="Calibri"/>
              </w:rPr>
            </w:pPr>
            <w:r w:rsidRPr="00AF4668">
              <w:rPr>
                <w:rFonts w:ascii="Calibri" w:hAnsi="Calibri" w:cs="Calibri"/>
                <w:sz w:val="17"/>
              </w:rPr>
              <w:t>Hierarchical clustering could also have been used, but K-Means gives a cleaner direct comparison with the literature-based four-cluster structure.</w:t>
            </w:r>
          </w:p>
        </w:tc>
      </w:tr>
      <w:tr w:rsidR="006729DA" w:rsidRPr="00AF4668" w14:paraId="17F08410" w14:textId="77777777" w:rsidTr="005E0F8E">
        <w:trPr>
          <w:trHeight w:val="1329"/>
          <w:jc w:val="center"/>
        </w:trPr>
        <w:tc>
          <w:tcPr>
            <w:tcW w:w="1795" w:type="dxa"/>
            <w:tcMar>
              <w:top w:w="80" w:type="dxa"/>
              <w:left w:w="100" w:type="dxa"/>
              <w:bottom w:w="80" w:type="dxa"/>
              <w:right w:w="100" w:type="dxa"/>
            </w:tcMar>
            <w:vAlign w:val="center"/>
          </w:tcPr>
          <w:p w14:paraId="67995B18" w14:textId="77777777" w:rsidR="006729DA" w:rsidRPr="00AF4668" w:rsidRDefault="00000000">
            <w:pPr>
              <w:rPr>
                <w:rFonts w:ascii="Calibri" w:hAnsi="Calibri" w:cs="Calibri"/>
              </w:rPr>
            </w:pPr>
            <w:r w:rsidRPr="005E0F8E">
              <w:rPr>
                <w:rFonts w:ascii="Calibri" w:hAnsi="Calibri" w:cs="Calibri"/>
                <w:b/>
                <w:bCs/>
                <w:sz w:val="17"/>
              </w:rPr>
              <w:t>DBSCAN</w:t>
            </w:r>
            <w:r w:rsidRPr="00AF4668">
              <w:rPr>
                <w:rFonts w:ascii="Calibri" w:hAnsi="Calibri" w:cs="Calibri"/>
                <w:sz w:val="17"/>
              </w:rPr>
              <w:t xml:space="preserve"> clustering</w:t>
            </w:r>
          </w:p>
        </w:tc>
        <w:tc>
          <w:tcPr>
            <w:tcW w:w="2116" w:type="dxa"/>
            <w:tcMar>
              <w:top w:w="80" w:type="dxa"/>
              <w:left w:w="100" w:type="dxa"/>
              <w:bottom w:w="80" w:type="dxa"/>
              <w:right w:w="100" w:type="dxa"/>
            </w:tcMar>
            <w:vAlign w:val="center"/>
          </w:tcPr>
          <w:p w14:paraId="0148A83A" w14:textId="77777777" w:rsidR="006729DA" w:rsidRPr="00AF4668" w:rsidRDefault="00000000">
            <w:pPr>
              <w:rPr>
                <w:rFonts w:ascii="Calibri" w:hAnsi="Calibri" w:cs="Calibri"/>
              </w:rPr>
            </w:pPr>
            <w:r w:rsidRPr="00AF4668">
              <w:rPr>
                <w:rFonts w:ascii="Calibri" w:hAnsi="Calibri" w:cs="Calibri"/>
                <w:sz w:val="17"/>
              </w:rPr>
              <w:t>A density-based clustering method used to detect dense structures and identify structural outlier countries.</w:t>
            </w:r>
          </w:p>
        </w:tc>
        <w:tc>
          <w:tcPr>
            <w:tcW w:w="1986" w:type="dxa"/>
            <w:tcMar>
              <w:top w:w="80" w:type="dxa"/>
              <w:left w:w="100" w:type="dxa"/>
              <w:bottom w:w="80" w:type="dxa"/>
              <w:right w:w="100" w:type="dxa"/>
            </w:tcMar>
            <w:vAlign w:val="center"/>
          </w:tcPr>
          <w:p w14:paraId="5B6A59E3" w14:textId="77777777" w:rsidR="006729DA" w:rsidRPr="00AF4668" w:rsidRDefault="00000000">
            <w:pPr>
              <w:rPr>
                <w:rFonts w:ascii="Calibri" w:hAnsi="Calibri" w:cs="Calibri"/>
              </w:rPr>
            </w:pPr>
            <w:r w:rsidRPr="00AF4668">
              <w:rPr>
                <w:rFonts w:ascii="Calibri" w:hAnsi="Calibri" w:cs="Calibri"/>
                <w:sz w:val="17"/>
              </w:rPr>
              <w:t>It is especially suitable here because the paper already suspects that some countries may not fit well into conventional clusters.</w:t>
            </w:r>
          </w:p>
        </w:tc>
        <w:tc>
          <w:tcPr>
            <w:tcW w:w="2758" w:type="dxa"/>
            <w:tcMar>
              <w:top w:w="80" w:type="dxa"/>
              <w:left w:w="100" w:type="dxa"/>
              <w:bottom w:w="80" w:type="dxa"/>
              <w:right w:w="100" w:type="dxa"/>
            </w:tcMar>
            <w:vAlign w:val="center"/>
          </w:tcPr>
          <w:p w14:paraId="1A0748BD" w14:textId="77777777" w:rsidR="006729DA" w:rsidRPr="00AF4668" w:rsidRDefault="00000000">
            <w:pPr>
              <w:rPr>
                <w:rFonts w:ascii="Calibri" w:hAnsi="Calibri" w:cs="Calibri"/>
              </w:rPr>
            </w:pPr>
            <w:r w:rsidRPr="005E0F8E">
              <w:rPr>
                <w:rFonts w:ascii="Calibri" w:hAnsi="Calibri" w:cs="Calibri"/>
                <w:b/>
                <w:bCs/>
                <w:sz w:val="17"/>
              </w:rPr>
              <w:t>Advantages</w:t>
            </w:r>
            <w:r w:rsidRPr="00AF4668">
              <w:rPr>
                <w:rFonts w:ascii="Calibri" w:hAnsi="Calibri" w:cs="Calibri"/>
                <w:sz w:val="17"/>
              </w:rPr>
              <w:t xml:space="preserve">: does not require specifying K, explicitly identifies noise points, useful for validating whether natural dense clusters exist. </w:t>
            </w:r>
            <w:r w:rsidRPr="005E0F8E">
              <w:rPr>
                <w:rFonts w:ascii="Calibri" w:hAnsi="Calibri" w:cs="Calibri"/>
                <w:b/>
                <w:bCs/>
                <w:sz w:val="17"/>
              </w:rPr>
              <w:t>Disadvantages</w:t>
            </w:r>
            <w:r w:rsidRPr="00AF4668">
              <w:rPr>
                <w:rFonts w:ascii="Calibri" w:hAnsi="Calibri" w:cs="Calibri"/>
                <w:sz w:val="17"/>
              </w:rPr>
              <w:t>: sensitive to epsilon choice and less useful when the data forms a continuum rather than sharply separated groups.</w:t>
            </w:r>
          </w:p>
        </w:tc>
        <w:tc>
          <w:tcPr>
            <w:tcW w:w="2758" w:type="dxa"/>
            <w:tcMar>
              <w:top w:w="80" w:type="dxa"/>
              <w:left w:w="100" w:type="dxa"/>
              <w:bottom w:w="80" w:type="dxa"/>
              <w:right w:w="100" w:type="dxa"/>
            </w:tcMar>
            <w:vAlign w:val="center"/>
          </w:tcPr>
          <w:p w14:paraId="247E2F7D" w14:textId="77777777" w:rsidR="006729DA" w:rsidRPr="00AF4668" w:rsidRDefault="00000000">
            <w:pPr>
              <w:rPr>
                <w:rFonts w:ascii="Calibri" w:hAnsi="Calibri" w:cs="Calibri"/>
              </w:rPr>
            </w:pPr>
            <w:r w:rsidRPr="00AF4668">
              <w:rPr>
                <w:rFonts w:ascii="Calibri" w:hAnsi="Calibri" w:cs="Calibri"/>
                <w:sz w:val="17"/>
              </w:rPr>
              <w:t>K-Means alone would hide outliers by forcing all countries into assigned groups. DBSCAN is added precisely to test whether natural density-based groupings exist.</w:t>
            </w:r>
          </w:p>
        </w:tc>
      </w:tr>
    </w:tbl>
    <w:p w14:paraId="01070F64" w14:textId="77777777" w:rsidR="006729DA" w:rsidRPr="00AF4668" w:rsidRDefault="006729DA">
      <w:pPr>
        <w:spacing w:after="80"/>
        <w:rPr>
          <w:rFonts w:ascii="Calibri" w:hAnsi="Calibri" w:cs="Calibri"/>
        </w:rPr>
      </w:pPr>
    </w:p>
    <w:p w14:paraId="66C36835" w14:textId="77777777" w:rsidR="005E0F8E" w:rsidRDefault="005E0F8E">
      <w:pPr>
        <w:rPr>
          <w:rFonts w:ascii="Calibri" w:hAnsi="Calibri" w:cs="Calibri"/>
          <w:b/>
          <w:color w:val="C00000"/>
          <w:sz w:val="21"/>
        </w:rPr>
      </w:pPr>
      <w:r>
        <w:rPr>
          <w:rFonts w:ascii="Calibri" w:hAnsi="Calibri" w:cs="Calibri"/>
          <w:b/>
          <w:color w:val="C00000"/>
          <w:sz w:val="21"/>
        </w:rPr>
        <w:br w:type="page"/>
      </w:r>
    </w:p>
    <w:p w14:paraId="06E61DF0" w14:textId="612F1848" w:rsidR="006729DA" w:rsidRPr="005E0F8E" w:rsidRDefault="00000000">
      <w:pPr>
        <w:spacing w:before="80" w:after="80"/>
        <w:rPr>
          <w:rFonts w:ascii="Calibri" w:hAnsi="Calibri" w:cs="Calibri"/>
          <w:color w:val="C00000"/>
        </w:rPr>
      </w:pPr>
      <w:r w:rsidRPr="005E0F8E">
        <w:rPr>
          <w:rFonts w:ascii="Calibri" w:hAnsi="Calibri" w:cs="Calibri"/>
          <w:b/>
          <w:color w:val="C00000"/>
          <w:sz w:val="21"/>
        </w:rPr>
        <w:lastRenderedPageBreak/>
        <w:t>8) Cluster-Stratified Forecasting</w:t>
      </w:r>
    </w:p>
    <w:tbl>
      <w:tblPr>
        <w:tblStyle w:val="TableGrid"/>
        <w:tblW w:w="11380" w:type="dxa"/>
        <w:jc w:val="center"/>
        <w:tblLayout w:type="fixed"/>
        <w:tblLook w:val="04A0" w:firstRow="1" w:lastRow="0" w:firstColumn="1" w:lastColumn="0" w:noHBand="0" w:noVBand="1"/>
      </w:tblPr>
      <w:tblGrid>
        <w:gridCol w:w="1789"/>
        <w:gridCol w:w="2110"/>
        <w:gridCol w:w="1981"/>
        <w:gridCol w:w="2750"/>
        <w:gridCol w:w="2750"/>
      </w:tblGrid>
      <w:tr w:rsidR="006729DA" w:rsidRPr="00AF4668" w14:paraId="091FFF5E" w14:textId="77777777" w:rsidTr="00CB1EC6">
        <w:trPr>
          <w:trHeight w:val="207"/>
          <w:jc w:val="center"/>
        </w:trPr>
        <w:tc>
          <w:tcPr>
            <w:tcW w:w="1789" w:type="dxa"/>
            <w:shd w:val="clear" w:color="auto" w:fill="C00000"/>
            <w:tcMar>
              <w:top w:w="80" w:type="dxa"/>
              <w:left w:w="100" w:type="dxa"/>
              <w:bottom w:w="80" w:type="dxa"/>
              <w:right w:w="100" w:type="dxa"/>
            </w:tcMar>
            <w:vAlign w:val="center"/>
          </w:tcPr>
          <w:p w14:paraId="451732EA" w14:textId="77777777" w:rsidR="006729DA" w:rsidRPr="00AF4668" w:rsidRDefault="00000000">
            <w:pPr>
              <w:rPr>
                <w:rFonts w:ascii="Calibri" w:hAnsi="Calibri" w:cs="Calibri"/>
              </w:rPr>
            </w:pPr>
            <w:r w:rsidRPr="00AF4668">
              <w:rPr>
                <w:rFonts w:ascii="Calibri" w:hAnsi="Calibri" w:cs="Calibri"/>
                <w:b/>
                <w:sz w:val="17"/>
              </w:rPr>
              <w:t>Applied approach</w:t>
            </w:r>
          </w:p>
        </w:tc>
        <w:tc>
          <w:tcPr>
            <w:tcW w:w="2110" w:type="dxa"/>
            <w:shd w:val="clear" w:color="auto" w:fill="C00000"/>
            <w:tcMar>
              <w:top w:w="80" w:type="dxa"/>
              <w:left w:w="100" w:type="dxa"/>
              <w:bottom w:w="80" w:type="dxa"/>
              <w:right w:w="100" w:type="dxa"/>
            </w:tcMar>
            <w:vAlign w:val="center"/>
          </w:tcPr>
          <w:p w14:paraId="26091F3A" w14:textId="77777777" w:rsidR="006729DA" w:rsidRPr="00AF4668" w:rsidRDefault="00000000">
            <w:pPr>
              <w:rPr>
                <w:rFonts w:ascii="Calibri" w:hAnsi="Calibri" w:cs="Calibri"/>
              </w:rPr>
            </w:pPr>
            <w:r w:rsidRPr="00AF4668">
              <w:rPr>
                <w:rFonts w:ascii="Calibri" w:hAnsi="Calibri" w:cs="Calibri"/>
                <w:b/>
                <w:sz w:val="17"/>
              </w:rPr>
              <w:t>What is this?</w:t>
            </w:r>
          </w:p>
        </w:tc>
        <w:tc>
          <w:tcPr>
            <w:tcW w:w="1981" w:type="dxa"/>
            <w:shd w:val="clear" w:color="auto" w:fill="C00000"/>
            <w:tcMar>
              <w:top w:w="80" w:type="dxa"/>
              <w:left w:w="100" w:type="dxa"/>
              <w:bottom w:w="80" w:type="dxa"/>
              <w:right w:w="100" w:type="dxa"/>
            </w:tcMar>
            <w:vAlign w:val="center"/>
          </w:tcPr>
          <w:p w14:paraId="46FFB88E" w14:textId="77777777" w:rsidR="006729DA" w:rsidRPr="00AF4668" w:rsidRDefault="00000000">
            <w:pPr>
              <w:rPr>
                <w:rFonts w:ascii="Calibri" w:hAnsi="Calibri" w:cs="Calibri"/>
              </w:rPr>
            </w:pPr>
            <w:r w:rsidRPr="00AF4668">
              <w:rPr>
                <w:rFonts w:ascii="Calibri" w:hAnsi="Calibri" w:cs="Calibri"/>
                <w:b/>
                <w:sz w:val="17"/>
              </w:rPr>
              <w:t>Why it fits here</w:t>
            </w:r>
          </w:p>
        </w:tc>
        <w:tc>
          <w:tcPr>
            <w:tcW w:w="2750" w:type="dxa"/>
            <w:shd w:val="clear" w:color="auto" w:fill="C00000"/>
            <w:tcMar>
              <w:top w:w="80" w:type="dxa"/>
              <w:left w:w="100" w:type="dxa"/>
              <w:bottom w:w="80" w:type="dxa"/>
              <w:right w:w="100" w:type="dxa"/>
            </w:tcMar>
            <w:vAlign w:val="center"/>
          </w:tcPr>
          <w:p w14:paraId="5B57FA2C" w14:textId="77777777" w:rsidR="006729DA" w:rsidRPr="00AF4668" w:rsidRDefault="00000000">
            <w:pPr>
              <w:rPr>
                <w:rFonts w:ascii="Calibri" w:hAnsi="Calibri" w:cs="Calibri"/>
              </w:rPr>
            </w:pPr>
            <w:r w:rsidRPr="00AF4668">
              <w:rPr>
                <w:rFonts w:ascii="Calibri" w:hAnsi="Calibri" w:cs="Calibri"/>
                <w:b/>
                <w:sz w:val="17"/>
              </w:rPr>
              <w:t>Advantages / Disadvantages</w:t>
            </w:r>
          </w:p>
        </w:tc>
        <w:tc>
          <w:tcPr>
            <w:tcW w:w="2750" w:type="dxa"/>
            <w:shd w:val="clear" w:color="auto" w:fill="C00000"/>
            <w:tcMar>
              <w:top w:w="80" w:type="dxa"/>
              <w:left w:w="100" w:type="dxa"/>
              <w:bottom w:w="80" w:type="dxa"/>
              <w:right w:w="100" w:type="dxa"/>
            </w:tcMar>
            <w:vAlign w:val="center"/>
          </w:tcPr>
          <w:p w14:paraId="59255AFA" w14:textId="77777777" w:rsidR="006729DA" w:rsidRPr="00AF4668" w:rsidRDefault="00000000">
            <w:pPr>
              <w:rPr>
                <w:rFonts w:ascii="Calibri" w:hAnsi="Calibri" w:cs="Calibri"/>
              </w:rPr>
            </w:pPr>
            <w:r w:rsidRPr="00AF4668">
              <w:rPr>
                <w:rFonts w:ascii="Calibri" w:hAnsi="Calibri" w:cs="Calibri"/>
                <w:b/>
                <w:sz w:val="17"/>
              </w:rPr>
              <w:t>Relevant alternatives and why not</w:t>
            </w:r>
          </w:p>
        </w:tc>
      </w:tr>
      <w:tr w:rsidR="006729DA" w:rsidRPr="00AF4668" w14:paraId="785893F3" w14:textId="77777777" w:rsidTr="00CB1EC6">
        <w:trPr>
          <w:trHeight w:val="1671"/>
          <w:jc w:val="center"/>
        </w:trPr>
        <w:tc>
          <w:tcPr>
            <w:tcW w:w="1789" w:type="dxa"/>
            <w:tcMar>
              <w:top w:w="80" w:type="dxa"/>
              <w:left w:w="100" w:type="dxa"/>
              <w:bottom w:w="80" w:type="dxa"/>
              <w:right w:w="100" w:type="dxa"/>
            </w:tcMar>
            <w:vAlign w:val="center"/>
          </w:tcPr>
          <w:p w14:paraId="2B9464C2" w14:textId="77777777" w:rsidR="006729DA" w:rsidRPr="00AF4668" w:rsidRDefault="00000000">
            <w:pPr>
              <w:rPr>
                <w:rFonts w:ascii="Calibri" w:hAnsi="Calibri" w:cs="Calibri"/>
              </w:rPr>
            </w:pPr>
            <w:r w:rsidRPr="00CB1EC6">
              <w:rPr>
                <w:rFonts w:ascii="Calibri" w:hAnsi="Calibri" w:cs="Calibri"/>
                <w:b/>
                <w:bCs/>
                <w:sz w:val="17"/>
              </w:rPr>
              <w:t>Regime-specific</w:t>
            </w:r>
            <w:r w:rsidRPr="00AF4668">
              <w:rPr>
                <w:rFonts w:ascii="Calibri" w:hAnsi="Calibri" w:cs="Calibri"/>
                <w:sz w:val="17"/>
              </w:rPr>
              <w:t xml:space="preserve"> modelling</w:t>
            </w:r>
          </w:p>
        </w:tc>
        <w:tc>
          <w:tcPr>
            <w:tcW w:w="2110" w:type="dxa"/>
            <w:tcMar>
              <w:top w:w="80" w:type="dxa"/>
              <w:left w:w="100" w:type="dxa"/>
              <w:bottom w:w="80" w:type="dxa"/>
              <w:right w:w="100" w:type="dxa"/>
            </w:tcMar>
            <w:vAlign w:val="center"/>
          </w:tcPr>
          <w:p w14:paraId="76EA355F" w14:textId="77777777" w:rsidR="006729DA" w:rsidRPr="00AF4668" w:rsidRDefault="00000000">
            <w:pPr>
              <w:rPr>
                <w:rFonts w:ascii="Calibri" w:hAnsi="Calibri" w:cs="Calibri"/>
              </w:rPr>
            </w:pPr>
            <w:r w:rsidRPr="00AF4668">
              <w:rPr>
                <w:rFonts w:ascii="Calibri" w:hAnsi="Calibri" w:cs="Calibri"/>
                <w:sz w:val="17"/>
              </w:rPr>
              <w:t xml:space="preserve">The same supervised models are re-estimated separately within each </w:t>
            </w:r>
            <w:r w:rsidRPr="00CB1EC6">
              <w:rPr>
                <w:rFonts w:ascii="Calibri" w:hAnsi="Calibri" w:cs="Calibri"/>
                <w:b/>
                <w:bCs/>
                <w:sz w:val="17"/>
              </w:rPr>
              <w:t>housing market cluster</w:t>
            </w:r>
            <w:r w:rsidRPr="00AF4668">
              <w:rPr>
                <w:rFonts w:ascii="Calibri" w:hAnsi="Calibri" w:cs="Calibri"/>
                <w:sz w:val="17"/>
              </w:rPr>
              <w:t xml:space="preserve"> instead of using one pooled model for all countries.</w:t>
            </w:r>
          </w:p>
        </w:tc>
        <w:tc>
          <w:tcPr>
            <w:tcW w:w="1981" w:type="dxa"/>
            <w:tcMar>
              <w:top w:w="80" w:type="dxa"/>
              <w:left w:w="100" w:type="dxa"/>
              <w:bottom w:w="80" w:type="dxa"/>
              <w:right w:w="100" w:type="dxa"/>
            </w:tcMar>
            <w:vAlign w:val="center"/>
          </w:tcPr>
          <w:p w14:paraId="120E87FB" w14:textId="77777777" w:rsidR="006729DA" w:rsidRPr="00AF4668" w:rsidRDefault="00000000">
            <w:pPr>
              <w:rPr>
                <w:rFonts w:ascii="Calibri" w:hAnsi="Calibri" w:cs="Calibri"/>
              </w:rPr>
            </w:pPr>
            <w:r w:rsidRPr="00AF4668">
              <w:rPr>
                <w:rFonts w:ascii="Calibri" w:hAnsi="Calibri" w:cs="Calibri"/>
                <w:sz w:val="17"/>
              </w:rPr>
              <w:t>This is one of the core ideas of the paper: if countries respond differently to the same inputs, pooled estimation may blur those relationships.</w:t>
            </w:r>
          </w:p>
        </w:tc>
        <w:tc>
          <w:tcPr>
            <w:tcW w:w="2750" w:type="dxa"/>
            <w:tcMar>
              <w:top w:w="80" w:type="dxa"/>
              <w:left w:w="100" w:type="dxa"/>
              <w:bottom w:w="80" w:type="dxa"/>
              <w:right w:w="100" w:type="dxa"/>
            </w:tcMar>
            <w:vAlign w:val="center"/>
          </w:tcPr>
          <w:p w14:paraId="15397745" w14:textId="77777777" w:rsidR="005E0F8E" w:rsidRDefault="00000000">
            <w:pPr>
              <w:rPr>
                <w:rFonts w:ascii="Calibri" w:hAnsi="Calibri" w:cs="Calibri"/>
                <w:sz w:val="17"/>
              </w:rPr>
            </w:pPr>
            <w:r w:rsidRPr="005E0F8E">
              <w:rPr>
                <w:rFonts w:ascii="Calibri" w:hAnsi="Calibri" w:cs="Calibri"/>
                <w:b/>
                <w:bCs/>
                <w:sz w:val="17"/>
              </w:rPr>
              <w:t>Advantages</w:t>
            </w:r>
            <w:r w:rsidRPr="00AF4668">
              <w:rPr>
                <w:rFonts w:ascii="Calibri" w:hAnsi="Calibri" w:cs="Calibri"/>
                <w:sz w:val="17"/>
              </w:rPr>
              <w:t xml:space="preserve">: allows more homogeneous relationships within groups, improves interpretability of structural differences, directly addresses RQ2. </w:t>
            </w:r>
          </w:p>
          <w:p w14:paraId="5283756F" w14:textId="7181A23A" w:rsidR="006729DA" w:rsidRPr="00AF4668" w:rsidRDefault="00000000">
            <w:pPr>
              <w:rPr>
                <w:rFonts w:ascii="Calibri" w:hAnsi="Calibri" w:cs="Calibri"/>
              </w:rPr>
            </w:pPr>
            <w:r w:rsidRPr="005E0F8E">
              <w:rPr>
                <w:rFonts w:ascii="Calibri" w:hAnsi="Calibri" w:cs="Calibri"/>
                <w:b/>
                <w:bCs/>
                <w:sz w:val="17"/>
              </w:rPr>
              <w:t>Disadvantages</w:t>
            </w:r>
            <w:r w:rsidRPr="00AF4668">
              <w:rPr>
                <w:rFonts w:ascii="Calibri" w:hAnsi="Calibri" w:cs="Calibri"/>
                <w:sz w:val="17"/>
              </w:rPr>
              <w:t>: reduces sample size within each cluster and may worsen performance when clusters are internally heterogeneous or too small.</w:t>
            </w:r>
          </w:p>
        </w:tc>
        <w:tc>
          <w:tcPr>
            <w:tcW w:w="2750" w:type="dxa"/>
            <w:tcMar>
              <w:top w:w="80" w:type="dxa"/>
              <w:left w:w="100" w:type="dxa"/>
              <w:bottom w:w="80" w:type="dxa"/>
              <w:right w:w="100" w:type="dxa"/>
            </w:tcMar>
            <w:vAlign w:val="center"/>
          </w:tcPr>
          <w:p w14:paraId="183D0795" w14:textId="77777777" w:rsidR="006729DA" w:rsidRPr="00AF4668" w:rsidRDefault="00000000">
            <w:pPr>
              <w:rPr>
                <w:rFonts w:ascii="Calibri" w:hAnsi="Calibri" w:cs="Calibri"/>
              </w:rPr>
            </w:pPr>
            <w:r w:rsidRPr="00AF4668">
              <w:rPr>
                <w:rFonts w:ascii="Calibri" w:hAnsi="Calibri" w:cs="Calibri"/>
                <w:sz w:val="17"/>
              </w:rPr>
              <w:t>A pooled-only modelling strategy is simpler, but cannot test whether regime heterogeneity improves forecasting.</w:t>
            </w:r>
          </w:p>
        </w:tc>
      </w:tr>
    </w:tbl>
    <w:p w14:paraId="6134899A" w14:textId="77777777" w:rsidR="006729DA" w:rsidRPr="005E0F8E" w:rsidRDefault="00000000">
      <w:pPr>
        <w:spacing w:before="80" w:after="80"/>
        <w:rPr>
          <w:rFonts w:ascii="Calibri" w:hAnsi="Calibri" w:cs="Calibri"/>
          <w:color w:val="C00000"/>
        </w:rPr>
      </w:pPr>
      <w:r w:rsidRPr="005E0F8E">
        <w:rPr>
          <w:rFonts w:ascii="Calibri" w:hAnsi="Calibri" w:cs="Calibri"/>
          <w:b/>
          <w:color w:val="C00000"/>
          <w:sz w:val="21"/>
        </w:rPr>
        <w:t>9) Model Evaluation</w:t>
      </w:r>
    </w:p>
    <w:tbl>
      <w:tblPr>
        <w:tblStyle w:val="TableGrid"/>
        <w:tblW w:w="11367" w:type="dxa"/>
        <w:jc w:val="center"/>
        <w:tblLayout w:type="fixed"/>
        <w:tblLook w:val="04A0" w:firstRow="1" w:lastRow="0" w:firstColumn="1" w:lastColumn="0" w:noHBand="0" w:noVBand="1"/>
      </w:tblPr>
      <w:tblGrid>
        <w:gridCol w:w="1787"/>
        <w:gridCol w:w="2108"/>
        <w:gridCol w:w="1978"/>
        <w:gridCol w:w="2747"/>
        <w:gridCol w:w="2747"/>
      </w:tblGrid>
      <w:tr w:rsidR="006729DA" w:rsidRPr="00AF4668" w14:paraId="15432B2D" w14:textId="77777777" w:rsidTr="00CB1EC6">
        <w:trPr>
          <w:trHeight w:val="186"/>
          <w:jc w:val="center"/>
        </w:trPr>
        <w:tc>
          <w:tcPr>
            <w:tcW w:w="1787" w:type="dxa"/>
            <w:shd w:val="clear" w:color="auto" w:fill="C00000"/>
            <w:tcMar>
              <w:top w:w="80" w:type="dxa"/>
              <w:left w:w="100" w:type="dxa"/>
              <w:bottom w:w="80" w:type="dxa"/>
              <w:right w:w="100" w:type="dxa"/>
            </w:tcMar>
            <w:vAlign w:val="center"/>
          </w:tcPr>
          <w:p w14:paraId="378FD45A" w14:textId="77777777" w:rsidR="006729DA" w:rsidRPr="00AF4668" w:rsidRDefault="00000000">
            <w:pPr>
              <w:rPr>
                <w:rFonts w:ascii="Calibri" w:hAnsi="Calibri" w:cs="Calibri"/>
              </w:rPr>
            </w:pPr>
            <w:r w:rsidRPr="00AF4668">
              <w:rPr>
                <w:rFonts w:ascii="Calibri" w:hAnsi="Calibri" w:cs="Calibri"/>
                <w:b/>
                <w:sz w:val="17"/>
              </w:rPr>
              <w:t>Applied approach</w:t>
            </w:r>
          </w:p>
        </w:tc>
        <w:tc>
          <w:tcPr>
            <w:tcW w:w="2108" w:type="dxa"/>
            <w:shd w:val="clear" w:color="auto" w:fill="C00000"/>
            <w:tcMar>
              <w:top w:w="80" w:type="dxa"/>
              <w:left w:w="100" w:type="dxa"/>
              <w:bottom w:w="80" w:type="dxa"/>
              <w:right w:w="100" w:type="dxa"/>
            </w:tcMar>
            <w:vAlign w:val="center"/>
          </w:tcPr>
          <w:p w14:paraId="23D260C1" w14:textId="77777777" w:rsidR="006729DA" w:rsidRPr="00AF4668" w:rsidRDefault="00000000">
            <w:pPr>
              <w:rPr>
                <w:rFonts w:ascii="Calibri" w:hAnsi="Calibri" w:cs="Calibri"/>
              </w:rPr>
            </w:pPr>
            <w:r w:rsidRPr="00AF4668">
              <w:rPr>
                <w:rFonts w:ascii="Calibri" w:hAnsi="Calibri" w:cs="Calibri"/>
                <w:b/>
                <w:sz w:val="17"/>
              </w:rPr>
              <w:t>What is this?</w:t>
            </w:r>
          </w:p>
        </w:tc>
        <w:tc>
          <w:tcPr>
            <w:tcW w:w="1978" w:type="dxa"/>
            <w:shd w:val="clear" w:color="auto" w:fill="C00000"/>
            <w:tcMar>
              <w:top w:w="80" w:type="dxa"/>
              <w:left w:w="100" w:type="dxa"/>
              <w:bottom w:w="80" w:type="dxa"/>
              <w:right w:w="100" w:type="dxa"/>
            </w:tcMar>
            <w:vAlign w:val="center"/>
          </w:tcPr>
          <w:p w14:paraId="58D6A0B5" w14:textId="77777777" w:rsidR="006729DA" w:rsidRPr="00AF4668" w:rsidRDefault="00000000">
            <w:pPr>
              <w:rPr>
                <w:rFonts w:ascii="Calibri" w:hAnsi="Calibri" w:cs="Calibri"/>
              </w:rPr>
            </w:pPr>
            <w:r w:rsidRPr="00AF4668">
              <w:rPr>
                <w:rFonts w:ascii="Calibri" w:hAnsi="Calibri" w:cs="Calibri"/>
                <w:b/>
                <w:sz w:val="17"/>
              </w:rPr>
              <w:t>Why it fits here</w:t>
            </w:r>
          </w:p>
        </w:tc>
        <w:tc>
          <w:tcPr>
            <w:tcW w:w="2747" w:type="dxa"/>
            <w:shd w:val="clear" w:color="auto" w:fill="C00000"/>
            <w:tcMar>
              <w:top w:w="80" w:type="dxa"/>
              <w:left w:w="100" w:type="dxa"/>
              <w:bottom w:w="80" w:type="dxa"/>
              <w:right w:w="100" w:type="dxa"/>
            </w:tcMar>
            <w:vAlign w:val="center"/>
          </w:tcPr>
          <w:p w14:paraId="3CE01C5E" w14:textId="77777777" w:rsidR="006729DA" w:rsidRPr="00AF4668" w:rsidRDefault="00000000">
            <w:pPr>
              <w:rPr>
                <w:rFonts w:ascii="Calibri" w:hAnsi="Calibri" w:cs="Calibri"/>
              </w:rPr>
            </w:pPr>
            <w:r w:rsidRPr="00AF4668">
              <w:rPr>
                <w:rFonts w:ascii="Calibri" w:hAnsi="Calibri" w:cs="Calibri"/>
                <w:b/>
                <w:sz w:val="17"/>
              </w:rPr>
              <w:t>Advantages / Disadvantages</w:t>
            </w:r>
          </w:p>
        </w:tc>
        <w:tc>
          <w:tcPr>
            <w:tcW w:w="2747" w:type="dxa"/>
            <w:shd w:val="clear" w:color="auto" w:fill="C00000"/>
            <w:tcMar>
              <w:top w:w="80" w:type="dxa"/>
              <w:left w:w="100" w:type="dxa"/>
              <w:bottom w:w="80" w:type="dxa"/>
              <w:right w:w="100" w:type="dxa"/>
            </w:tcMar>
            <w:vAlign w:val="center"/>
          </w:tcPr>
          <w:p w14:paraId="7CAD091A" w14:textId="77777777" w:rsidR="006729DA" w:rsidRPr="00AF4668" w:rsidRDefault="00000000">
            <w:pPr>
              <w:rPr>
                <w:rFonts w:ascii="Calibri" w:hAnsi="Calibri" w:cs="Calibri"/>
              </w:rPr>
            </w:pPr>
            <w:r w:rsidRPr="00AF4668">
              <w:rPr>
                <w:rFonts w:ascii="Calibri" w:hAnsi="Calibri" w:cs="Calibri"/>
                <w:b/>
                <w:sz w:val="17"/>
              </w:rPr>
              <w:t>Relevant alternatives and why not</w:t>
            </w:r>
          </w:p>
        </w:tc>
      </w:tr>
      <w:tr w:rsidR="006729DA" w:rsidRPr="00AF4668" w14:paraId="30A4D96D" w14:textId="77777777" w:rsidTr="00CB1EC6">
        <w:trPr>
          <w:trHeight w:val="1317"/>
          <w:jc w:val="center"/>
        </w:trPr>
        <w:tc>
          <w:tcPr>
            <w:tcW w:w="1787" w:type="dxa"/>
            <w:tcMar>
              <w:top w:w="80" w:type="dxa"/>
              <w:left w:w="100" w:type="dxa"/>
              <w:bottom w:w="80" w:type="dxa"/>
              <w:right w:w="100" w:type="dxa"/>
            </w:tcMar>
            <w:vAlign w:val="center"/>
          </w:tcPr>
          <w:p w14:paraId="4CDC1338" w14:textId="77777777" w:rsidR="006729DA" w:rsidRPr="00AF4668" w:rsidRDefault="00000000">
            <w:pPr>
              <w:rPr>
                <w:rFonts w:ascii="Calibri" w:hAnsi="Calibri" w:cs="Calibri"/>
              </w:rPr>
            </w:pPr>
            <w:r w:rsidRPr="00AF4668">
              <w:rPr>
                <w:rFonts w:ascii="Calibri" w:hAnsi="Calibri" w:cs="Calibri"/>
                <w:sz w:val="17"/>
              </w:rPr>
              <w:t>RMSE, MAE, and R²</w:t>
            </w:r>
          </w:p>
        </w:tc>
        <w:tc>
          <w:tcPr>
            <w:tcW w:w="2108" w:type="dxa"/>
            <w:tcMar>
              <w:top w:w="80" w:type="dxa"/>
              <w:left w:w="100" w:type="dxa"/>
              <w:bottom w:w="80" w:type="dxa"/>
              <w:right w:w="100" w:type="dxa"/>
            </w:tcMar>
            <w:vAlign w:val="center"/>
          </w:tcPr>
          <w:p w14:paraId="31DA3C30" w14:textId="77777777" w:rsidR="006729DA" w:rsidRPr="00AF4668" w:rsidRDefault="00000000">
            <w:pPr>
              <w:rPr>
                <w:rFonts w:ascii="Calibri" w:hAnsi="Calibri" w:cs="Calibri"/>
              </w:rPr>
            </w:pPr>
            <w:r w:rsidRPr="00AF4668">
              <w:rPr>
                <w:rFonts w:ascii="Calibri" w:hAnsi="Calibri" w:cs="Calibri"/>
                <w:sz w:val="17"/>
              </w:rPr>
              <w:t>Three evaluation metrics are used to assess forecast accuracy from different angles.</w:t>
            </w:r>
          </w:p>
        </w:tc>
        <w:tc>
          <w:tcPr>
            <w:tcW w:w="1978" w:type="dxa"/>
            <w:tcMar>
              <w:top w:w="80" w:type="dxa"/>
              <w:left w:w="100" w:type="dxa"/>
              <w:bottom w:w="80" w:type="dxa"/>
              <w:right w:w="100" w:type="dxa"/>
            </w:tcMar>
            <w:vAlign w:val="center"/>
          </w:tcPr>
          <w:p w14:paraId="1C43C60C" w14:textId="77777777" w:rsidR="006729DA" w:rsidRPr="00AF4668" w:rsidRDefault="00000000">
            <w:pPr>
              <w:rPr>
                <w:rFonts w:ascii="Calibri" w:hAnsi="Calibri" w:cs="Calibri"/>
              </w:rPr>
            </w:pPr>
            <w:r w:rsidRPr="00AF4668">
              <w:rPr>
                <w:rFonts w:ascii="Calibri" w:hAnsi="Calibri" w:cs="Calibri"/>
                <w:sz w:val="17"/>
              </w:rPr>
              <w:t>The paper compares many models across pooled and stratified settings, so performance must be judged with complementary measures rather than one score only.</w:t>
            </w:r>
          </w:p>
        </w:tc>
        <w:tc>
          <w:tcPr>
            <w:tcW w:w="2747" w:type="dxa"/>
            <w:tcMar>
              <w:top w:w="80" w:type="dxa"/>
              <w:left w:w="100" w:type="dxa"/>
              <w:bottom w:w="80" w:type="dxa"/>
              <w:right w:w="100" w:type="dxa"/>
            </w:tcMar>
            <w:vAlign w:val="center"/>
          </w:tcPr>
          <w:p w14:paraId="1F588466" w14:textId="77777777" w:rsidR="005E0F8E" w:rsidRDefault="00000000">
            <w:pPr>
              <w:rPr>
                <w:rFonts w:ascii="Calibri" w:hAnsi="Calibri" w:cs="Calibri"/>
                <w:sz w:val="17"/>
              </w:rPr>
            </w:pPr>
            <w:r w:rsidRPr="005E0F8E">
              <w:rPr>
                <w:rFonts w:ascii="Calibri" w:hAnsi="Calibri" w:cs="Calibri"/>
                <w:b/>
                <w:bCs/>
                <w:sz w:val="17"/>
              </w:rPr>
              <w:t>Advantages</w:t>
            </w:r>
            <w:r w:rsidRPr="00AF4668">
              <w:rPr>
                <w:rFonts w:ascii="Calibri" w:hAnsi="Calibri" w:cs="Calibri"/>
                <w:sz w:val="17"/>
              </w:rPr>
              <w:t xml:space="preserve">: RMSE punishes large errors, MAE is more robust, and R² shows explained variance relative to a baseline. </w:t>
            </w:r>
          </w:p>
          <w:p w14:paraId="6F116E35" w14:textId="1D0336C2" w:rsidR="006729DA" w:rsidRPr="00AF4668" w:rsidRDefault="00000000">
            <w:pPr>
              <w:rPr>
                <w:rFonts w:ascii="Calibri" w:hAnsi="Calibri" w:cs="Calibri"/>
              </w:rPr>
            </w:pPr>
            <w:r w:rsidRPr="005E0F8E">
              <w:rPr>
                <w:rFonts w:ascii="Calibri" w:hAnsi="Calibri" w:cs="Calibri"/>
                <w:b/>
                <w:bCs/>
                <w:sz w:val="17"/>
              </w:rPr>
              <w:t>Disadvantages</w:t>
            </w:r>
            <w:r w:rsidRPr="00AF4668">
              <w:rPr>
                <w:rFonts w:ascii="Calibri" w:hAnsi="Calibri" w:cs="Calibri"/>
                <w:sz w:val="17"/>
              </w:rPr>
              <w:t>: negative R² can be hard to interpret for non-technical readers, and no single metric captures everything.</w:t>
            </w:r>
          </w:p>
        </w:tc>
        <w:tc>
          <w:tcPr>
            <w:tcW w:w="2747" w:type="dxa"/>
            <w:tcMar>
              <w:top w:w="80" w:type="dxa"/>
              <w:left w:w="100" w:type="dxa"/>
              <w:bottom w:w="80" w:type="dxa"/>
              <w:right w:w="100" w:type="dxa"/>
            </w:tcMar>
            <w:vAlign w:val="center"/>
          </w:tcPr>
          <w:p w14:paraId="0ABDDBC5" w14:textId="77777777" w:rsidR="006729DA" w:rsidRPr="00AF4668" w:rsidRDefault="00000000">
            <w:pPr>
              <w:rPr>
                <w:rFonts w:ascii="Calibri" w:hAnsi="Calibri" w:cs="Calibri"/>
              </w:rPr>
            </w:pPr>
            <w:r w:rsidRPr="00AF4668">
              <w:rPr>
                <w:rFonts w:ascii="Calibri" w:hAnsi="Calibri" w:cs="Calibri"/>
                <w:sz w:val="17"/>
              </w:rPr>
              <w:t>Using only one metric would make the comparison less robust, especially in a period with structural instability and outliers.</w:t>
            </w:r>
          </w:p>
        </w:tc>
      </w:tr>
      <w:tr w:rsidR="006729DA" w:rsidRPr="00AF4668" w14:paraId="0AF8A528" w14:textId="77777777" w:rsidTr="00CB1EC6">
        <w:trPr>
          <w:trHeight w:val="927"/>
          <w:jc w:val="center"/>
        </w:trPr>
        <w:tc>
          <w:tcPr>
            <w:tcW w:w="1787" w:type="dxa"/>
            <w:tcMar>
              <w:top w:w="80" w:type="dxa"/>
              <w:left w:w="100" w:type="dxa"/>
              <w:bottom w:w="80" w:type="dxa"/>
              <w:right w:w="100" w:type="dxa"/>
            </w:tcMar>
            <w:vAlign w:val="center"/>
          </w:tcPr>
          <w:p w14:paraId="3F3601AA" w14:textId="77777777" w:rsidR="006729DA" w:rsidRPr="00AF4668" w:rsidRDefault="00000000">
            <w:pPr>
              <w:rPr>
                <w:rFonts w:ascii="Calibri" w:hAnsi="Calibri" w:cs="Calibri"/>
              </w:rPr>
            </w:pPr>
            <w:r w:rsidRPr="00AF4668">
              <w:rPr>
                <w:rFonts w:ascii="Calibri" w:hAnsi="Calibri" w:cs="Calibri"/>
                <w:sz w:val="17"/>
              </w:rPr>
              <w:t>Complexity and running-time comparison</w:t>
            </w:r>
          </w:p>
        </w:tc>
        <w:tc>
          <w:tcPr>
            <w:tcW w:w="2108" w:type="dxa"/>
            <w:tcMar>
              <w:top w:w="80" w:type="dxa"/>
              <w:left w:w="100" w:type="dxa"/>
              <w:bottom w:w="80" w:type="dxa"/>
              <w:right w:w="100" w:type="dxa"/>
            </w:tcMar>
            <w:vAlign w:val="center"/>
          </w:tcPr>
          <w:p w14:paraId="15EAB326" w14:textId="77777777" w:rsidR="006729DA" w:rsidRPr="00AF4668" w:rsidRDefault="00000000">
            <w:pPr>
              <w:rPr>
                <w:rFonts w:ascii="Calibri" w:hAnsi="Calibri" w:cs="Calibri"/>
              </w:rPr>
            </w:pPr>
            <w:r w:rsidRPr="00AF4668">
              <w:rPr>
                <w:rFonts w:ascii="Calibri" w:hAnsi="Calibri" w:cs="Calibri"/>
                <w:sz w:val="17"/>
              </w:rPr>
              <w:t>Training times are compared across model classes alongside predictive performance.</w:t>
            </w:r>
          </w:p>
        </w:tc>
        <w:tc>
          <w:tcPr>
            <w:tcW w:w="1978" w:type="dxa"/>
            <w:tcMar>
              <w:top w:w="80" w:type="dxa"/>
              <w:left w:w="100" w:type="dxa"/>
              <w:bottom w:w="80" w:type="dxa"/>
              <w:right w:w="100" w:type="dxa"/>
            </w:tcMar>
            <w:vAlign w:val="center"/>
          </w:tcPr>
          <w:p w14:paraId="67E76ADB" w14:textId="77777777" w:rsidR="006729DA" w:rsidRPr="00AF4668" w:rsidRDefault="00000000">
            <w:pPr>
              <w:rPr>
                <w:rFonts w:ascii="Calibri" w:hAnsi="Calibri" w:cs="Calibri"/>
              </w:rPr>
            </w:pPr>
            <w:r w:rsidRPr="00AF4668">
              <w:rPr>
                <w:rFonts w:ascii="Calibri" w:hAnsi="Calibri" w:cs="Calibri"/>
                <w:sz w:val="17"/>
              </w:rPr>
              <w:t>This strengthens the paper by showing that extra model complexity is not automatically justified by small performance gains.</w:t>
            </w:r>
          </w:p>
        </w:tc>
        <w:tc>
          <w:tcPr>
            <w:tcW w:w="2747" w:type="dxa"/>
            <w:tcMar>
              <w:top w:w="80" w:type="dxa"/>
              <w:left w:w="100" w:type="dxa"/>
              <w:bottom w:w="80" w:type="dxa"/>
              <w:right w:w="100" w:type="dxa"/>
            </w:tcMar>
            <w:vAlign w:val="center"/>
          </w:tcPr>
          <w:p w14:paraId="102B461D" w14:textId="77777777" w:rsidR="005E0F8E" w:rsidRDefault="00000000">
            <w:pPr>
              <w:rPr>
                <w:rFonts w:ascii="Calibri" w:hAnsi="Calibri" w:cs="Calibri"/>
                <w:sz w:val="17"/>
              </w:rPr>
            </w:pPr>
            <w:r w:rsidRPr="005E0F8E">
              <w:rPr>
                <w:rFonts w:ascii="Calibri" w:hAnsi="Calibri" w:cs="Calibri"/>
                <w:b/>
                <w:bCs/>
                <w:sz w:val="17"/>
              </w:rPr>
              <w:t>Advantages</w:t>
            </w:r>
            <w:r w:rsidRPr="00AF4668">
              <w:rPr>
                <w:rFonts w:ascii="Calibri" w:hAnsi="Calibri" w:cs="Calibri"/>
                <w:sz w:val="17"/>
              </w:rPr>
              <w:t xml:space="preserve">: adds practical relevance and supports a balanced methodological conclusion. </w:t>
            </w:r>
          </w:p>
          <w:p w14:paraId="33FB3A49" w14:textId="21DC0151" w:rsidR="006729DA" w:rsidRPr="00AF4668" w:rsidRDefault="00000000">
            <w:pPr>
              <w:rPr>
                <w:rFonts w:ascii="Calibri" w:hAnsi="Calibri" w:cs="Calibri"/>
              </w:rPr>
            </w:pPr>
            <w:r w:rsidRPr="005E0F8E">
              <w:rPr>
                <w:rFonts w:ascii="Calibri" w:hAnsi="Calibri" w:cs="Calibri"/>
                <w:b/>
                <w:bCs/>
                <w:sz w:val="17"/>
              </w:rPr>
              <w:t>Disadvantages</w:t>
            </w:r>
            <w:r w:rsidRPr="00AF4668">
              <w:rPr>
                <w:rFonts w:ascii="Calibri" w:hAnsi="Calibri" w:cs="Calibri"/>
                <w:sz w:val="17"/>
              </w:rPr>
              <w:t xml:space="preserve">: </w:t>
            </w:r>
            <w:proofErr w:type="gramStart"/>
            <w:r w:rsidRPr="00AF4668">
              <w:rPr>
                <w:rFonts w:ascii="Calibri" w:hAnsi="Calibri" w:cs="Calibri"/>
                <w:sz w:val="17"/>
              </w:rPr>
              <w:t>depends</w:t>
            </w:r>
            <w:proofErr w:type="gramEnd"/>
            <w:r w:rsidRPr="00AF4668">
              <w:rPr>
                <w:rFonts w:ascii="Calibri" w:hAnsi="Calibri" w:cs="Calibri"/>
                <w:sz w:val="17"/>
              </w:rPr>
              <w:t xml:space="preserve"> partly on implementation details and hardware environment.</w:t>
            </w:r>
          </w:p>
        </w:tc>
        <w:tc>
          <w:tcPr>
            <w:tcW w:w="2747" w:type="dxa"/>
            <w:tcMar>
              <w:top w:w="80" w:type="dxa"/>
              <w:left w:w="100" w:type="dxa"/>
              <w:bottom w:w="80" w:type="dxa"/>
              <w:right w:w="100" w:type="dxa"/>
            </w:tcMar>
            <w:vAlign w:val="center"/>
          </w:tcPr>
          <w:p w14:paraId="47F7DD7B" w14:textId="77777777" w:rsidR="006729DA" w:rsidRPr="00AF4668" w:rsidRDefault="00000000">
            <w:pPr>
              <w:rPr>
                <w:rFonts w:ascii="Calibri" w:hAnsi="Calibri" w:cs="Calibri"/>
              </w:rPr>
            </w:pPr>
            <w:r w:rsidRPr="00AF4668">
              <w:rPr>
                <w:rFonts w:ascii="Calibri" w:hAnsi="Calibri" w:cs="Calibri"/>
                <w:sz w:val="17"/>
              </w:rPr>
              <w:t>A pure accuracy-only comparison would miss the cost-performance trade-off.</w:t>
            </w:r>
          </w:p>
        </w:tc>
      </w:tr>
    </w:tbl>
    <w:p w14:paraId="03791C71" w14:textId="77777777" w:rsidR="006729DA" w:rsidRPr="005E0F8E" w:rsidRDefault="00000000">
      <w:pPr>
        <w:spacing w:before="80" w:after="80"/>
        <w:rPr>
          <w:rFonts w:ascii="Calibri" w:hAnsi="Calibri" w:cs="Calibri"/>
          <w:color w:val="C00000"/>
        </w:rPr>
      </w:pPr>
      <w:r w:rsidRPr="005E0F8E">
        <w:rPr>
          <w:rFonts w:ascii="Calibri" w:hAnsi="Calibri" w:cs="Calibri"/>
          <w:b/>
          <w:color w:val="C00000"/>
          <w:sz w:val="21"/>
        </w:rPr>
        <w:t>10) Methods Mentioned as Future or Alternative Extensions</w:t>
      </w:r>
    </w:p>
    <w:tbl>
      <w:tblPr>
        <w:tblStyle w:val="TableGrid"/>
        <w:tblW w:w="11337" w:type="dxa"/>
        <w:jc w:val="center"/>
        <w:tblLayout w:type="fixed"/>
        <w:tblLook w:val="04A0" w:firstRow="1" w:lastRow="0" w:firstColumn="1" w:lastColumn="0" w:noHBand="0" w:noVBand="1"/>
      </w:tblPr>
      <w:tblGrid>
        <w:gridCol w:w="1783"/>
        <w:gridCol w:w="2102"/>
        <w:gridCol w:w="1972"/>
        <w:gridCol w:w="2740"/>
        <w:gridCol w:w="2740"/>
      </w:tblGrid>
      <w:tr w:rsidR="006729DA" w:rsidRPr="00AF4668" w14:paraId="1836CBA3" w14:textId="77777777" w:rsidTr="00F55650">
        <w:trPr>
          <w:trHeight w:val="197"/>
          <w:jc w:val="center"/>
        </w:trPr>
        <w:tc>
          <w:tcPr>
            <w:tcW w:w="1783" w:type="dxa"/>
            <w:shd w:val="clear" w:color="auto" w:fill="C00000"/>
            <w:tcMar>
              <w:top w:w="80" w:type="dxa"/>
              <w:left w:w="100" w:type="dxa"/>
              <w:bottom w:w="80" w:type="dxa"/>
              <w:right w:w="100" w:type="dxa"/>
            </w:tcMar>
            <w:vAlign w:val="center"/>
          </w:tcPr>
          <w:p w14:paraId="5844D86A" w14:textId="77777777" w:rsidR="006729DA" w:rsidRPr="00AF4668" w:rsidRDefault="00000000">
            <w:pPr>
              <w:rPr>
                <w:rFonts w:ascii="Calibri" w:hAnsi="Calibri" w:cs="Calibri"/>
              </w:rPr>
            </w:pPr>
            <w:r w:rsidRPr="00AF4668">
              <w:rPr>
                <w:rFonts w:ascii="Calibri" w:hAnsi="Calibri" w:cs="Calibri"/>
                <w:b/>
                <w:sz w:val="17"/>
              </w:rPr>
              <w:t>Applied approach</w:t>
            </w:r>
          </w:p>
        </w:tc>
        <w:tc>
          <w:tcPr>
            <w:tcW w:w="2102" w:type="dxa"/>
            <w:shd w:val="clear" w:color="auto" w:fill="C00000"/>
            <w:tcMar>
              <w:top w:w="80" w:type="dxa"/>
              <w:left w:w="100" w:type="dxa"/>
              <w:bottom w:w="80" w:type="dxa"/>
              <w:right w:w="100" w:type="dxa"/>
            </w:tcMar>
            <w:vAlign w:val="center"/>
          </w:tcPr>
          <w:p w14:paraId="642F51A4" w14:textId="77777777" w:rsidR="006729DA" w:rsidRPr="00AF4668" w:rsidRDefault="00000000">
            <w:pPr>
              <w:rPr>
                <w:rFonts w:ascii="Calibri" w:hAnsi="Calibri" w:cs="Calibri"/>
              </w:rPr>
            </w:pPr>
            <w:r w:rsidRPr="00AF4668">
              <w:rPr>
                <w:rFonts w:ascii="Calibri" w:hAnsi="Calibri" w:cs="Calibri"/>
                <w:b/>
                <w:sz w:val="17"/>
              </w:rPr>
              <w:t>What is this?</w:t>
            </w:r>
          </w:p>
        </w:tc>
        <w:tc>
          <w:tcPr>
            <w:tcW w:w="1972" w:type="dxa"/>
            <w:shd w:val="clear" w:color="auto" w:fill="C00000"/>
            <w:tcMar>
              <w:top w:w="80" w:type="dxa"/>
              <w:left w:w="100" w:type="dxa"/>
              <w:bottom w:w="80" w:type="dxa"/>
              <w:right w:w="100" w:type="dxa"/>
            </w:tcMar>
            <w:vAlign w:val="center"/>
          </w:tcPr>
          <w:p w14:paraId="065BF971" w14:textId="77777777" w:rsidR="006729DA" w:rsidRPr="00AF4668" w:rsidRDefault="00000000">
            <w:pPr>
              <w:rPr>
                <w:rFonts w:ascii="Calibri" w:hAnsi="Calibri" w:cs="Calibri"/>
              </w:rPr>
            </w:pPr>
            <w:r w:rsidRPr="00AF4668">
              <w:rPr>
                <w:rFonts w:ascii="Calibri" w:hAnsi="Calibri" w:cs="Calibri"/>
                <w:b/>
                <w:sz w:val="17"/>
              </w:rPr>
              <w:t>Why it fits here</w:t>
            </w:r>
          </w:p>
        </w:tc>
        <w:tc>
          <w:tcPr>
            <w:tcW w:w="2740" w:type="dxa"/>
            <w:shd w:val="clear" w:color="auto" w:fill="C00000"/>
            <w:tcMar>
              <w:top w:w="80" w:type="dxa"/>
              <w:left w:w="100" w:type="dxa"/>
              <w:bottom w:w="80" w:type="dxa"/>
              <w:right w:w="100" w:type="dxa"/>
            </w:tcMar>
            <w:vAlign w:val="center"/>
          </w:tcPr>
          <w:p w14:paraId="117D1701" w14:textId="77777777" w:rsidR="006729DA" w:rsidRPr="00AF4668" w:rsidRDefault="00000000">
            <w:pPr>
              <w:rPr>
                <w:rFonts w:ascii="Calibri" w:hAnsi="Calibri" w:cs="Calibri"/>
              </w:rPr>
            </w:pPr>
            <w:r w:rsidRPr="00AF4668">
              <w:rPr>
                <w:rFonts w:ascii="Calibri" w:hAnsi="Calibri" w:cs="Calibri"/>
                <w:b/>
                <w:sz w:val="17"/>
              </w:rPr>
              <w:t>Advantages / Disadvantages</w:t>
            </w:r>
          </w:p>
        </w:tc>
        <w:tc>
          <w:tcPr>
            <w:tcW w:w="2740" w:type="dxa"/>
            <w:shd w:val="clear" w:color="auto" w:fill="C00000"/>
            <w:tcMar>
              <w:top w:w="80" w:type="dxa"/>
              <w:left w:w="100" w:type="dxa"/>
              <w:bottom w:w="80" w:type="dxa"/>
              <w:right w:w="100" w:type="dxa"/>
            </w:tcMar>
            <w:vAlign w:val="center"/>
          </w:tcPr>
          <w:p w14:paraId="06E848A0" w14:textId="77777777" w:rsidR="006729DA" w:rsidRPr="00AF4668" w:rsidRDefault="00000000">
            <w:pPr>
              <w:rPr>
                <w:rFonts w:ascii="Calibri" w:hAnsi="Calibri" w:cs="Calibri"/>
              </w:rPr>
            </w:pPr>
            <w:r w:rsidRPr="00AF4668">
              <w:rPr>
                <w:rFonts w:ascii="Calibri" w:hAnsi="Calibri" w:cs="Calibri"/>
                <w:b/>
                <w:sz w:val="17"/>
              </w:rPr>
              <w:t>Relevant alternatives and why not</w:t>
            </w:r>
          </w:p>
        </w:tc>
      </w:tr>
      <w:tr w:rsidR="006729DA" w:rsidRPr="00AF4668" w14:paraId="55F52FD1" w14:textId="77777777" w:rsidTr="00F55650">
        <w:trPr>
          <w:trHeight w:val="1003"/>
          <w:jc w:val="center"/>
        </w:trPr>
        <w:tc>
          <w:tcPr>
            <w:tcW w:w="1783" w:type="dxa"/>
            <w:tcMar>
              <w:top w:w="80" w:type="dxa"/>
              <w:left w:w="100" w:type="dxa"/>
              <w:bottom w:w="80" w:type="dxa"/>
              <w:right w:w="100" w:type="dxa"/>
            </w:tcMar>
            <w:vAlign w:val="center"/>
          </w:tcPr>
          <w:p w14:paraId="092EF7D2" w14:textId="77777777" w:rsidR="006729DA" w:rsidRPr="00AF4668" w:rsidRDefault="00000000">
            <w:pPr>
              <w:rPr>
                <w:rFonts w:ascii="Calibri" w:hAnsi="Calibri" w:cs="Calibri"/>
              </w:rPr>
            </w:pPr>
            <w:r w:rsidRPr="00AF4668">
              <w:rPr>
                <w:rFonts w:ascii="Calibri" w:hAnsi="Calibri" w:cs="Calibri"/>
                <w:sz w:val="17"/>
              </w:rPr>
              <w:t>LSTM / temporal deep learning approaches</w:t>
            </w:r>
          </w:p>
        </w:tc>
        <w:tc>
          <w:tcPr>
            <w:tcW w:w="2102" w:type="dxa"/>
            <w:tcMar>
              <w:top w:w="80" w:type="dxa"/>
              <w:left w:w="100" w:type="dxa"/>
              <w:bottom w:w="80" w:type="dxa"/>
              <w:right w:w="100" w:type="dxa"/>
            </w:tcMar>
            <w:vAlign w:val="center"/>
          </w:tcPr>
          <w:p w14:paraId="69E5F154" w14:textId="77777777" w:rsidR="006729DA" w:rsidRPr="00AF4668" w:rsidRDefault="00000000">
            <w:pPr>
              <w:rPr>
                <w:rFonts w:ascii="Calibri" w:hAnsi="Calibri" w:cs="Calibri"/>
              </w:rPr>
            </w:pPr>
            <w:r w:rsidRPr="00AF4668">
              <w:rPr>
                <w:rFonts w:ascii="Calibri" w:hAnsi="Calibri" w:cs="Calibri"/>
                <w:sz w:val="17"/>
              </w:rPr>
              <w:t>Sequential neural models that could potentially learn temporal dependencies more flexibly than the current models.</w:t>
            </w:r>
          </w:p>
        </w:tc>
        <w:tc>
          <w:tcPr>
            <w:tcW w:w="1972" w:type="dxa"/>
            <w:tcMar>
              <w:top w:w="80" w:type="dxa"/>
              <w:left w:w="100" w:type="dxa"/>
              <w:bottom w:w="80" w:type="dxa"/>
              <w:right w:w="100" w:type="dxa"/>
            </w:tcMar>
            <w:vAlign w:val="center"/>
          </w:tcPr>
          <w:p w14:paraId="35680CA4" w14:textId="77777777" w:rsidR="006729DA" w:rsidRPr="00AF4668" w:rsidRDefault="00000000">
            <w:pPr>
              <w:rPr>
                <w:rFonts w:ascii="Calibri" w:hAnsi="Calibri" w:cs="Calibri"/>
              </w:rPr>
            </w:pPr>
            <w:r w:rsidRPr="00AF4668">
              <w:rPr>
                <w:rFonts w:ascii="Calibri" w:hAnsi="Calibri" w:cs="Calibri"/>
                <w:sz w:val="17"/>
              </w:rPr>
              <w:t>They are mentioned as plausible future work because the dataset has a time-series structure and lagged dependencies.</w:t>
            </w:r>
          </w:p>
        </w:tc>
        <w:tc>
          <w:tcPr>
            <w:tcW w:w="2740" w:type="dxa"/>
            <w:tcMar>
              <w:top w:w="80" w:type="dxa"/>
              <w:left w:w="100" w:type="dxa"/>
              <w:bottom w:w="80" w:type="dxa"/>
              <w:right w:w="100" w:type="dxa"/>
            </w:tcMar>
            <w:vAlign w:val="center"/>
          </w:tcPr>
          <w:p w14:paraId="56415BAD" w14:textId="77777777" w:rsidR="005E0F8E" w:rsidRDefault="00000000">
            <w:pPr>
              <w:rPr>
                <w:rFonts w:ascii="Calibri" w:hAnsi="Calibri" w:cs="Calibri"/>
                <w:sz w:val="17"/>
              </w:rPr>
            </w:pPr>
            <w:r w:rsidRPr="005E0F8E">
              <w:rPr>
                <w:rFonts w:ascii="Calibri" w:hAnsi="Calibri" w:cs="Calibri"/>
                <w:b/>
                <w:bCs/>
                <w:sz w:val="17"/>
              </w:rPr>
              <w:t>Advantages</w:t>
            </w:r>
            <w:r w:rsidRPr="00AF4668">
              <w:rPr>
                <w:rFonts w:ascii="Calibri" w:hAnsi="Calibri" w:cs="Calibri"/>
                <w:sz w:val="17"/>
              </w:rPr>
              <w:t xml:space="preserve">: may capture more complex temporal patterns and non-linearity. </w:t>
            </w:r>
          </w:p>
          <w:p w14:paraId="73B9C358" w14:textId="672D7729" w:rsidR="006729DA" w:rsidRPr="00AF4668" w:rsidRDefault="00000000">
            <w:pPr>
              <w:rPr>
                <w:rFonts w:ascii="Calibri" w:hAnsi="Calibri" w:cs="Calibri"/>
              </w:rPr>
            </w:pPr>
            <w:r w:rsidRPr="005E0F8E">
              <w:rPr>
                <w:rFonts w:ascii="Calibri" w:hAnsi="Calibri" w:cs="Calibri"/>
                <w:b/>
                <w:bCs/>
                <w:sz w:val="17"/>
              </w:rPr>
              <w:t>Disadvantages</w:t>
            </w:r>
            <w:r w:rsidRPr="00AF4668">
              <w:rPr>
                <w:rFonts w:ascii="Calibri" w:hAnsi="Calibri" w:cs="Calibri"/>
                <w:sz w:val="17"/>
              </w:rPr>
              <w:t>: require more data, more tuning, more computation, and are harder to interpret.</w:t>
            </w:r>
          </w:p>
        </w:tc>
        <w:tc>
          <w:tcPr>
            <w:tcW w:w="2740" w:type="dxa"/>
            <w:tcMar>
              <w:top w:w="80" w:type="dxa"/>
              <w:left w:w="100" w:type="dxa"/>
              <w:bottom w:w="80" w:type="dxa"/>
              <w:right w:w="100" w:type="dxa"/>
            </w:tcMar>
            <w:vAlign w:val="center"/>
          </w:tcPr>
          <w:p w14:paraId="38880A05" w14:textId="77777777" w:rsidR="006729DA" w:rsidRPr="00AF4668" w:rsidRDefault="00000000">
            <w:pPr>
              <w:rPr>
                <w:rFonts w:ascii="Calibri" w:hAnsi="Calibri" w:cs="Calibri"/>
              </w:rPr>
            </w:pPr>
            <w:r w:rsidRPr="00AF4668">
              <w:rPr>
                <w:rFonts w:ascii="Calibri" w:hAnsi="Calibri" w:cs="Calibri"/>
                <w:sz w:val="17"/>
              </w:rPr>
              <w:t>They were not used in the final paper because the sample size is limited and the paper prioritizes transparent comparison across pooled and clustered macro-forecasting models.</w:t>
            </w:r>
          </w:p>
        </w:tc>
      </w:tr>
      <w:tr w:rsidR="006729DA" w:rsidRPr="00AF4668" w14:paraId="38B7C340" w14:textId="77777777" w:rsidTr="00F55650">
        <w:trPr>
          <w:trHeight w:val="1192"/>
          <w:jc w:val="center"/>
        </w:trPr>
        <w:tc>
          <w:tcPr>
            <w:tcW w:w="1783" w:type="dxa"/>
            <w:tcMar>
              <w:top w:w="80" w:type="dxa"/>
              <w:left w:w="100" w:type="dxa"/>
              <w:bottom w:w="80" w:type="dxa"/>
              <w:right w:w="100" w:type="dxa"/>
            </w:tcMar>
            <w:vAlign w:val="center"/>
          </w:tcPr>
          <w:p w14:paraId="3A384223" w14:textId="77777777" w:rsidR="006729DA" w:rsidRPr="00AF4668" w:rsidRDefault="00000000">
            <w:pPr>
              <w:rPr>
                <w:rFonts w:ascii="Calibri" w:hAnsi="Calibri" w:cs="Calibri"/>
              </w:rPr>
            </w:pPr>
            <w:r w:rsidRPr="00AF4668">
              <w:rPr>
                <w:rFonts w:ascii="Calibri" w:hAnsi="Calibri" w:cs="Calibri"/>
                <w:sz w:val="17"/>
              </w:rPr>
              <w:t>Mortgage-market structure variables</w:t>
            </w:r>
          </w:p>
        </w:tc>
        <w:tc>
          <w:tcPr>
            <w:tcW w:w="2102" w:type="dxa"/>
            <w:tcMar>
              <w:top w:w="80" w:type="dxa"/>
              <w:left w:w="100" w:type="dxa"/>
              <w:bottom w:w="80" w:type="dxa"/>
              <w:right w:w="100" w:type="dxa"/>
            </w:tcMar>
            <w:vAlign w:val="center"/>
          </w:tcPr>
          <w:p w14:paraId="1B4E110F" w14:textId="77777777" w:rsidR="006729DA" w:rsidRPr="00AF4668" w:rsidRDefault="00000000">
            <w:pPr>
              <w:rPr>
                <w:rFonts w:ascii="Calibri" w:hAnsi="Calibri" w:cs="Calibri"/>
              </w:rPr>
            </w:pPr>
            <w:r w:rsidRPr="00AF4668">
              <w:rPr>
                <w:rFonts w:ascii="Calibri" w:hAnsi="Calibri" w:cs="Calibri"/>
                <w:sz w:val="17"/>
              </w:rPr>
              <w:t>Variables such as fixed-versus-variable rate shares that could directly capture transmission heterogeneity.</w:t>
            </w:r>
          </w:p>
        </w:tc>
        <w:tc>
          <w:tcPr>
            <w:tcW w:w="1972" w:type="dxa"/>
            <w:tcMar>
              <w:top w:w="80" w:type="dxa"/>
              <w:left w:w="100" w:type="dxa"/>
              <w:bottom w:w="80" w:type="dxa"/>
              <w:right w:w="100" w:type="dxa"/>
            </w:tcMar>
            <w:vAlign w:val="center"/>
          </w:tcPr>
          <w:p w14:paraId="1CF125D9" w14:textId="77777777" w:rsidR="006729DA" w:rsidRPr="00AF4668" w:rsidRDefault="00000000">
            <w:pPr>
              <w:rPr>
                <w:rFonts w:ascii="Calibri" w:hAnsi="Calibri" w:cs="Calibri"/>
              </w:rPr>
            </w:pPr>
            <w:r w:rsidRPr="00AF4668">
              <w:rPr>
                <w:rFonts w:ascii="Calibri" w:hAnsi="Calibri" w:cs="Calibri"/>
                <w:sz w:val="17"/>
              </w:rPr>
              <w:t>This would fit the theory very well because the paper repeatedly argues that institutional differences shape housing market reactions to interest rates.</w:t>
            </w:r>
          </w:p>
        </w:tc>
        <w:tc>
          <w:tcPr>
            <w:tcW w:w="2740" w:type="dxa"/>
            <w:tcMar>
              <w:top w:w="80" w:type="dxa"/>
              <w:left w:w="100" w:type="dxa"/>
              <w:bottom w:w="80" w:type="dxa"/>
              <w:right w:w="100" w:type="dxa"/>
            </w:tcMar>
            <w:vAlign w:val="center"/>
          </w:tcPr>
          <w:p w14:paraId="18880DF5" w14:textId="77777777" w:rsidR="005E0F8E" w:rsidRDefault="00000000">
            <w:pPr>
              <w:rPr>
                <w:rFonts w:ascii="Calibri" w:hAnsi="Calibri" w:cs="Calibri"/>
                <w:sz w:val="17"/>
              </w:rPr>
            </w:pPr>
            <w:r w:rsidRPr="005E0F8E">
              <w:rPr>
                <w:rFonts w:ascii="Calibri" w:hAnsi="Calibri" w:cs="Calibri"/>
                <w:b/>
                <w:bCs/>
                <w:sz w:val="17"/>
              </w:rPr>
              <w:t>Advantages</w:t>
            </w:r>
            <w:r w:rsidRPr="00AF4668">
              <w:rPr>
                <w:rFonts w:ascii="Calibri" w:hAnsi="Calibri" w:cs="Calibri"/>
                <w:sz w:val="17"/>
              </w:rPr>
              <w:t xml:space="preserve">: stronger theoretical alignment and potentially better regime definition. </w:t>
            </w:r>
          </w:p>
          <w:p w14:paraId="6A45AE8D" w14:textId="2466D863" w:rsidR="006729DA" w:rsidRPr="00AF4668" w:rsidRDefault="00000000">
            <w:pPr>
              <w:rPr>
                <w:rFonts w:ascii="Calibri" w:hAnsi="Calibri" w:cs="Calibri"/>
              </w:rPr>
            </w:pPr>
            <w:r w:rsidRPr="005E0F8E">
              <w:rPr>
                <w:rFonts w:ascii="Calibri" w:hAnsi="Calibri" w:cs="Calibri"/>
                <w:b/>
                <w:bCs/>
                <w:sz w:val="17"/>
              </w:rPr>
              <w:t>Disadvantages</w:t>
            </w:r>
            <w:r w:rsidRPr="00AF4668">
              <w:rPr>
                <w:rFonts w:ascii="Calibri" w:hAnsi="Calibri" w:cs="Calibri"/>
                <w:sz w:val="17"/>
              </w:rPr>
              <w:t>: difficult data collection and cross-country comparability issues.</w:t>
            </w:r>
          </w:p>
        </w:tc>
        <w:tc>
          <w:tcPr>
            <w:tcW w:w="2740" w:type="dxa"/>
            <w:tcMar>
              <w:top w:w="80" w:type="dxa"/>
              <w:left w:w="100" w:type="dxa"/>
              <w:bottom w:w="80" w:type="dxa"/>
              <w:right w:w="100" w:type="dxa"/>
            </w:tcMar>
            <w:vAlign w:val="center"/>
          </w:tcPr>
          <w:p w14:paraId="0E464452" w14:textId="77777777" w:rsidR="006729DA" w:rsidRPr="00AF4668" w:rsidRDefault="00000000">
            <w:pPr>
              <w:rPr>
                <w:rFonts w:ascii="Calibri" w:hAnsi="Calibri" w:cs="Calibri"/>
              </w:rPr>
            </w:pPr>
            <w:r w:rsidRPr="00AF4668">
              <w:rPr>
                <w:rFonts w:ascii="Calibri" w:hAnsi="Calibri" w:cs="Calibri"/>
                <w:sz w:val="17"/>
              </w:rPr>
              <w:t>The current feature set uses available proxies such as long-term rates and eurozone-related variables instead.</w:t>
            </w:r>
          </w:p>
        </w:tc>
      </w:tr>
    </w:tbl>
    <w:p w14:paraId="7CCA3055" w14:textId="77777777" w:rsidR="006729DA" w:rsidRPr="00AF4668" w:rsidRDefault="006729DA">
      <w:pPr>
        <w:spacing w:after="80"/>
        <w:rPr>
          <w:rFonts w:ascii="Calibri" w:hAnsi="Calibri" w:cs="Calibri"/>
        </w:rPr>
      </w:pPr>
    </w:p>
    <w:sectPr w:rsidR="006729DA" w:rsidRPr="00AF4668" w:rsidSect="00AF466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9233672">
    <w:abstractNumId w:val="8"/>
  </w:num>
  <w:num w:numId="2" w16cid:durableId="157966462">
    <w:abstractNumId w:val="6"/>
  </w:num>
  <w:num w:numId="3" w16cid:durableId="1505127463">
    <w:abstractNumId w:val="5"/>
  </w:num>
  <w:num w:numId="4" w16cid:durableId="73207486">
    <w:abstractNumId w:val="4"/>
  </w:num>
  <w:num w:numId="5" w16cid:durableId="449469557">
    <w:abstractNumId w:val="7"/>
  </w:num>
  <w:num w:numId="6" w16cid:durableId="442772572">
    <w:abstractNumId w:val="3"/>
  </w:num>
  <w:num w:numId="7" w16cid:durableId="1322345392">
    <w:abstractNumId w:val="2"/>
  </w:num>
  <w:num w:numId="8" w16cid:durableId="793984995">
    <w:abstractNumId w:val="1"/>
  </w:num>
  <w:num w:numId="9" w16cid:durableId="644044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4E4"/>
    <w:rsid w:val="00034616"/>
    <w:rsid w:val="0006063C"/>
    <w:rsid w:val="0015074B"/>
    <w:rsid w:val="0029639D"/>
    <w:rsid w:val="00326F90"/>
    <w:rsid w:val="005E00BA"/>
    <w:rsid w:val="005E0F8E"/>
    <w:rsid w:val="006729DA"/>
    <w:rsid w:val="00AA1D8D"/>
    <w:rsid w:val="00AF4668"/>
    <w:rsid w:val="00B47730"/>
    <w:rsid w:val="00CB0664"/>
    <w:rsid w:val="00CB1EC6"/>
    <w:rsid w:val="00CB3C4B"/>
    <w:rsid w:val="00F556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90444"/>
  <w14:defaultImageDpi w14:val="300"/>
  <w15:docId w15:val="{C851F0C6-6AF6-4D0E-9942-C7F4BE175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2205</Words>
  <Characters>13898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 Schilling</cp:lastModifiedBy>
  <cp:revision>4</cp:revision>
  <dcterms:created xsi:type="dcterms:W3CDTF">2026-04-21T17:04:00Z</dcterms:created>
  <dcterms:modified xsi:type="dcterms:W3CDTF">2026-04-21T17:07:00Z</dcterms:modified>
  <cp:category/>
</cp:coreProperties>
</file>