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7F96" w14:textId="559063F3" w:rsidR="008C294D" w:rsidRPr="004A7665" w:rsidRDefault="004A7665" w:rsidP="004A7665">
      <w:pPr>
        <w:keepNext/>
        <w:rPr>
          <w:rFonts w:asciiTheme="majorHAnsi" w:hAnsiTheme="majorHAnsi" w:cstheme="majorHAnsi"/>
          <w:b/>
          <w:color w:val="C00000"/>
          <w:sz w:val="40"/>
        </w:rPr>
      </w:pPr>
      <w:r>
        <w:rPr>
          <w:rFonts w:asciiTheme="majorHAnsi" w:hAnsiTheme="majorHAnsi" w:cstheme="majorHAnsi"/>
          <w:b/>
          <w:color w:val="C00000"/>
          <w:sz w:val="40"/>
        </w:rPr>
        <w:t xml:space="preserve">Paper </w:t>
      </w:r>
      <w:r w:rsidR="00000000" w:rsidRPr="004A7665">
        <w:rPr>
          <w:rFonts w:asciiTheme="majorHAnsi" w:hAnsiTheme="majorHAnsi" w:cstheme="majorHAnsi"/>
          <w:b/>
          <w:color w:val="C00000"/>
          <w:sz w:val="40"/>
        </w:rPr>
        <w:t>Overview</w:t>
      </w:r>
      <w:r>
        <w:rPr>
          <w:rFonts w:asciiTheme="majorHAnsi" w:hAnsiTheme="majorHAnsi" w:cstheme="majorHAnsi"/>
          <w:b/>
          <w:color w:val="C00000"/>
          <w:sz w:val="40"/>
        </w:rPr>
        <w:t xml:space="preserve">: </w:t>
      </w:r>
      <w:r w:rsidR="00000000" w:rsidRPr="004A7665">
        <w:rPr>
          <w:rFonts w:asciiTheme="majorHAnsi" w:hAnsiTheme="majorHAnsi" w:cstheme="majorHAnsi"/>
          <w:b/>
          <w:color w:val="C00000"/>
          <w:sz w:val="40"/>
        </w:rPr>
        <w:t>Methods, Models</w:t>
      </w:r>
      <w:r>
        <w:rPr>
          <w:rFonts w:asciiTheme="majorHAnsi" w:hAnsiTheme="majorHAnsi" w:cstheme="majorHAnsi"/>
          <w:b/>
          <w:color w:val="C00000"/>
          <w:sz w:val="40"/>
        </w:rPr>
        <w:t xml:space="preserve"> </w:t>
      </w:r>
      <w:r w:rsidR="00000000" w:rsidRPr="004A7665">
        <w:rPr>
          <w:rFonts w:asciiTheme="majorHAnsi" w:hAnsiTheme="majorHAnsi" w:cstheme="majorHAnsi"/>
          <w:b/>
          <w:color w:val="C00000"/>
          <w:sz w:val="40"/>
        </w:rPr>
        <w:t>and Alternatives</w:t>
      </w:r>
    </w:p>
    <w:p w14:paraId="3A24959A" w14:textId="1A0B0C0A" w:rsidR="008C294D" w:rsidRPr="004A7665" w:rsidRDefault="00000000" w:rsidP="004A7665">
      <w:pPr>
        <w:rPr>
          <w:rFonts w:asciiTheme="majorHAnsi" w:hAnsiTheme="majorHAnsi" w:cstheme="majorHAnsi"/>
          <w:sz w:val="24"/>
          <w:szCs w:val="28"/>
        </w:rPr>
      </w:pPr>
      <w:r w:rsidRPr="004A7665">
        <w:rPr>
          <w:rFonts w:asciiTheme="majorHAnsi" w:hAnsiTheme="majorHAnsi" w:cstheme="majorHAnsi"/>
          <w:i/>
          <w:sz w:val="28"/>
          <w:szCs w:val="28"/>
        </w:rPr>
        <w:t xml:space="preserve">Trump Posts vs. S&amp;P 500 </w:t>
      </w:r>
    </w:p>
    <w:p w14:paraId="4EF46072" w14:textId="77777777" w:rsidR="004A7665" w:rsidRPr="004A7665" w:rsidRDefault="004A7665">
      <w:pPr>
        <w:keepNext/>
        <w:spacing w:before="80" w:after="100"/>
        <w:rPr>
          <w:rFonts w:asciiTheme="majorHAnsi" w:hAnsiTheme="majorHAnsi" w:cstheme="majorHAnsi"/>
          <w:color w:val="555555"/>
          <w:sz w:val="18"/>
        </w:rPr>
      </w:pPr>
    </w:p>
    <w:p w14:paraId="019B8A2F" w14:textId="309702A5" w:rsidR="008C294D" w:rsidRPr="004A7665" w:rsidRDefault="004A7665">
      <w:pPr>
        <w:keepNext/>
        <w:spacing w:before="80" w:after="100"/>
        <w:rPr>
          <w:rFonts w:asciiTheme="majorHAnsi" w:hAnsiTheme="majorHAnsi" w:cstheme="majorHAnsi"/>
          <w:color w:val="C00000"/>
        </w:rPr>
      </w:pPr>
      <w:r>
        <w:rPr>
          <w:rFonts w:asciiTheme="majorHAnsi" w:hAnsiTheme="majorHAnsi" w:cstheme="majorHAnsi"/>
          <w:b/>
          <w:color w:val="C00000"/>
          <w:sz w:val="28"/>
        </w:rPr>
        <w:t xml:space="preserve">1) </w:t>
      </w:r>
      <w:r w:rsidR="00000000" w:rsidRPr="004A7665">
        <w:rPr>
          <w:rFonts w:asciiTheme="majorHAnsi" w:hAnsiTheme="majorHAnsi" w:cstheme="majorHAnsi"/>
          <w:b/>
          <w:color w:val="C00000"/>
          <w:sz w:val="28"/>
        </w:rPr>
        <w:t>Preprocessing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868"/>
        <w:gridCol w:w="1788"/>
        <w:gridCol w:w="1983"/>
        <w:gridCol w:w="2001"/>
      </w:tblGrid>
      <w:tr w:rsidR="008C294D" w:rsidRPr="004A7665" w14:paraId="323863EC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0CF2B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870E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00969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5E3AD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C384A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08F1EA75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E23EF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NLTK-based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preprocessing with tokenization, POS-tagging, lemmatization, and stopword removal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5617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standard preprocessing pipeline that cleans and normalizes text while preserving linguistically meaningful forms.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7E8D2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suits a research-oriented NLP pipeline where preprocessing steps should remain transparent and interpretable.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B7FAD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flexible, widely used in research, supports POS-aware lemmatization. </w:t>
            </w: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slower and less production-oriented than spaCy.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E0350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spaCy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faster and more efficient, but NLTK is sufficient here and better aligned with a transparent research workflow.</w:t>
            </w:r>
          </w:p>
        </w:tc>
      </w:tr>
      <w:tr w:rsidR="008C294D" w:rsidRPr="004A7665" w14:paraId="2C076CB3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C4E8A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Lemmatization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instead of stemming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DDB47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Reduces words to valid base forms using linguistic information and POS context.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EFC9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improves interpretability and produces cleaner input for downstream analysis.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8C650" w14:textId="1F5750A0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more accurate than stemming, returns valid dictionary forms. </w:t>
            </w:r>
            <w:r w:rsidR="004A7665">
              <w:rPr>
                <w:rFonts w:asciiTheme="majorHAnsi" w:hAnsiTheme="majorHAnsi" w:cstheme="majorHAnsi"/>
                <w:sz w:val="18"/>
              </w:rPr>
              <w:br/>
            </w: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slower and more computationally expensive.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D22A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Stemming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faster, but too crude because it may create non-real roots and reduce interpretability.</w:t>
            </w:r>
          </w:p>
        </w:tc>
      </w:tr>
    </w:tbl>
    <w:p w14:paraId="33E1E7E5" w14:textId="77777777" w:rsidR="008C294D" w:rsidRPr="004A7665" w:rsidRDefault="008C294D">
      <w:pPr>
        <w:rPr>
          <w:rFonts w:asciiTheme="majorHAnsi" w:hAnsiTheme="majorHAnsi" w:cstheme="majorHAnsi"/>
        </w:rPr>
      </w:pPr>
    </w:p>
    <w:p w14:paraId="7C8A0000" w14:textId="77777777" w:rsidR="008C294D" w:rsidRPr="004A7665" w:rsidRDefault="00000000">
      <w:pPr>
        <w:rPr>
          <w:rFonts w:asciiTheme="majorHAnsi" w:hAnsiTheme="majorHAnsi" w:cstheme="majorHAnsi"/>
        </w:rPr>
      </w:pPr>
      <w:r w:rsidRPr="004A7665">
        <w:rPr>
          <w:rFonts w:asciiTheme="majorHAnsi" w:hAnsiTheme="majorHAnsi" w:cstheme="majorHAnsi"/>
        </w:rPr>
        <w:br w:type="page"/>
      </w:r>
    </w:p>
    <w:p w14:paraId="552EE899" w14:textId="6D58BD61" w:rsidR="008C294D" w:rsidRPr="004A7665" w:rsidRDefault="004A7665">
      <w:pPr>
        <w:keepNext/>
        <w:spacing w:before="80" w:after="100"/>
        <w:rPr>
          <w:rFonts w:asciiTheme="majorHAnsi" w:hAnsiTheme="majorHAnsi" w:cstheme="majorHAnsi"/>
          <w:color w:val="C00000"/>
        </w:rPr>
      </w:pPr>
      <w:r w:rsidRPr="004A7665">
        <w:rPr>
          <w:rFonts w:asciiTheme="majorHAnsi" w:hAnsiTheme="majorHAnsi" w:cstheme="majorHAnsi"/>
          <w:b/>
          <w:color w:val="C00000"/>
          <w:sz w:val="28"/>
        </w:rPr>
        <w:lastRenderedPageBreak/>
        <w:t xml:space="preserve">2) </w:t>
      </w:r>
      <w:r w:rsidR="00000000" w:rsidRPr="004A7665">
        <w:rPr>
          <w:rFonts w:asciiTheme="majorHAnsi" w:hAnsiTheme="majorHAnsi" w:cstheme="majorHAnsi"/>
          <w:b/>
          <w:color w:val="C00000"/>
          <w:sz w:val="28"/>
        </w:rPr>
        <w:t>Sentiment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950"/>
        <w:gridCol w:w="1730"/>
        <w:gridCol w:w="2062"/>
        <w:gridCol w:w="1985"/>
      </w:tblGrid>
      <w:tr w:rsidR="008C294D" w:rsidRPr="004A7665" w14:paraId="460FDCBF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E254E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9CE24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62CBF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F63EA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9019D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3F147F8F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456D6" w14:textId="77777777" w:rsidR="008C294D" w:rsidRPr="00C140F4" w:rsidRDefault="00000000">
            <w:pPr>
              <w:spacing w:before="20" w:after="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VADER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44C92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rule-based sentiment model designed for social-media language and sensitive to punctuation, capitalization, and emphasis.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A6E6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Trump posts are short, rhetorical, and stylistically marked, which makes VADER a strong fit.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A5EE1" w14:textId="4897492A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>: no training data needed,</w:t>
            </w:r>
            <w:r w:rsidR="004A7665">
              <w:rPr>
                <w:rFonts w:asciiTheme="majorHAnsi" w:hAnsiTheme="majorHAnsi" w:cstheme="majorHAnsi"/>
                <w:sz w:val="18"/>
              </w:rPr>
              <w:t xml:space="preserve"> </w:t>
            </w:r>
            <w:r w:rsidR="004A7665" w:rsidRPr="004A7665">
              <w:rPr>
                <w:rFonts w:asciiTheme="majorHAnsi" w:hAnsiTheme="majorHAnsi" w:cstheme="majorHAnsi"/>
                <w:sz w:val="18"/>
              </w:rPr>
              <w:t>transparent</w:t>
            </w:r>
            <w:r w:rsidR="004A7665">
              <w:rPr>
                <w:rFonts w:asciiTheme="majorHAnsi" w:hAnsiTheme="majorHAnsi" w:cstheme="majorHAnsi"/>
                <w:sz w:val="18"/>
              </w:rPr>
              <w:t>,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</w:t>
            </w:r>
            <w:r w:rsidR="004A7665" w:rsidRPr="004A7665">
              <w:rPr>
                <w:rFonts w:asciiTheme="majorHAnsi" w:hAnsiTheme="majorHAnsi" w:cstheme="majorHAnsi"/>
                <w:sz w:val="18"/>
              </w:rPr>
              <w:t>handles capitalization and punctuation well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, </w:t>
            </w:r>
            <w:r w:rsidR="004A7665" w:rsidRPr="004A7665">
              <w:rPr>
                <w:rFonts w:asciiTheme="majorHAnsi" w:hAnsiTheme="majorHAnsi" w:cstheme="majorHAnsi"/>
                <w:sz w:val="18"/>
              </w:rPr>
              <w:t>strong for social-media text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. </w:t>
            </w:r>
            <w:r w:rsidR="004A7665">
              <w:rPr>
                <w:rFonts w:asciiTheme="majorHAnsi" w:hAnsiTheme="majorHAnsi" w:cstheme="majorHAnsi"/>
                <w:bCs/>
                <w:sz w:val="18"/>
              </w:rPr>
              <w:br/>
            </w: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weaker with sarcasm, deeper context, and domain-specific financial meaning.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A213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AFINN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simpler but less adapted to social media.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ML-based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sentiment models can capture more nuance, but they require labeled data.</w:t>
            </w:r>
          </w:p>
        </w:tc>
      </w:tr>
      <w:tr w:rsidR="008C294D" w:rsidRPr="004A7665" w14:paraId="3089C8CA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E5476" w14:textId="77777777" w:rsidR="008C294D" w:rsidRPr="00C140F4" w:rsidRDefault="00000000">
            <w:pPr>
              <w:spacing w:before="20" w:after="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FinBERT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AFF97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transformer-based sentiment model trained on financial language.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C4410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fits because many posts concern markets, trade, the economy, and policy-relevant topics.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BC533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captures financial nuance and contextual meaning better than generic lexicon tools. </w:t>
            </w:r>
            <w:r w:rsidRPr="004A7665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more computationally demanding and not specifically trained on political social-media language.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8EF86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VADER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only would miss financial semantics. A custom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SVM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or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neural sentiment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classifier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would require labeled in-domain data, which the project does not have. FinBERT is therefore a useful domain-specific extension beyond the lecture core.</w:t>
            </w:r>
          </w:p>
        </w:tc>
      </w:tr>
      <w:tr w:rsidR="008C294D" w:rsidRPr="004A7665" w14:paraId="7F78CD36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8B072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 xml:space="preserve">Combined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VADER + FinBERT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setup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5CEB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dual-model sentiment design that captures both rhetorical and financial tone.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74EDD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This is useful because stylistic sentiment and financial sentiment are not identical in the posts.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96A13" w14:textId="32E41D8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more robust, captures complementary sentiment dimensions. </w:t>
            </w:r>
            <w:r w:rsidR="00C140F4">
              <w:rPr>
                <w:rFonts w:asciiTheme="majorHAnsi" w:hAnsiTheme="majorHAnsi" w:cstheme="majorHAnsi"/>
                <w:sz w:val="18"/>
              </w:rPr>
              <w:br/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adds complexity and may create disagreement between models.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7230F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single-model sentiment setup would provide a narrower view of the posts and miss either rhetorical or domain-specific sentiment.</w:t>
            </w:r>
          </w:p>
        </w:tc>
      </w:tr>
    </w:tbl>
    <w:p w14:paraId="58659DDB" w14:textId="77777777" w:rsidR="008C294D" w:rsidRPr="004A7665" w:rsidRDefault="008C294D">
      <w:pPr>
        <w:rPr>
          <w:rFonts w:asciiTheme="majorHAnsi" w:hAnsiTheme="majorHAnsi" w:cstheme="majorHAnsi"/>
        </w:rPr>
      </w:pPr>
    </w:p>
    <w:p w14:paraId="4D65C388" w14:textId="77777777" w:rsidR="008C294D" w:rsidRPr="004A7665" w:rsidRDefault="00000000">
      <w:pPr>
        <w:rPr>
          <w:rFonts w:asciiTheme="majorHAnsi" w:hAnsiTheme="majorHAnsi" w:cstheme="majorHAnsi"/>
        </w:rPr>
      </w:pPr>
      <w:r w:rsidRPr="004A7665">
        <w:rPr>
          <w:rFonts w:asciiTheme="majorHAnsi" w:hAnsiTheme="majorHAnsi" w:cstheme="majorHAnsi"/>
        </w:rPr>
        <w:br w:type="page"/>
      </w:r>
    </w:p>
    <w:p w14:paraId="540B249A" w14:textId="74826D7E" w:rsidR="008C294D" w:rsidRPr="00C140F4" w:rsidRDefault="00C140F4">
      <w:pPr>
        <w:keepNext/>
        <w:spacing w:before="80" w:after="100"/>
        <w:rPr>
          <w:rFonts w:asciiTheme="majorHAnsi" w:hAnsiTheme="majorHAnsi" w:cstheme="majorHAnsi"/>
          <w:color w:val="C00000"/>
        </w:rPr>
      </w:pPr>
      <w:r w:rsidRPr="00C140F4">
        <w:rPr>
          <w:rFonts w:asciiTheme="majorHAnsi" w:hAnsiTheme="majorHAnsi" w:cstheme="majorHAnsi"/>
          <w:b/>
          <w:color w:val="C00000"/>
          <w:sz w:val="28"/>
        </w:rPr>
        <w:lastRenderedPageBreak/>
        <w:t xml:space="preserve">3) </w:t>
      </w:r>
      <w:r w:rsidR="00000000" w:rsidRPr="00C140F4">
        <w:rPr>
          <w:rFonts w:asciiTheme="majorHAnsi" w:hAnsiTheme="majorHAnsi" w:cstheme="majorHAnsi"/>
          <w:b/>
          <w:color w:val="C00000"/>
          <w:sz w:val="28"/>
        </w:rPr>
        <w:t>Topic Modelling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867"/>
        <w:gridCol w:w="1838"/>
        <w:gridCol w:w="2047"/>
        <w:gridCol w:w="2044"/>
      </w:tblGrid>
      <w:tr w:rsidR="008C294D" w:rsidRPr="004A7665" w14:paraId="5951E63D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80CE0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2BA8D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B9082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3AA89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22567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71CEF92B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A9BE3" w14:textId="77777777" w:rsidR="008C294D" w:rsidRPr="00C140F4" w:rsidRDefault="00000000">
            <w:pPr>
              <w:spacing w:before="20" w:after="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BERTopic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B124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 xml:space="preserve">A transformer-based topic modelling approach that combines embeddings, clustering, and class-based </w:t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TF-IDF</w:t>
            </w:r>
            <w:r w:rsidRPr="004A7665">
              <w:rPr>
                <w:rFonts w:asciiTheme="majorHAnsi" w:hAnsiTheme="majorHAnsi" w:cstheme="majorHAnsi"/>
                <w:sz w:val="18"/>
              </w:rPr>
              <w:t>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829B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is well suited to short political posts where semantic similarity matters more than simple word counts.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46296" w14:textId="744D9D94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strong semantic performance, especially on short texts, and more context-sensitive than bag-of-words methods. </w:t>
            </w:r>
            <w:r w:rsidR="00C140F4">
              <w:rPr>
                <w:rFonts w:asciiTheme="majorHAnsi" w:hAnsiTheme="majorHAnsi" w:cstheme="majorHAnsi"/>
                <w:sz w:val="18"/>
              </w:rPr>
              <w:br/>
            </w: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computationally expensive and methodologically more complex.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6F4EC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LDA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bag-of-words based and performs poorly on short texts.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Top2Vec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closer conceptually, but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BERTopic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typically offers stronger transformer-based semantic representations and clearer topic extraction for this kind of data.</w:t>
            </w:r>
          </w:p>
        </w:tc>
      </w:tr>
      <w:tr w:rsidR="008C294D" w:rsidRPr="004A7665" w14:paraId="1341A3BE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9D524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C140F4">
              <w:rPr>
                <w:rFonts w:asciiTheme="majorHAnsi" w:hAnsiTheme="majorHAnsi" w:cstheme="majorHAnsi"/>
                <w:b/>
                <w:bCs/>
                <w:sz w:val="18"/>
              </w:rPr>
              <w:t>Manual topic labelling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after model output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29CEC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Human-readable labels are assigned to discovered topics after inspection.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AD136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This makes the model output understandable and usable in an academic paper.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90FC2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improves interpretability and reporting quality.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introduces some subjective judgment.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E6B27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Purely automatic topic naming is often noisier and less suitable for paper presentation.</w:t>
            </w:r>
          </w:p>
        </w:tc>
      </w:tr>
    </w:tbl>
    <w:p w14:paraId="58336B24" w14:textId="77777777" w:rsidR="008C294D" w:rsidRPr="004A7665" w:rsidRDefault="008C294D">
      <w:pPr>
        <w:rPr>
          <w:rFonts w:asciiTheme="majorHAnsi" w:hAnsiTheme="majorHAnsi" w:cstheme="majorHAnsi"/>
        </w:rPr>
      </w:pPr>
    </w:p>
    <w:p w14:paraId="47A229FB" w14:textId="77777777" w:rsidR="008C294D" w:rsidRPr="004A7665" w:rsidRDefault="00000000">
      <w:pPr>
        <w:rPr>
          <w:rFonts w:asciiTheme="majorHAnsi" w:hAnsiTheme="majorHAnsi" w:cstheme="majorHAnsi"/>
        </w:rPr>
      </w:pPr>
      <w:r w:rsidRPr="004A7665">
        <w:rPr>
          <w:rFonts w:asciiTheme="majorHAnsi" w:hAnsiTheme="majorHAnsi" w:cstheme="majorHAnsi"/>
        </w:rPr>
        <w:br w:type="page"/>
      </w:r>
    </w:p>
    <w:p w14:paraId="33315D39" w14:textId="76E27286" w:rsidR="008C294D" w:rsidRPr="00C140F4" w:rsidRDefault="00C140F4">
      <w:pPr>
        <w:keepNext/>
        <w:spacing w:before="80" w:after="100"/>
        <w:rPr>
          <w:rFonts w:asciiTheme="majorHAnsi" w:hAnsiTheme="majorHAnsi" w:cstheme="majorHAnsi"/>
          <w:color w:val="C00000"/>
        </w:rPr>
      </w:pPr>
      <w:r w:rsidRPr="00C140F4">
        <w:rPr>
          <w:rFonts w:asciiTheme="majorHAnsi" w:hAnsiTheme="majorHAnsi" w:cstheme="majorHAnsi"/>
          <w:b/>
          <w:color w:val="C00000"/>
          <w:sz w:val="28"/>
        </w:rPr>
        <w:lastRenderedPageBreak/>
        <w:t xml:space="preserve">4) </w:t>
      </w:r>
      <w:r w:rsidR="00000000" w:rsidRPr="00C140F4">
        <w:rPr>
          <w:rFonts w:asciiTheme="majorHAnsi" w:hAnsiTheme="majorHAnsi" w:cstheme="majorHAnsi"/>
          <w:b/>
          <w:color w:val="C00000"/>
          <w:sz w:val="28"/>
        </w:rPr>
        <w:t>Semantic Representation and Clustering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935"/>
        <w:gridCol w:w="1735"/>
        <w:gridCol w:w="2002"/>
        <w:gridCol w:w="2049"/>
      </w:tblGrid>
      <w:tr w:rsidR="008C294D" w:rsidRPr="004A7665" w14:paraId="0ED3E74E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221C9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D9D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FBAF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44F80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ABD11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1A263DFB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D62AA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all-MiniLM-L6-v2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sentence embeddings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F10F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sentence-transformer model that encodes complete posts into dense semantic vectors.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A9B4A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The project works with whole posts and daily semantic patterns, so sentence-level meaning is required.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42B45" w14:textId="105CCE2D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strong sentence-level semantics, compact representation, suitable for clustering and similarity analysis.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less interpretable than lexical features and more computationally demanding than classical embeddings.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CB130" w14:textId="06BC7643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Word2Vec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produces static word-level embeddings, not contextual sentence representations. It is therefore less suitable for post-level clustering, similarity, and novelty detection.</w:t>
            </w:r>
          </w:p>
        </w:tc>
      </w:tr>
      <w:tr w:rsidR="008C294D" w:rsidRPr="004A7665" w14:paraId="10BAE0F8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7ADC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K-Means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on embeddings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A17FF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clustering method that groups semantically similar post embeddings.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775D0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fits naturally once posts have been encoded as vectors.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FA726" w14:textId="07118D22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simple, scalable, and easy to explain.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requires choosing K and may oversimplify cluster structure.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C1692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LDA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models co-occurring words rather than semantic distances in embedding space, so it is less aligned with an embedding-first pipeline.</w:t>
            </w:r>
          </w:p>
        </w:tc>
      </w:tr>
      <w:tr w:rsidR="008C294D" w:rsidRPr="004A7665" w14:paraId="2CED9F26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53C5E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UMAP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visualization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9DDC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dimensionality-reduction method used to project embeddings into 2D for inspection.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E106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helps visualize whether semantic groupings are meaningfully separated.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83BF2" w14:textId="47600BF2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intuitive visual interpretation of embedding space.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mainly descriptive and may distort global distances.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0AEC4" w14:textId="66F18D56" w:rsidR="008C294D" w:rsidRPr="004A7665" w:rsidRDefault="000936B6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8"/>
              </w:rPr>
              <w:t>I</w:t>
            </w:r>
            <w:r w:rsidR="00000000" w:rsidRPr="004A7665">
              <w:rPr>
                <w:rFonts w:asciiTheme="majorHAnsi" w:hAnsiTheme="majorHAnsi" w:cstheme="majorHAnsi"/>
                <w:sz w:val="18"/>
              </w:rPr>
              <w:t>ncluded primarily as a visualization tool</w:t>
            </w:r>
            <w:r>
              <w:rPr>
                <w:rFonts w:asciiTheme="majorHAnsi" w:hAnsiTheme="majorHAnsi" w:cstheme="majorHAnsi"/>
                <w:sz w:val="18"/>
              </w:rPr>
              <w:t>, no need for alternatives.</w:t>
            </w:r>
          </w:p>
        </w:tc>
      </w:tr>
    </w:tbl>
    <w:p w14:paraId="32FF37B7" w14:textId="77777777" w:rsidR="008C294D" w:rsidRPr="004A7665" w:rsidRDefault="008C294D">
      <w:pPr>
        <w:rPr>
          <w:rFonts w:asciiTheme="majorHAnsi" w:hAnsiTheme="majorHAnsi" w:cstheme="majorHAnsi"/>
        </w:rPr>
      </w:pPr>
    </w:p>
    <w:p w14:paraId="04094931" w14:textId="77777777" w:rsidR="008C294D" w:rsidRPr="004A7665" w:rsidRDefault="00000000">
      <w:pPr>
        <w:rPr>
          <w:rFonts w:asciiTheme="majorHAnsi" w:hAnsiTheme="majorHAnsi" w:cstheme="majorHAnsi"/>
        </w:rPr>
      </w:pPr>
      <w:r w:rsidRPr="004A7665">
        <w:rPr>
          <w:rFonts w:asciiTheme="majorHAnsi" w:hAnsiTheme="majorHAnsi" w:cstheme="majorHAnsi"/>
        </w:rPr>
        <w:br w:type="page"/>
      </w:r>
    </w:p>
    <w:p w14:paraId="73498AE1" w14:textId="08C1941A" w:rsidR="008C294D" w:rsidRPr="00C140F4" w:rsidRDefault="00C140F4">
      <w:pPr>
        <w:keepNext/>
        <w:spacing w:before="80" w:after="100"/>
        <w:rPr>
          <w:rFonts w:asciiTheme="majorHAnsi" w:hAnsiTheme="majorHAnsi" w:cstheme="majorHAnsi"/>
          <w:color w:val="C00000"/>
        </w:rPr>
      </w:pPr>
      <w:r w:rsidRPr="00C140F4">
        <w:rPr>
          <w:rFonts w:asciiTheme="majorHAnsi" w:hAnsiTheme="majorHAnsi" w:cstheme="majorHAnsi"/>
          <w:b/>
          <w:color w:val="C00000"/>
          <w:sz w:val="28"/>
        </w:rPr>
        <w:lastRenderedPageBreak/>
        <w:t xml:space="preserve">5) </w:t>
      </w:r>
      <w:r w:rsidR="00000000" w:rsidRPr="00C140F4">
        <w:rPr>
          <w:rFonts w:asciiTheme="majorHAnsi" w:hAnsiTheme="majorHAnsi" w:cstheme="majorHAnsi"/>
          <w:b/>
          <w:color w:val="C00000"/>
          <w:sz w:val="28"/>
        </w:rPr>
        <w:t>Novelty and Feature Engineering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876"/>
        <w:gridCol w:w="1755"/>
        <w:gridCol w:w="2044"/>
        <w:gridCol w:w="1991"/>
      </w:tblGrid>
      <w:tr w:rsidR="008C294D" w:rsidRPr="004A7665" w14:paraId="2B8A72CC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1CEC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677A5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8B621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FEAE1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279E0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6A7C941F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2CF94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Cosine-distance novelty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score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247F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custom feature measuring how unusual a day’s semantic content is relative to recent posting history.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EC709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fits the research question because unusual semantic shifts may matter more to markets than routine rhetoric.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67FFC" w14:textId="5BC80C42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captures semantic drift beyond average sentiment or topic flags, adds an original feature to the study.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less standard and somewhat harder to interpret.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8A69D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 xml:space="preserve">There is no direct lecture equivalent. This is a project-specific feature engineering step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extending the lecture material</w:t>
            </w:r>
            <w:r w:rsidRPr="004A7665">
              <w:rPr>
                <w:rFonts w:asciiTheme="majorHAnsi" w:hAnsiTheme="majorHAnsi" w:cstheme="majorHAnsi"/>
                <w:sz w:val="18"/>
              </w:rPr>
              <w:t>.</w:t>
            </w:r>
          </w:p>
        </w:tc>
      </w:tr>
      <w:tr w:rsidR="008C294D" w:rsidRPr="004A7665" w14:paraId="168624FB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B6737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Daily aggregation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of post-level features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8FC9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Aggregates post-level outputs into day-level variables aligned with market outcomes.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FCD96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Necessary because the prediction target is daily S&amp;P 500 movement.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EDCD7" w14:textId="248B2F06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creates an interpretable feature matrix aligned with financial data.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loses within-day sequence information.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B0CC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Sequence-based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neural approaches would preserve more temporal detail, but they are much more complex and do not fit the chosen daily prediction design as well.</w:t>
            </w:r>
          </w:p>
        </w:tc>
      </w:tr>
    </w:tbl>
    <w:p w14:paraId="3345803C" w14:textId="77777777" w:rsidR="008C294D" w:rsidRPr="004A7665" w:rsidRDefault="008C294D">
      <w:pPr>
        <w:rPr>
          <w:rFonts w:asciiTheme="majorHAnsi" w:hAnsiTheme="majorHAnsi" w:cstheme="majorHAnsi"/>
        </w:rPr>
      </w:pPr>
    </w:p>
    <w:p w14:paraId="0C55497A" w14:textId="77777777" w:rsidR="008C294D" w:rsidRPr="004A7665" w:rsidRDefault="00000000">
      <w:pPr>
        <w:rPr>
          <w:rFonts w:asciiTheme="majorHAnsi" w:hAnsiTheme="majorHAnsi" w:cstheme="majorHAnsi"/>
        </w:rPr>
      </w:pPr>
      <w:r w:rsidRPr="004A7665">
        <w:rPr>
          <w:rFonts w:asciiTheme="majorHAnsi" w:hAnsiTheme="majorHAnsi" w:cstheme="majorHAnsi"/>
        </w:rPr>
        <w:br w:type="page"/>
      </w:r>
    </w:p>
    <w:p w14:paraId="3EF09254" w14:textId="7D2C9885" w:rsidR="008C294D" w:rsidRPr="00C140F4" w:rsidRDefault="00C140F4">
      <w:pPr>
        <w:keepNext/>
        <w:spacing w:before="80" w:after="100"/>
        <w:rPr>
          <w:rFonts w:asciiTheme="majorHAnsi" w:hAnsiTheme="majorHAnsi" w:cstheme="majorHAnsi"/>
          <w:color w:val="C00000"/>
        </w:rPr>
      </w:pPr>
      <w:r w:rsidRPr="00C140F4">
        <w:rPr>
          <w:rFonts w:asciiTheme="majorHAnsi" w:hAnsiTheme="majorHAnsi" w:cstheme="majorHAnsi"/>
          <w:b/>
          <w:color w:val="C00000"/>
          <w:sz w:val="28"/>
        </w:rPr>
        <w:lastRenderedPageBreak/>
        <w:t xml:space="preserve">6) </w:t>
      </w:r>
      <w:r w:rsidR="00000000" w:rsidRPr="00C140F4">
        <w:rPr>
          <w:rFonts w:asciiTheme="majorHAnsi" w:hAnsiTheme="majorHAnsi" w:cstheme="majorHAnsi"/>
          <w:b/>
          <w:color w:val="C00000"/>
          <w:sz w:val="28"/>
        </w:rPr>
        <w:t>Prediction and Modelling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1869"/>
        <w:gridCol w:w="1761"/>
        <w:gridCol w:w="2051"/>
        <w:gridCol w:w="1997"/>
      </w:tblGrid>
      <w:tr w:rsidR="008C294D" w:rsidRPr="004A7665" w14:paraId="34E90050" w14:textId="77777777" w:rsidTr="004A7665">
        <w:trPr>
          <w:tblHeader/>
          <w:jc w:val="center"/>
        </w:trPr>
        <w:tc>
          <w:tcPr>
            <w:tcW w:w="216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A8585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Applied approach</w:t>
            </w:r>
          </w:p>
        </w:tc>
        <w:tc>
          <w:tcPr>
            <w:tcW w:w="2448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1137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What is this?</w:t>
            </w:r>
          </w:p>
        </w:tc>
        <w:tc>
          <w:tcPr>
            <w:tcW w:w="223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46F08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Why it fits here</w:t>
            </w:r>
          </w:p>
        </w:tc>
        <w:tc>
          <w:tcPr>
            <w:tcW w:w="2520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46596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Advantages / Disadvantages</w:t>
            </w:r>
          </w:p>
        </w:tc>
        <w:tc>
          <w:tcPr>
            <w:tcW w:w="2592" w:type="dxa"/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A29F9" w14:textId="77777777" w:rsidR="008C294D" w:rsidRPr="004A7665" w:rsidRDefault="00000000">
            <w:pPr>
              <w:spacing w:before="20" w:after="60" w:line="259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4A7665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Relevant alternatives and why not</w:t>
            </w:r>
          </w:p>
        </w:tc>
      </w:tr>
      <w:tr w:rsidR="008C294D" w:rsidRPr="004A7665" w14:paraId="0D4927C8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DC225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Next-day classification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and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regression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setup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F16A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predictive framework using day t text features for day t+1 market outcomes.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33F89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directly matches the research question while preserving temporal order and avoiding look-ahead bias.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91DF3" w14:textId="0A97B401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methodologically clean and easy to interpret.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broad market prediction remains noisy.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EA914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purely descriptive or event-study-only design would be simpler, but it would test predictive signal less directly.</w:t>
            </w:r>
          </w:p>
        </w:tc>
      </w:tr>
      <w:tr w:rsidR="008C294D" w:rsidRPr="004A7665" w14:paraId="7C523AB9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7CA05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Logistic Regression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,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Linear SVM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,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Random Forest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,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Gradient Boosting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DFBA8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benchmark set of linear and non-linear classifiers.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C2DB3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This allows comparison across interpretable and more flexible models.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22BC8" w14:textId="78E12E0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strong comparative framework and robust benchmarking. </w:t>
            </w:r>
            <w:r w:rsidR="000936B6">
              <w:rPr>
                <w:rFonts w:asciiTheme="majorHAnsi" w:hAnsiTheme="majorHAnsi" w:cstheme="majorHAnsi"/>
                <w:sz w:val="18"/>
              </w:rPr>
              <w:br/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increases model complexity and reporting effort.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665F5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Naive Bayes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is a useful lecture baseline, but its independence assumption is restrictive for richer engineered NLP features.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Logistic Regression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remains important and is already included as an interpretable benchmark.</w:t>
            </w:r>
          </w:p>
        </w:tc>
      </w:tr>
      <w:tr w:rsidR="008C294D" w:rsidRPr="004A7665" w14:paraId="57CCCF3D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3B96C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ElasticNet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 and </w:t>
            </w:r>
            <w:r w:rsidRPr="000936B6">
              <w:rPr>
                <w:rFonts w:asciiTheme="majorHAnsi" w:hAnsiTheme="majorHAnsi" w:cstheme="majorHAnsi"/>
                <w:b/>
                <w:bCs/>
                <w:sz w:val="18"/>
              </w:rPr>
              <w:t>Random Forest Regressor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D6BEF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Linear-regularized and non-linear regression models for return magnitude prediction.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26181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They provide a reasonable contrast between regularized linear modelling and flexible tree-based modelling.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355C0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8E2D09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cover different functional forms and handle correlated features better than simple OLS. </w:t>
            </w:r>
            <w:r w:rsidRPr="008E2D09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return magnitude remains difficult to predict.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D6FF5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Plain linear regression would be simpler, but ElasticNet is more appropriate in a high-dimensional feature setting.</w:t>
            </w:r>
          </w:p>
        </w:tc>
      </w:tr>
      <w:tr w:rsidR="008C294D" w:rsidRPr="004A7665" w14:paraId="7FE25DDC" w14:textId="77777777">
        <w:trPr>
          <w:jc w:val="center"/>
        </w:trPr>
        <w:tc>
          <w:tcPr>
            <w:tcW w:w="216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72AB4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8E2D09">
              <w:rPr>
                <w:rFonts w:asciiTheme="majorHAnsi" w:hAnsiTheme="majorHAnsi" w:cstheme="majorHAnsi"/>
                <w:sz w:val="18"/>
              </w:rPr>
              <w:t>Large-move / event-day</w:t>
            </w:r>
            <w:r w:rsidRPr="008E2D09">
              <w:rPr>
                <w:rFonts w:asciiTheme="majorHAnsi" w:hAnsiTheme="majorHAnsi" w:cstheme="majorHAnsi"/>
                <w:b/>
                <w:bCs/>
                <w:sz w:val="18"/>
              </w:rPr>
              <w:t xml:space="preserve"> classification</w:t>
            </w:r>
          </w:p>
        </w:tc>
        <w:tc>
          <w:tcPr>
            <w:tcW w:w="2448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E2989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restricted classification setting focusing on days with stronger market movement or topic relevance.</w:t>
            </w:r>
          </w:p>
        </w:tc>
        <w:tc>
          <w:tcPr>
            <w:tcW w:w="223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C470E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It fits the idea that text signal may be stronger when the market context is more event-driven.</w:t>
            </w:r>
          </w:p>
        </w:tc>
        <w:tc>
          <w:tcPr>
            <w:tcW w:w="2520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6980C" w14:textId="77777777" w:rsidR="0071350A" w:rsidRDefault="00000000">
            <w:pPr>
              <w:spacing w:before="20" w:after="60" w:line="259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8E2D09">
              <w:rPr>
                <w:rFonts w:asciiTheme="majorHAnsi" w:hAnsiTheme="majorHAnsi" w:cstheme="majorHAnsi"/>
                <w:b/>
                <w:bCs/>
                <w:sz w:val="18"/>
              </w:rPr>
              <w:t>Advantages</w:t>
            </w:r>
            <w:r w:rsidRPr="004A7665">
              <w:rPr>
                <w:rFonts w:asciiTheme="majorHAnsi" w:hAnsiTheme="majorHAnsi" w:cstheme="majorHAnsi"/>
                <w:sz w:val="18"/>
              </w:rPr>
              <w:t xml:space="preserve">: more signal-focused and economically meaningful. </w:t>
            </w:r>
            <w:r w:rsidR="008E2D09">
              <w:rPr>
                <w:rFonts w:asciiTheme="majorHAnsi" w:hAnsiTheme="majorHAnsi" w:cstheme="majorHAnsi"/>
                <w:sz w:val="18"/>
              </w:rPr>
              <w:br/>
            </w:r>
          </w:p>
          <w:p w14:paraId="467EDF91" w14:textId="7129120E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8E2D09">
              <w:rPr>
                <w:rFonts w:asciiTheme="majorHAnsi" w:hAnsiTheme="majorHAnsi" w:cstheme="majorHAnsi"/>
                <w:b/>
                <w:bCs/>
                <w:sz w:val="18"/>
              </w:rPr>
              <w:t>Disadvantages</w:t>
            </w:r>
            <w:r w:rsidRPr="004A7665">
              <w:rPr>
                <w:rFonts w:asciiTheme="majorHAnsi" w:hAnsiTheme="majorHAnsi" w:cstheme="majorHAnsi"/>
                <w:sz w:val="18"/>
              </w:rPr>
              <w:t>: smaller sample size.</w:t>
            </w:r>
          </w:p>
        </w:tc>
        <w:tc>
          <w:tcPr>
            <w:tcW w:w="2592" w:type="dxa"/>
            <w:shd w:val="clear" w:color="auto" w:fill="F7FB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3A4B5" w14:textId="77777777" w:rsidR="008C294D" w:rsidRPr="004A7665" w:rsidRDefault="00000000">
            <w:pPr>
              <w:spacing w:before="20" w:after="60" w:line="259" w:lineRule="auto"/>
              <w:rPr>
                <w:rFonts w:asciiTheme="majorHAnsi" w:hAnsiTheme="majorHAnsi" w:cstheme="majorHAnsi"/>
              </w:rPr>
            </w:pPr>
            <w:r w:rsidRPr="004A7665">
              <w:rPr>
                <w:rFonts w:asciiTheme="majorHAnsi" w:hAnsiTheme="majorHAnsi" w:cstheme="majorHAnsi"/>
                <w:sz w:val="18"/>
              </w:rPr>
              <w:t>A full-sample-only approach would dilute potential signal with many low-information days.</w:t>
            </w:r>
          </w:p>
        </w:tc>
      </w:tr>
    </w:tbl>
    <w:p w14:paraId="2A37C446" w14:textId="77777777" w:rsidR="008C294D" w:rsidRPr="004A7665" w:rsidRDefault="008C294D">
      <w:pPr>
        <w:rPr>
          <w:rFonts w:asciiTheme="majorHAnsi" w:hAnsiTheme="majorHAnsi" w:cstheme="majorHAnsi"/>
        </w:rPr>
      </w:pPr>
    </w:p>
    <w:sectPr w:rsidR="008C294D" w:rsidRPr="004A7665" w:rsidSect="004A7665">
      <w:pgSz w:w="12240" w:h="15840"/>
      <w:pgMar w:top="1417" w:right="1417" w:bottom="1134" w:left="141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603558">
    <w:abstractNumId w:val="8"/>
  </w:num>
  <w:num w:numId="2" w16cid:durableId="1987539770">
    <w:abstractNumId w:val="6"/>
  </w:num>
  <w:num w:numId="3" w16cid:durableId="1139614701">
    <w:abstractNumId w:val="5"/>
  </w:num>
  <w:num w:numId="4" w16cid:durableId="1064375731">
    <w:abstractNumId w:val="4"/>
  </w:num>
  <w:num w:numId="5" w16cid:durableId="907307609">
    <w:abstractNumId w:val="7"/>
  </w:num>
  <w:num w:numId="6" w16cid:durableId="816724724">
    <w:abstractNumId w:val="3"/>
  </w:num>
  <w:num w:numId="7" w16cid:durableId="1079404759">
    <w:abstractNumId w:val="2"/>
  </w:num>
  <w:num w:numId="8" w16cid:durableId="1788967816">
    <w:abstractNumId w:val="1"/>
  </w:num>
  <w:num w:numId="9" w16cid:durableId="14537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6B6"/>
    <w:rsid w:val="000C5C40"/>
    <w:rsid w:val="0015074B"/>
    <w:rsid w:val="0029639D"/>
    <w:rsid w:val="00326F90"/>
    <w:rsid w:val="004A7665"/>
    <w:rsid w:val="0071350A"/>
    <w:rsid w:val="008C294D"/>
    <w:rsid w:val="008E2D09"/>
    <w:rsid w:val="00AA1D8D"/>
    <w:rsid w:val="00B47730"/>
    <w:rsid w:val="00C140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C7F99"/>
  <w14:defaultImageDpi w14:val="300"/>
  <w15:docId w15:val="{BB41C4DD-6907-4BCE-8AFD-F8067C35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Schilling</cp:lastModifiedBy>
  <cp:revision>3</cp:revision>
  <dcterms:created xsi:type="dcterms:W3CDTF">2026-04-20T17:09:00Z</dcterms:created>
  <dcterms:modified xsi:type="dcterms:W3CDTF">2026-04-20T17:09:00Z</dcterms:modified>
  <cp:category/>
</cp:coreProperties>
</file>