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601" w:rsidRDefault="005177A4" w:rsidP="00F76A82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Ordered, </w:t>
      </w:r>
      <w:r w:rsidR="003044B9" w:rsidRPr="00BD5601">
        <w:rPr>
          <w:b/>
          <w:sz w:val="36"/>
          <w:szCs w:val="36"/>
        </w:rPr>
        <w:t xml:space="preserve">Multinomial and Multivariate </w:t>
      </w:r>
      <w:proofErr w:type="spellStart"/>
      <w:r w:rsidR="003044B9" w:rsidRPr="00BD5601">
        <w:rPr>
          <w:b/>
          <w:sz w:val="36"/>
          <w:szCs w:val="36"/>
        </w:rPr>
        <w:t>Logits</w:t>
      </w:r>
      <w:proofErr w:type="spellEnd"/>
      <w:r w:rsidR="003044B9" w:rsidRPr="00BD5601">
        <w:rPr>
          <w:b/>
          <w:sz w:val="36"/>
          <w:szCs w:val="36"/>
        </w:rPr>
        <w:t xml:space="preserve"> and </w:t>
      </w:r>
      <w:proofErr w:type="spellStart"/>
      <w:r w:rsidR="003044B9" w:rsidRPr="00BD5601">
        <w:rPr>
          <w:b/>
          <w:sz w:val="36"/>
          <w:szCs w:val="36"/>
        </w:rPr>
        <w:t>Probits</w:t>
      </w:r>
      <w:proofErr w:type="spellEnd"/>
      <w:r w:rsidR="003044B9" w:rsidRPr="00BD5601">
        <w:rPr>
          <w:b/>
          <w:sz w:val="36"/>
          <w:szCs w:val="36"/>
        </w:rPr>
        <w:t xml:space="preserve">: </w:t>
      </w:r>
    </w:p>
    <w:p w:rsidR="003044B9" w:rsidRPr="00BD5601" w:rsidRDefault="00BD5601" w:rsidP="00F76A82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 </w:t>
      </w:r>
      <w:r w:rsidR="003044B9" w:rsidRPr="00BD5601">
        <w:rPr>
          <w:b/>
          <w:sz w:val="36"/>
          <w:szCs w:val="36"/>
        </w:rPr>
        <w:t>Cheat Sheet</w:t>
      </w:r>
    </w:p>
    <w:p w:rsidR="003044B9" w:rsidRDefault="003044B9" w:rsidP="00F76A82">
      <w:pPr>
        <w:spacing w:after="0" w:line="240" w:lineRule="auto"/>
        <w:jc w:val="center"/>
        <w:rPr>
          <w:b/>
          <w:sz w:val="28"/>
          <w:szCs w:val="28"/>
        </w:rPr>
      </w:pPr>
    </w:p>
    <w:p w:rsidR="003044B9" w:rsidRPr="005177A4" w:rsidRDefault="00BD5601" w:rsidP="00F76A82">
      <w:pPr>
        <w:spacing w:after="0" w:line="240" w:lineRule="auto"/>
        <w:rPr>
          <w:b/>
          <w:sz w:val="28"/>
          <w:szCs w:val="28"/>
        </w:rPr>
      </w:pPr>
      <w:r w:rsidRPr="005177A4">
        <w:rPr>
          <w:b/>
          <w:sz w:val="28"/>
          <w:szCs w:val="28"/>
        </w:rPr>
        <w:t>The Basics</w:t>
      </w:r>
    </w:p>
    <w:p w:rsidR="00BD5601" w:rsidRDefault="00BD5601" w:rsidP="00F76A82">
      <w:pPr>
        <w:spacing w:after="0" w:line="240" w:lineRule="auto"/>
        <w:rPr>
          <w:sz w:val="28"/>
          <w:szCs w:val="28"/>
        </w:rPr>
      </w:pPr>
      <w:r w:rsidRPr="00BD5601">
        <w:rPr>
          <w:sz w:val="28"/>
          <w:szCs w:val="28"/>
          <w:u w:val="single"/>
        </w:rPr>
        <w:t>Discrete dependent variable:</w:t>
      </w:r>
      <w:r>
        <w:rPr>
          <w:sz w:val="28"/>
          <w:szCs w:val="28"/>
        </w:rPr>
        <w:t xml:space="preserve">  A </w:t>
      </w:r>
      <w:proofErr w:type="spellStart"/>
      <w:r>
        <w:rPr>
          <w:sz w:val="28"/>
          <w:szCs w:val="28"/>
        </w:rPr>
        <w:t>logit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probit</w:t>
      </w:r>
      <w:proofErr w:type="spellEnd"/>
      <w:r>
        <w:rPr>
          <w:sz w:val="28"/>
          <w:szCs w:val="28"/>
        </w:rPr>
        <w:t>, only with three of more outcomes.</w:t>
      </w:r>
    </w:p>
    <w:p w:rsidR="00BD5601" w:rsidRPr="00BF05FE" w:rsidRDefault="00BD5601" w:rsidP="00F76A82">
      <w:pPr>
        <w:spacing w:after="0" w:line="240" w:lineRule="auto"/>
        <w:rPr>
          <w:sz w:val="24"/>
          <w:szCs w:val="24"/>
        </w:rPr>
      </w:pPr>
      <w:r w:rsidRPr="00BF05FE">
        <w:rPr>
          <w:sz w:val="24"/>
          <w:szCs w:val="24"/>
        </w:rPr>
        <w:t xml:space="preserve">Examples: </w:t>
      </w:r>
    </w:p>
    <w:p w:rsidR="002A50AC" w:rsidRPr="00BF05FE" w:rsidRDefault="00CC3773" w:rsidP="00F76A82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F05FE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31A2883" wp14:editId="2D911783">
            <wp:simplePos x="0" y="0"/>
            <wp:positionH relativeFrom="column">
              <wp:posOffset>-237490</wp:posOffset>
            </wp:positionH>
            <wp:positionV relativeFrom="paragraph">
              <wp:posOffset>190500</wp:posOffset>
            </wp:positionV>
            <wp:extent cx="859790" cy="571500"/>
            <wp:effectExtent l="0" t="0" r="0" b="0"/>
            <wp:wrapNone/>
            <wp:docPr id="4" name="Picture 4" descr="https://encrypted-tbn1.gstatic.com/images?q=tbn:ANd9GcTZi70jFOI0DxIgvSxR4Ef05Otz0GCrT7D_Xdd9zrbZWutrpth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ncrypted-tbn1.gstatic.com/images?q=tbn:ANd9GcTZi70jFOI0DxIgvSxR4Ef05Otz0GCrT7D_Xdd9zrbZWutrpth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9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5601" w:rsidRPr="00BF05FE">
        <w:rPr>
          <w:sz w:val="24"/>
          <w:szCs w:val="24"/>
        </w:rPr>
        <w:t xml:space="preserve">A parliamentary election (or the U.S. 1992 presidential election with Ross Perot) </w:t>
      </w:r>
    </w:p>
    <w:p w:rsidR="00BD5601" w:rsidRPr="00BF05FE" w:rsidRDefault="005177A4" w:rsidP="00F76A82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F05FE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A9C0656" wp14:editId="3EABE636">
            <wp:simplePos x="0" y="0"/>
            <wp:positionH relativeFrom="column">
              <wp:posOffset>4857750</wp:posOffset>
            </wp:positionH>
            <wp:positionV relativeFrom="paragraph">
              <wp:posOffset>103505</wp:posOffset>
            </wp:positionV>
            <wp:extent cx="781050" cy="1031240"/>
            <wp:effectExtent l="0" t="0" r="0" b="0"/>
            <wp:wrapNone/>
            <wp:docPr id="3" name="Picture 3" descr="https://encrypted-tbn0.gstatic.com/images?q=tbn:ANd9GcQtqJnYmwjLxhfXU50Qc2HQTZ1PCbfQjYihCBgyLNPSbdXFHZz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0.gstatic.com/images?q=tbn:ANd9GcQtqJnYmwjLxhfXU50Qc2HQTZ1PCbfQjYihCBgyLNPSbdXFHZz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5601" w:rsidRPr="00BF05FE">
        <w:rPr>
          <w:sz w:val="24"/>
          <w:szCs w:val="24"/>
        </w:rPr>
        <w:t>Letter grades (A,B,C,D,F)</w:t>
      </w:r>
    </w:p>
    <w:p w:rsidR="00BD5601" w:rsidRPr="00BF05FE" w:rsidRDefault="00BD5601" w:rsidP="00F76A82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F05FE">
        <w:rPr>
          <w:sz w:val="24"/>
          <w:szCs w:val="24"/>
        </w:rPr>
        <w:t>Choice of transportation (car, bus, walk, bike)</w:t>
      </w:r>
    </w:p>
    <w:p w:rsidR="00CC3773" w:rsidRDefault="00CC3773" w:rsidP="00F76A82">
      <w:pPr>
        <w:spacing w:after="0" w:line="240" w:lineRule="auto"/>
        <w:rPr>
          <w:sz w:val="28"/>
          <w:szCs w:val="28"/>
        </w:rPr>
      </w:pPr>
    </w:p>
    <w:p w:rsidR="00BD5601" w:rsidRPr="00CC3773" w:rsidRDefault="00CC3773" w:rsidP="00F76A82">
      <w:pPr>
        <w:spacing w:after="0" w:line="240" w:lineRule="auto"/>
        <w:rPr>
          <w:sz w:val="28"/>
          <w:szCs w:val="28"/>
          <w:u w:val="single"/>
        </w:rPr>
      </w:pPr>
      <w:r w:rsidRPr="00CC3773">
        <w:rPr>
          <w:sz w:val="28"/>
          <w:szCs w:val="28"/>
          <w:u w:val="single"/>
        </w:rPr>
        <w:t xml:space="preserve">Visual of three-outcome </w:t>
      </w:r>
      <w:proofErr w:type="spellStart"/>
      <w:r w:rsidRPr="00CC3773">
        <w:rPr>
          <w:sz w:val="28"/>
          <w:szCs w:val="28"/>
          <w:u w:val="single"/>
        </w:rPr>
        <w:t>logit</w:t>
      </w:r>
      <w:proofErr w:type="spellEnd"/>
      <w:r w:rsidRPr="00CC3773">
        <w:rPr>
          <w:sz w:val="28"/>
          <w:szCs w:val="28"/>
          <w:u w:val="single"/>
        </w:rPr>
        <w:t xml:space="preserve"> or </w:t>
      </w:r>
      <w:proofErr w:type="spellStart"/>
      <w:r w:rsidRPr="00CC3773">
        <w:rPr>
          <w:sz w:val="28"/>
          <w:szCs w:val="28"/>
          <w:u w:val="single"/>
        </w:rPr>
        <w:t>probit</w:t>
      </w:r>
      <w:proofErr w:type="spellEnd"/>
    </w:p>
    <w:p w:rsidR="00BD5601" w:rsidRDefault="002A50AC" w:rsidP="00F76A82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43E3316" wp14:editId="113AD466">
            <wp:extent cx="2819400" cy="2571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50AC">
        <w:rPr>
          <w:noProof/>
        </w:rPr>
        <w:t xml:space="preserve"> </w:t>
      </w:r>
    </w:p>
    <w:p w:rsidR="002A50AC" w:rsidRDefault="002A50AC" w:rsidP="00F76A82">
      <w:pPr>
        <w:spacing w:after="0" w:line="240" w:lineRule="auto"/>
        <w:rPr>
          <w:sz w:val="28"/>
          <w:szCs w:val="28"/>
        </w:rPr>
      </w:pPr>
    </w:p>
    <w:p w:rsidR="002A50AC" w:rsidRPr="00CC3773" w:rsidRDefault="002A50AC" w:rsidP="00F76A82">
      <w:pPr>
        <w:spacing w:after="0" w:line="240" w:lineRule="auto"/>
        <w:rPr>
          <w:b/>
          <w:sz w:val="32"/>
          <w:szCs w:val="32"/>
        </w:rPr>
      </w:pPr>
      <w:r w:rsidRPr="00CC3773">
        <w:rPr>
          <w:b/>
          <w:sz w:val="32"/>
          <w:szCs w:val="32"/>
        </w:rPr>
        <w:t xml:space="preserve">Differences between </w:t>
      </w:r>
      <w:proofErr w:type="spellStart"/>
      <w:r w:rsidRPr="00CC3773">
        <w:rPr>
          <w:b/>
          <w:sz w:val="32"/>
          <w:szCs w:val="32"/>
        </w:rPr>
        <w:t>logit</w:t>
      </w:r>
      <w:proofErr w:type="spellEnd"/>
      <w:r w:rsidRPr="00CC3773">
        <w:rPr>
          <w:b/>
          <w:sz w:val="32"/>
          <w:szCs w:val="32"/>
        </w:rPr>
        <w:t xml:space="preserve"> and </w:t>
      </w:r>
      <w:proofErr w:type="spellStart"/>
      <w:r w:rsidRPr="00CC3773">
        <w:rPr>
          <w:b/>
          <w:sz w:val="32"/>
          <w:szCs w:val="32"/>
        </w:rPr>
        <w:t>probit</w:t>
      </w:r>
      <w:proofErr w:type="spellEnd"/>
      <w:r w:rsidRPr="00CC3773">
        <w:rPr>
          <w:b/>
          <w:sz w:val="32"/>
          <w:szCs w:val="32"/>
        </w:rPr>
        <w:t xml:space="preserve"> </w:t>
      </w:r>
    </w:p>
    <w:p w:rsidR="0055615C" w:rsidRPr="0055615C" w:rsidRDefault="0055615C" w:rsidP="00F76A82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Basic differences</w:t>
      </w:r>
    </w:p>
    <w:p w:rsidR="00CC3773" w:rsidRPr="00BF05FE" w:rsidRDefault="00BE26A9" w:rsidP="0055615C">
      <w:pPr>
        <w:pStyle w:val="ListParagraph"/>
        <w:numPr>
          <w:ilvl w:val="1"/>
          <w:numId w:val="3"/>
        </w:numPr>
        <w:spacing w:after="0" w:line="240" w:lineRule="auto"/>
        <w:rPr>
          <w:sz w:val="24"/>
          <w:szCs w:val="24"/>
          <w:u w:val="single"/>
        </w:rPr>
      </w:pPr>
      <w:proofErr w:type="spellStart"/>
      <w:r w:rsidRPr="00BF05FE">
        <w:rPr>
          <w:sz w:val="24"/>
          <w:szCs w:val="24"/>
        </w:rPr>
        <w:t>Logit</w:t>
      </w:r>
      <w:proofErr w:type="spellEnd"/>
      <w:r w:rsidRPr="00BF05FE">
        <w:rPr>
          <w:sz w:val="24"/>
          <w:szCs w:val="24"/>
        </w:rPr>
        <w:t xml:space="preserve"> errors follow standard logistic distribution, while </w:t>
      </w:r>
      <w:proofErr w:type="spellStart"/>
      <w:r w:rsidRPr="00BF05FE">
        <w:rPr>
          <w:sz w:val="24"/>
          <w:szCs w:val="24"/>
        </w:rPr>
        <w:t>probit</w:t>
      </w:r>
      <w:proofErr w:type="spellEnd"/>
      <w:r w:rsidRPr="00BF05FE">
        <w:rPr>
          <w:sz w:val="24"/>
          <w:szCs w:val="24"/>
        </w:rPr>
        <w:t xml:space="preserve"> errors are assumed to follow the standard normal distribution </w:t>
      </w:r>
      <w:r w:rsidR="00BF05FE" w:rsidRPr="00BF05FE">
        <w:rPr>
          <w:sz w:val="24"/>
          <w:szCs w:val="24"/>
        </w:rPr>
        <w:t>(PDF = probability density function, CDF=Cumulative Density Function)</w:t>
      </w:r>
    </w:p>
    <w:p w:rsidR="009D2FC4" w:rsidRDefault="009D2FC4" w:rsidP="00F76A82">
      <w:pPr>
        <w:pStyle w:val="ListParagraph"/>
        <w:keepNext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F2F4D8" wp14:editId="3BA7C741">
                <wp:simplePos x="0" y="0"/>
                <wp:positionH relativeFrom="column">
                  <wp:posOffset>2819400</wp:posOffset>
                </wp:positionH>
                <wp:positionV relativeFrom="paragraph">
                  <wp:posOffset>1055370</wp:posOffset>
                </wp:positionV>
                <wp:extent cx="1828800" cy="63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D2FC4" w:rsidRPr="000465D9" w:rsidRDefault="009D2FC4" w:rsidP="009D2FC4">
                            <w:pPr>
                              <w:pStyle w:val="Caption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t xml:space="preserve">CDF of St. Normal Distribution </w:t>
                            </w:r>
                            <w:r w:rsidR="00BF05FE">
                              <w:t>(</w:t>
                            </w:r>
                            <w:proofErr w:type="spellStart"/>
                            <w:r w:rsidR="00BF05FE">
                              <w:t>probit</w:t>
                            </w:r>
                            <w:proofErr w:type="spellEnd"/>
                            <w:r w:rsidR="00BF05FE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222pt;margin-top:83.1pt;width:2in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" stroked="f">
                <v:textbox style="mso-fit-shape-to-text:t" inset="0,0,0,0">
                  <w:txbxContent>
                    <w:p w:rsidR="009D2FC4" w:rsidRPr="000465D9" w:rsidRDefault="009D2FC4" w:rsidP="009D2FC4">
                      <w:pPr>
                        <w:pStyle w:val="Caption"/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t xml:space="preserve">CDF of St. Normal Distribution </w:t>
                      </w:r>
                      <w:r w:rsidR="00BF05FE">
                        <w:t>(</w:t>
                      </w:r>
                      <w:proofErr w:type="spellStart"/>
                      <w:r w:rsidR="00BF05FE">
                        <w:t>probit</w:t>
                      </w:r>
                      <w:proofErr w:type="spellEnd"/>
                      <w:r w:rsidR="00BF05FE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9D2FC4">
        <w:rPr>
          <w:noProof/>
          <w:sz w:val="28"/>
          <w:szCs w:val="28"/>
          <w:u w:val="single"/>
        </w:rPr>
        <w:drawing>
          <wp:anchor distT="0" distB="0" distL="114300" distR="114300" simplePos="0" relativeHeight="251664384" behindDoc="0" locked="0" layoutInCell="1" allowOverlap="1" wp14:anchorId="2E93D8B7" wp14:editId="78ED9E9F">
            <wp:simplePos x="0" y="0"/>
            <wp:positionH relativeFrom="column">
              <wp:posOffset>2819401</wp:posOffset>
            </wp:positionH>
            <wp:positionV relativeFrom="paragraph">
              <wp:posOffset>-635</wp:posOffset>
            </wp:positionV>
            <wp:extent cx="1828800" cy="999003"/>
            <wp:effectExtent l="0" t="0" r="0" b="0"/>
            <wp:wrapNone/>
            <wp:docPr id="11" name="Picture 11" descr="http://www.indiana.edu/~statmath/stat/all/cdvm/cdf_standard_norm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indiana.edu/~statmath/stat/all/cdvm/cdf_standard_norma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310" cy="100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EB382A" wp14:editId="30D68D95">
                <wp:simplePos x="0" y="0"/>
                <wp:positionH relativeFrom="column">
                  <wp:posOffset>457200</wp:posOffset>
                </wp:positionH>
                <wp:positionV relativeFrom="paragraph">
                  <wp:posOffset>1052830</wp:posOffset>
                </wp:positionV>
                <wp:extent cx="1828800" cy="63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D2FC4" w:rsidRPr="00156813" w:rsidRDefault="009D2FC4" w:rsidP="009D2FC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PDF of the St. Normal Distribution</w:t>
                            </w:r>
                            <w:r w:rsidR="00BF05FE">
                              <w:t xml:space="preserve"> (</w:t>
                            </w:r>
                            <w:proofErr w:type="spellStart"/>
                            <w:r w:rsidR="00BF05FE">
                              <w:t>probit</w:t>
                            </w:r>
                            <w:proofErr w:type="spellEnd"/>
                            <w:r w:rsidR="00BF05FE">
                              <w:t>)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7" type="#_x0000_t202" style="position:absolute;left:0;text-align:left;margin-left:36pt;margin-top:82.9pt;width:2in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" stroked="f">
                <v:textbox style="mso-fit-shape-to-text:t" inset="0,0,0,0">
                  <w:txbxContent>
                    <w:p w:rsidR="009D2FC4" w:rsidRPr="00156813" w:rsidRDefault="009D2FC4" w:rsidP="009D2FC4">
                      <w:pPr>
                        <w:pStyle w:val="Caption"/>
                        <w:rPr>
                          <w:noProof/>
                        </w:rPr>
                      </w:pPr>
                      <w:r>
                        <w:t>PDF of the St. Normal Distribution</w:t>
                      </w:r>
                      <w:r w:rsidR="00BF05FE">
                        <w:t xml:space="preserve"> (</w:t>
                      </w:r>
                      <w:proofErr w:type="spellStart"/>
                      <w:r w:rsidR="00BF05FE">
                        <w:t>probit</w:t>
                      </w:r>
                      <w:proofErr w:type="spellEnd"/>
                      <w:r w:rsidR="00BF05FE">
                        <w:t>)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9D2FC4">
        <w:rPr>
          <w:noProof/>
        </w:rPr>
        <w:drawing>
          <wp:anchor distT="0" distB="0" distL="114300" distR="114300" simplePos="0" relativeHeight="251663360" behindDoc="0" locked="0" layoutInCell="1" allowOverlap="1" wp14:anchorId="32025D4E" wp14:editId="1FC23A73">
            <wp:simplePos x="0" y="0"/>
            <wp:positionH relativeFrom="column">
              <wp:posOffset>457200</wp:posOffset>
            </wp:positionH>
            <wp:positionV relativeFrom="paragraph">
              <wp:posOffset>-635</wp:posOffset>
            </wp:positionV>
            <wp:extent cx="1828800" cy="996696"/>
            <wp:effectExtent l="0" t="0" r="0" b="0"/>
            <wp:wrapNone/>
            <wp:docPr id="10" name="Picture 10" descr="http://www.indiana.edu/~statmath/stat/all/cdvm/pdf_standard_norm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indiana.edu/~statmath/stat/all/cdvm/pdf_standard_norma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96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26A9" w:rsidRPr="00BE26A9" w:rsidRDefault="00BE26A9" w:rsidP="00F76A82">
      <w:pPr>
        <w:pStyle w:val="ListParagraph"/>
        <w:spacing w:after="0" w:line="240" w:lineRule="auto"/>
        <w:rPr>
          <w:sz w:val="28"/>
          <w:szCs w:val="28"/>
          <w:u w:val="single"/>
        </w:rPr>
      </w:pPr>
    </w:p>
    <w:p w:rsidR="00BE26A9" w:rsidRDefault="00BE26A9" w:rsidP="00F76A82">
      <w:pPr>
        <w:spacing w:after="0" w:line="240" w:lineRule="auto"/>
        <w:rPr>
          <w:sz w:val="28"/>
          <w:szCs w:val="28"/>
          <w:u w:val="single"/>
        </w:rPr>
      </w:pPr>
    </w:p>
    <w:p w:rsidR="00BE26A9" w:rsidRDefault="009D2FC4" w:rsidP="00F76A82">
      <w:pPr>
        <w:spacing w:after="0" w:line="240" w:lineRule="auto"/>
        <w:rPr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4921B2" wp14:editId="059E944A">
                <wp:simplePos x="0" y="0"/>
                <wp:positionH relativeFrom="column">
                  <wp:posOffset>2992120</wp:posOffset>
                </wp:positionH>
                <wp:positionV relativeFrom="paragraph">
                  <wp:posOffset>196215</wp:posOffset>
                </wp:positionV>
                <wp:extent cx="1965960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D2FC4" w:rsidRPr="00266866" w:rsidRDefault="009D2FC4" w:rsidP="009D2FC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8" type="#_x0000_t202" style="position:absolute;margin-left:235.6pt;margin-top:15.45pt;width:154.8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" stroked="f">
                <v:textbox style="mso-fit-shape-to-text:t" inset="0,0,0,0">
                  <w:txbxContent>
                    <w:p w:rsidR="009D2FC4" w:rsidRPr="00266866" w:rsidRDefault="009D2FC4" w:rsidP="009D2FC4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E26A9" w:rsidRDefault="00BE26A9" w:rsidP="00F76A82">
      <w:pPr>
        <w:spacing w:after="0" w:line="240" w:lineRule="auto"/>
        <w:rPr>
          <w:sz w:val="28"/>
          <w:szCs w:val="28"/>
          <w:u w:val="single"/>
        </w:rPr>
      </w:pPr>
    </w:p>
    <w:p w:rsidR="00BE26A9" w:rsidRDefault="009D2FC4" w:rsidP="00F76A82">
      <w:pPr>
        <w:spacing w:after="0"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ABA0A4" wp14:editId="663E9189">
                <wp:simplePos x="0" y="0"/>
                <wp:positionH relativeFrom="column">
                  <wp:posOffset>250190</wp:posOffset>
                </wp:positionH>
                <wp:positionV relativeFrom="paragraph">
                  <wp:posOffset>1353185</wp:posOffset>
                </wp:positionV>
                <wp:extent cx="2038985" cy="63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9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D2FC4" w:rsidRPr="00D278E0" w:rsidRDefault="009D2FC4" w:rsidP="009D2FC4">
                            <w:pPr>
                              <w:pStyle w:val="Caption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t xml:space="preserve">PDF of the St. Logistic Distribution </w:t>
                            </w:r>
                            <w:r w:rsidR="00BF05FE">
                              <w:t>(</w:t>
                            </w:r>
                            <w:proofErr w:type="spellStart"/>
                            <w:r w:rsidR="00BF05FE">
                              <w:t>logit</w:t>
                            </w:r>
                            <w:proofErr w:type="spellEnd"/>
                            <w:r w:rsidR="00BF05FE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9" type="#_x0000_t202" style="position:absolute;margin-left:19.7pt;margin-top:106.55pt;width:160.5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" stroked="f">
                <v:textbox style="mso-fit-shape-to-text:t" inset="0,0,0,0">
                  <w:txbxContent>
                    <w:p w:rsidR="009D2FC4" w:rsidRPr="00D278E0" w:rsidRDefault="009D2FC4" w:rsidP="009D2FC4">
                      <w:pPr>
                        <w:pStyle w:val="Caption"/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t xml:space="preserve">PDF of the St. Logistic Distribution </w:t>
                      </w:r>
                      <w:r w:rsidR="00BF05FE">
                        <w:t>(</w:t>
                      </w:r>
                      <w:proofErr w:type="spellStart"/>
                      <w:r w:rsidR="00BF05FE">
                        <w:t>logit</w:t>
                      </w:r>
                      <w:proofErr w:type="spellEnd"/>
                      <w:r w:rsidR="00BF05FE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9D2FC4">
        <w:rPr>
          <w:noProof/>
          <w:sz w:val="28"/>
          <w:szCs w:val="28"/>
          <w:u w:val="single"/>
        </w:rPr>
        <w:drawing>
          <wp:anchor distT="0" distB="0" distL="114300" distR="114300" simplePos="0" relativeHeight="251666432" behindDoc="0" locked="0" layoutInCell="1" allowOverlap="1" wp14:anchorId="09622C6F" wp14:editId="164F54E0">
            <wp:simplePos x="0" y="0"/>
            <wp:positionH relativeFrom="column">
              <wp:posOffset>250190</wp:posOffset>
            </wp:positionH>
            <wp:positionV relativeFrom="paragraph">
              <wp:posOffset>208280</wp:posOffset>
            </wp:positionV>
            <wp:extent cx="2038985" cy="1087755"/>
            <wp:effectExtent l="0" t="0" r="0" b="0"/>
            <wp:wrapNone/>
            <wp:docPr id="12" name="Picture 12" descr="http://www.indiana.edu/~statmath/stat/all/cdvm/pdf_standard_log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indiana.edu/~statmath/stat/all/cdvm/pdf_standard_logi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85" cy="108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77D1D7" wp14:editId="1BBA155A">
                <wp:simplePos x="0" y="0"/>
                <wp:positionH relativeFrom="column">
                  <wp:posOffset>2823845</wp:posOffset>
                </wp:positionH>
                <wp:positionV relativeFrom="paragraph">
                  <wp:posOffset>1351280</wp:posOffset>
                </wp:positionV>
                <wp:extent cx="1788160" cy="63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8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D2FC4" w:rsidRPr="00254090" w:rsidRDefault="009D2FC4" w:rsidP="009D2FC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CDF of the St. Logistic </w:t>
                            </w:r>
                            <w:r w:rsidR="00BF05FE">
                              <w:t>Distribution (</w:t>
                            </w:r>
                            <w:proofErr w:type="spellStart"/>
                            <w:r w:rsidR="00BF05FE">
                              <w:t>logit</w:t>
                            </w:r>
                            <w:proofErr w:type="spellEnd"/>
                            <w:r w:rsidR="00BF05FE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0" type="#_x0000_t202" style="position:absolute;margin-left:222.35pt;margin-top:106.4pt;width:140.8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" stroked="f">
                <v:textbox style="mso-fit-shape-to-text:t" inset="0,0,0,0">
                  <w:txbxContent>
                    <w:p w:rsidR="009D2FC4" w:rsidRPr="00254090" w:rsidRDefault="009D2FC4" w:rsidP="009D2FC4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CDF of the St. Logistic </w:t>
                      </w:r>
                      <w:r w:rsidR="00BF05FE">
                        <w:t>Distribution (</w:t>
                      </w:r>
                      <w:proofErr w:type="spellStart"/>
                      <w:r w:rsidR="00BF05FE">
                        <w:t>logit</w:t>
                      </w:r>
                      <w:proofErr w:type="spellEnd"/>
                      <w:r w:rsidR="00BF05FE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CD1D511" wp14:editId="28E7CFEF">
            <wp:simplePos x="0" y="0"/>
            <wp:positionH relativeFrom="column">
              <wp:posOffset>2823845</wp:posOffset>
            </wp:positionH>
            <wp:positionV relativeFrom="paragraph">
              <wp:posOffset>322580</wp:posOffset>
            </wp:positionV>
            <wp:extent cx="1788160" cy="971550"/>
            <wp:effectExtent l="0" t="0" r="2540" b="0"/>
            <wp:wrapNone/>
            <wp:docPr id="13" name="Picture 13" descr="http://www.indiana.edu/~statmath/stat/all/cdvm/cdf_standard_log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indiana.edu/~statmath/stat/all/cdvm/cdf_standard_logi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16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2FC4">
        <w:rPr>
          <w:noProof/>
        </w:rPr>
        <w:t xml:space="preserve"> </w:t>
      </w:r>
    </w:p>
    <w:p w:rsidR="00BF05FE" w:rsidRDefault="00BF05FE" w:rsidP="00F76A82">
      <w:pPr>
        <w:spacing w:after="0" w:line="240" w:lineRule="auto"/>
        <w:rPr>
          <w:noProof/>
        </w:rPr>
      </w:pPr>
    </w:p>
    <w:p w:rsidR="00BF05FE" w:rsidRDefault="00BF05FE" w:rsidP="00F76A82">
      <w:pPr>
        <w:spacing w:after="0" w:line="240" w:lineRule="auto"/>
        <w:rPr>
          <w:noProof/>
        </w:rPr>
      </w:pPr>
    </w:p>
    <w:p w:rsidR="00BF05FE" w:rsidRDefault="00BF05FE" w:rsidP="00F76A82">
      <w:pPr>
        <w:spacing w:after="0" w:line="240" w:lineRule="auto"/>
        <w:rPr>
          <w:noProof/>
        </w:rPr>
      </w:pPr>
    </w:p>
    <w:p w:rsidR="00BF05FE" w:rsidRPr="00BF05FE" w:rsidRDefault="00BF05FE" w:rsidP="00F76A82">
      <w:pPr>
        <w:pStyle w:val="ListParagraph"/>
        <w:numPr>
          <w:ilvl w:val="0"/>
          <w:numId w:val="3"/>
        </w:numPr>
        <w:spacing w:after="0" w:line="240" w:lineRule="auto"/>
        <w:rPr>
          <w:noProof/>
          <w:sz w:val="24"/>
          <w:szCs w:val="24"/>
        </w:rPr>
      </w:pPr>
      <w:r w:rsidRPr="00BF05FE">
        <w:rPr>
          <w:noProof/>
          <w:sz w:val="24"/>
          <w:szCs w:val="24"/>
        </w:rPr>
        <w:t xml:space="preserve">So, what </w:t>
      </w:r>
    </w:p>
    <w:p w:rsidR="00BF05FE" w:rsidRDefault="00BF05FE" w:rsidP="00F76A82">
      <w:pPr>
        <w:spacing w:after="0" w:line="240" w:lineRule="auto"/>
        <w:rPr>
          <w:noProof/>
        </w:rPr>
      </w:pPr>
    </w:p>
    <w:p w:rsidR="00F76A82" w:rsidRPr="00F76A82" w:rsidRDefault="00BF05FE" w:rsidP="0055615C">
      <w:pPr>
        <w:pStyle w:val="ListParagraph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other words, the PDF of a </w:t>
      </w:r>
      <w:proofErr w:type="spellStart"/>
      <w:r>
        <w:rPr>
          <w:sz w:val="24"/>
          <w:szCs w:val="24"/>
        </w:rPr>
        <w:t>logit</w:t>
      </w:r>
      <w:proofErr w:type="spellEnd"/>
      <w:r>
        <w:rPr>
          <w:sz w:val="24"/>
          <w:szCs w:val="24"/>
        </w:rPr>
        <w:t xml:space="preserve"> has a lower peak and fatter tail than the PDF of the </w:t>
      </w:r>
      <w:proofErr w:type="spellStart"/>
      <w:r>
        <w:rPr>
          <w:sz w:val="24"/>
          <w:szCs w:val="24"/>
        </w:rPr>
        <w:t>probit</w:t>
      </w:r>
      <w:proofErr w:type="spellEnd"/>
      <w:r>
        <w:rPr>
          <w:sz w:val="24"/>
          <w:szCs w:val="24"/>
        </w:rPr>
        <w:t xml:space="preserve">. Additionally, the </w:t>
      </w:r>
      <w:r w:rsidR="00F76A82">
        <w:rPr>
          <w:sz w:val="24"/>
          <w:szCs w:val="24"/>
        </w:rPr>
        <w:t xml:space="preserve">CDF of the </w:t>
      </w:r>
      <w:proofErr w:type="spellStart"/>
      <w:r w:rsidR="00F76A82">
        <w:rPr>
          <w:sz w:val="24"/>
          <w:szCs w:val="24"/>
        </w:rPr>
        <w:t>logit</w:t>
      </w:r>
      <w:proofErr w:type="spellEnd"/>
      <w:r w:rsidR="00F76A82">
        <w:rPr>
          <w:sz w:val="24"/>
          <w:szCs w:val="24"/>
        </w:rPr>
        <w:t xml:space="preserve"> is less steep than that of the </w:t>
      </w:r>
      <w:proofErr w:type="spellStart"/>
      <w:r w:rsidR="00F76A82">
        <w:rPr>
          <w:sz w:val="24"/>
          <w:szCs w:val="24"/>
        </w:rPr>
        <w:t>probit</w:t>
      </w:r>
      <w:proofErr w:type="spellEnd"/>
      <w:r w:rsidR="00F76A82">
        <w:rPr>
          <w:sz w:val="24"/>
          <w:szCs w:val="24"/>
        </w:rPr>
        <w:t>, taking longer to shift from the values of zero to one.</w:t>
      </w:r>
    </w:p>
    <w:p w:rsidR="0055615C" w:rsidRDefault="00F76A82" w:rsidP="0055615C">
      <w:pPr>
        <w:pStyle w:val="ListParagraph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So what the heck does these mean? Essentially, they PDF and CDF differences leak to different estimates, as the </w:t>
      </w:r>
      <w:proofErr w:type="spellStart"/>
      <w:r>
        <w:rPr>
          <w:sz w:val="24"/>
          <w:szCs w:val="24"/>
        </w:rPr>
        <w:t>logit</w:t>
      </w:r>
      <w:proofErr w:type="spellEnd"/>
      <w:r>
        <w:rPr>
          <w:sz w:val="24"/>
          <w:szCs w:val="24"/>
        </w:rPr>
        <w:t xml:space="preserve"> model has a larger estimate due to the fatter distribution. However, even with this difference, the </w:t>
      </w:r>
      <w:r w:rsidR="0055615C">
        <w:rPr>
          <w:sz w:val="24"/>
          <w:szCs w:val="24"/>
        </w:rPr>
        <w:t xml:space="preserve">coefficients almost end up the same. </w:t>
      </w:r>
    </w:p>
    <w:p w:rsidR="0055615C" w:rsidRPr="0055615C" w:rsidRDefault="0055615C" w:rsidP="0055615C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  <w:u w:val="single"/>
        </w:rPr>
      </w:pPr>
      <w:r w:rsidRPr="0055615C">
        <w:rPr>
          <w:sz w:val="24"/>
          <w:szCs w:val="24"/>
          <w:u w:val="single"/>
        </w:rPr>
        <w:t xml:space="preserve">Differences in </w:t>
      </w:r>
      <w:proofErr w:type="spellStart"/>
      <w:r w:rsidRPr="0055615C">
        <w:rPr>
          <w:sz w:val="24"/>
          <w:szCs w:val="24"/>
          <w:u w:val="single"/>
        </w:rPr>
        <w:t>logits</w:t>
      </w:r>
      <w:proofErr w:type="spellEnd"/>
      <w:r w:rsidRPr="0055615C">
        <w:rPr>
          <w:sz w:val="24"/>
          <w:szCs w:val="24"/>
          <w:u w:val="single"/>
        </w:rPr>
        <w:t xml:space="preserve"> and </w:t>
      </w:r>
      <w:proofErr w:type="spellStart"/>
      <w:r w:rsidRPr="0055615C">
        <w:rPr>
          <w:sz w:val="24"/>
          <w:szCs w:val="24"/>
          <w:u w:val="single"/>
        </w:rPr>
        <w:t>probit</w:t>
      </w:r>
      <w:proofErr w:type="spellEnd"/>
      <w:r w:rsidRPr="0055615C">
        <w:rPr>
          <w:sz w:val="24"/>
          <w:szCs w:val="24"/>
          <w:u w:val="single"/>
        </w:rPr>
        <w:t xml:space="preserve"> for  multinomial and multivariate models </w:t>
      </w:r>
    </w:p>
    <w:p w:rsidR="0055615C" w:rsidRDefault="0055615C" w:rsidP="0055615C">
      <w:pPr>
        <w:pStyle w:val="ListParagraph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 logics with logistics distribution, random components are independently and identically distributed. </w:t>
      </w:r>
    </w:p>
    <w:p w:rsidR="0055615C" w:rsidRDefault="0055615C" w:rsidP="0055615C">
      <w:pPr>
        <w:pStyle w:val="ListParagraph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This means that individuals with identical observable characteristics have identical tastes, and that any effects of unobservable characteristics of individuals of alternatives are uncorrelated. A very rigid approach.</w:t>
      </w:r>
    </w:p>
    <w:p w:rsidR="0055615C" w:rsidRDefault="0055615C" w:rsidP="0055615C">
      <w:pPr>
        <w:pStyle w:val="ListParagraph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probits</w:t>
      </w:r>
      <w:proofErr w:type="spellEnd"/>
      <w:r>
        <w:rPr>
          <w:sz w:val="24"/>
          <w:szCs w:val="24"/>
        </w:rPr>
        <w:t xml:space="preserve"> with normal distribution, tastes are allowed </w:t>
      </w:r>
      <w:r w:rsidR="00691C6F">
        <w:rPr>
          <w:sz w:val="24"/>
          <w:szCs w:val="24"/>
        </w:rPr>
        <w:t xml:space="preserve">to vary among individuals with identical observable characteristics, and effects of unobservable characteristics are allowed to be correlated across alternatives.  </w:t>
      </w:r>
    </w:p>
    <w:p w:rsidR="00691C6F" w:rsidRDefault="00691C6F" w:rsidP="00691C6F">
      <w:pPr>
        <w:pStyle w:val="ListParagraph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Computationally this is more difficult, but with </w:t>
      </w:r>
      <w:proofErr w:type="spellStart"/>
      <w:r>
        <w:rPr>
          <w:sz w:val="24"/>
          <w:szCs w:val="24"/>
        </w:rPr>
        <w:t>Stata</w:t>
      </w:r>
      <w:proofErr w:type="spellEnd"/>
      <w:r>
        <w:rPr>
          <w:sz w:val="24"/>
          <w:szCs w:val="24"/>
        </w:rPr>
        <w:t>, not as hard as i</w:t>
      </w:r>
      <w:r w:rsidR="005D1893">
        <w:rPr>
          <w:sz w:val="24"/>
          <w:szCs w:val="24"/>
        </w:rPr>
        <w:t xml:space="preserve">t used to be. </w:t>
      </w:r>
    </w:p>
    <w:p w:rsidR="00691C6F" w:rsidRDefault="00691C6F" w:rsidP="00691C6F">
      <w:pPr>
        <w:spacing w:after="0" w:line="240" w:lineRule="auto"/>
        <w:rPr>
          <w:sz w:val="24"/>
          <w:szCs w:val="24"/>
        </w:rPr>
      </w:pPr>
    </w:p>
    <w:p w:rsidR="00691C6F" w:rsidRPr="00691C6F" w:rsidRDefault="00691C6F" w:rsidP="00691C6F">
      <w:pPr>
        <w:spacing w:after="0" w:line="240" w:lineRule="auto"/>
        <w:rPr>
          <w:b/>
          <w:sz w:val="28"/>
          <w:szCs w:val="28"/>
        </w:rPr>
      </w:pPr>
      <w:r w:rsidRPr="00691C6F">
        <w:rPr>
          <w:b/>
          <w:sz w:val="28"/>
          <w:szCs w:val="28"/>
        </w:rPr>
        <w:t xml:space="preserve">Ordered </w:t>
      </w:r>
      <w:proofErr w:type="spellStart"/>
      <w:r w:rsidRPr="00691C6F">
        <w:rPr>
          <w:b/>
          <w:sz w:val="28"/>
          <w:szCs w:val="28"/>
        </w:rPr>
        <w:t>Logit</w:t>
      </w:r>
      <w:proofErr w:type="spellEnd"/>
      <w:r w:rsidRPr="00691C6F">
        <w:rPr>
          <w:b/>
          <w:sz w:val="28"/>
          <w:szCs w:val="28"/>
        </w:rPr>
        <w:t>/</w:t>
      </w:r>
      <w:proofErr w:type="spellStart"/>
      <w:r w:rsidRPr="00691C6F">
        <w:rPr>
          <w:b/>
          <w:sz w:val="28"/>
          <w:szCs w:val="28"/>
        </w:rPr>
        <w:t>Probit</w:t>
      </w:r>
      <w:proofErr w:type="spellEnd"/>
    </w:p>
    <w:p w:rsidR="007C16EF" w:rsidRDefault="00691C6F" w:rsidP="00691C6F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Ordinal variables are one type </w:t>
      </w:r>
      <w:r w:rsidR="007C16EF">
        <w:rPr>
          <w:sz w:val="24"/>
          <w:szCs w:val="24"/>
        </w:rPr>
        <w:t xml:space="preserve">of discrete dependent variable, with hierarchy or ranking. </w:t>
      </w:r>
    </w:p>
    <w:p w:rsidR="00691C6F" w:rsidRDefault="007C16EF" w:rsidP="007C16EF">
      <w:pPr>
        <w:pStyle w:val="ListParagraph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Examples: life satisfaction (awesome, meh, not good), employment status (employed, underemployed, unemployed, skill level (high, medium, low). </w:t>
      </w:r>
    </w:p>
    <w:p w:rsidR="007C16EF" w:rsidRDefault="007C16EF" w:rsidP="007C16EF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This model assumes effects of independent variables are constant between levels of dependent variable</w:t>
      </w:r>
    </w:p>
    <w:p w:rsidR="000079FA" w:rsidRDefault="007C16EF" w:rsidP="000079FA">
      <w:pPr>
        <w:pStyle w:val="ListParagraph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Example: with grades, difference between A and B is the same as B and C</w:t>
      </w:r>
    </w:p>
    <w:p w:rsidR="005C79E9" w:rsidRPr="005C79E9" w:rsidRDefault="005C79E9" w:rsidP="005C79E9">
      <w:pPr>
        <w:pStyle w:val="ListParagraph"/>
        <w:spacing w:after="0" w:line="240" w:lineRule="auto"/>
        <w:ind w:left="1440"/>
        <w:rPr>
          <w:sz w:val="24"/>
          <w:szCs w:val="24"/>
        </w:rPr>
      </w:pPr>
    </w:p>
    <w:p w:rsidR="006B00BF" w:rsidRPr="005177A4" w:rsidRDefault="000079FA" w:rsidP="005177A4">
      <w:pPr>
        <w:spacing w:after="0" w:line="240" w:lineRule="auto"/>
        <w:rPr>
          <w:b/>
          <w:sz w:val="24"/>
          <w:szCs w:val="24"/>
        </w:rPr>
      </w:pPr>
      <w:r w:rsidRPr="005177A4">
        <w:rPr>
          <w:b/>
          <w:sz w:val="24"/>
          <w:szCs w:val="24"/>
        </w:rPr>
        <w:t>Example Output</w:t>
      </w:r>
      <w:r w:rsidR="0016100C" w:rsidRPr="005177A4">
        <w:rPr>
          <w:b/>
          <w:sz w:val="24"/>
          <w:szCs w:val="24"/>
        </w:rPr>
        <w:t xml:space="preserve"> (</w:t>
      </w:r>
      <w:proofErr w:type="spellStart"/>
      <w:r w:rsidR="0016100C" w:rsidRPr="005177A4">
        <w:rPr>
          <w:b/>
          <w:sz w:val="24"/>
          <w:szCs w:val="24"/>
        </w:rPr>
        <w:t>Probit</w:t>
      </w:r>
      <w:proofErr w:type="spellEnd"/>
      <w:r w:rsidR="0016100C" w:rsidRPr="005177A4">
        <w:rPr>
          <w:b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6B00BF" w:rsidTr="006B00BF">
        <w:tc>
          <w:tcPr>
            <w:tcW w:w="1915" w:type="dxa"/>
          </w:tcPr>
          <w:p w:rsidR="006B00BF" w:rsidRPr="006B00BF" w:rsidRDefault="006B00BF" w:rsidP="007C16EF">
            <w:pPr>
              <w:rPr>
                <w:b/>
                <w:sz w:val="24"/>
                <w:szCs w:val="24"/>
              </w:rPr>
            </w:pPr>
            <w:r w:rsidRPr="006B00BF">
              <w:rPr>
                <w:b/>
                <w:sz w:val="24"/>
                <w:szCs w:val="24"/>
              </w:rPr>
              <w:t>Variable</w:t>
            </w:r>
          </w:p>
        </w:tc>
        <w:tc>
          <w:tcPr>
            <w:tcW w:w="1915" w:type="dxa"/>
          </w:tcPr>
          <w:p w:rsidR="006B00BF" w:rsidRPr="006B00BF" w:rsidRDefault="006B00BF" w:rsidP="007C16EF">
            <w:pPr>
              <w:rPr>
                <w:b/>
                <w:sz w:val="24"/>
                <w:szCs w:val="24"/>
              </w:rPr>
            </w:pPr>
            <w:r w:rsidRPr="006B00BF">
              <w:rPr>
                <w:b/>
                <w:sz w:val="24"/>
                <w:szCs w:val="24"/>
              </w:rPr>
              <w:t>School Grade</w:t>
            </w:r>
          </w:p>
        </w:tc>
        <w:tc>
          <w:tcPr>
            <w:tcW w:w="1915" w:type="dxa"/>
          </w:tcPr>
          <w:p w:rsidR="006B00BF" w:rsidRPr="006B00BF" w:rsidRDefault="006B00BF" w:rsidP="007C16EF">
            <w:pPr>
              <w:rPr>
                <w:b/>
                <w:sz w:val="24"/>
                <w:szCs w:val="24"/>
              </w:rPr>
            </w:pPr>
            <w:r w:rsidRPr="006B00BF">
              <w:rPr>
                <w:b/>
                <w:sz w:val="24"/>
                <w:szCs w:val="24"/>
              </w:rPr>
              <w:t>Teacher Grade</w:t>
            </w:r>
          </w:p>
        </w:tc>
        <w:tc>
          <w:tcPr>
            <w:tcW w:w="1915" w:type="dxa"/>
          </w:tcPr>
          <w:p w:rsidR="006B00BF" w:rsidRPr="006B00BF" w:rsidRDefault="006B00BF" w:rsidP="007C16EF">
            <w:pPr>
              <w:rPr>
                <w:b/>
                <w:sz w:val="24"/>
                <w:szCs w:val="24"/>
              </w:rPr>
            </w:pPr>
            <w:r w:rsidRPr="006B00BF">
              <w:rPr>
                <w:b/>
                <w:sz w:val="24"/>
                <w:szCs w:val="24"/>
              </w:rPr>
              <w:t>Facilities Grade</w:t>
            </w:r>
          </w:p>
        </w:tc>
        <w:tc>
          <w:tcPr>
            <w:tcW w:w="1916" w:type="dxa"/>
          </w:tcPr>
          <w:p w:rsidR="006B00BF" w:rsidRPr="006B00BF" w:rsidRDefault="006B00BF" w:rsidP="007C16EF">
            <w:pPr>
              <w:rPr>
                <w:b/>
                <w:sz w:val="24"/>
                <w:szCs w:val="24"/>
              </w:rPr>
            </w:pPr>
            <w:r w:rsidRPr="006B00BF">
              <w:rPr>
                <w:b/>
                <w:sz w:val="24"/>
                <w:szCs w:val="24"/>
              </w:rPr>
              <w:t>Principal Grade</w:t>
            </w:r>
          </w:p>
        </w:tc>
      </w:tr>
      <w:tr w:rsidR="006B00BF" w:rsidTr="006B00BF">
        <w:tc>
          <w:tcPr>
            <w:tcW w:w="1915" w:type="dxa"/>
          </w:tcPr>
          <w:p w:rsidR="006B00BF" w:rsidRDefault="006B00BF" w:rsidP="007C16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Charter School</w:t>
            </w:r>
          </w:p>
        </w:tc>
        <w:tc>
          <w:tcPr>
            <w:tcW w:w="1915" w:type="dxa"/>
          </w:tcPr>
          <w:p w:rsidR="006B00BF" w:rsidRDefault="006B00BF" w:rsidP="007C16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.59***</w:t>
            </w:r>
          </w:p>
        </w:tc>
        <w:tc>
          <w:tcPr>
            <w:tcW w:w="1915" w:type="dxa"/>
          </w:tcPr>
          <w:p w:rsidR="006B00BF" w:rsidRDefault="006B00BF" w:rsidP="007C16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.52***</w:t>
            </w:r>
          </w:p>
        </w:tc>
        <w:tc>
          <w:tcPr>
            <w:tcW w:w="1915" w:type="dxa"/>
          </w:tcPr>
          <w:p w:rsidR="006B00BF" w:rsidRDefault="006B00BF" w:rsidP="007C16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.54***</w:t>
            </w:r>
          </w:p>
        </w:tc>
        <w:tc>
          <w:tcPr>
            <w:tcW w:w="1916" w:type="dxa"/>
          </w:tcPr>
          <w:p w:rsidR="006B00BF" w:rsidRDefault="006B00BF" w:rsidP="007C16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.45***</w:t>
            </w:r>
          </w:p>
        </w:tc>
      </w:tr>
      <w:tr w:rsidR="006B00BF" w:rsidTr="006B00BF">
        <w:tc>
          <w:tcPr>
            <w:tcW w:w="1915" w:type="dxa"/>
          </w:tcPr>
          <w:p w:rsidR="006B00BF" w:rsidRDefault="006B00BF" w:rsidP="007C16EF">
            <w:pPr>
              <w:rPr>
                <w:sz w:val="24"/>
                <w:szCs w:val="24"/>
              </w:rPr>
            </w:pPr>
          </w:p>
        </w:tc>
        <w:tc>
          <w:tcPr>
            <w:tcW w:w="1915" w:type="dxa"/>
          </w:tcPr>
          <w:p w:rsidR="006B00BF" w:rsidRDefault="006B00BF" w:rsidP="007C16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(.09)</w:t>
            </w:r>
          </w:p>
        </w:tc>
        <w:tc>
          <w:tcPr>
            <w:tcW w:w="1915" w:type="dxa"/>
          </w:tcPr>
          <w:p w:rsidR="006B00BF" w:rsidRDefault="006B00BF" w:rsidP="007C16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(.10)</w:t>
            </w:r>
          </w:p>
        </w:tc>
        <w:tc>
          <w:tcPr>
            <w:tcW w:w="1915" w:type="dxa"/>
          </w:tcPr>
          <w:p w:rsidR="006B00BF" w:rsidRDefault="00773762" w:rsidP="007C16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0079FA">
              <w:rPr>
                <w:sz w:val="24"/>
                <w:szCs w:val="24"/>
              </w:rPr>
              <w:t>-.40*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916" w:type="dxa"/>
          </w:tcPr>
          <w:p w:rsidR="006B00BF" w:rsidRDefault="00773762" w:rsidP="007C16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0079FA">
              <w:rPr>
                <w:sz w:val="24"/>
                <w:szCs w:val="24"/>
              </w:rPr>
              <w:t>.31</w:t>
            </w:r>
            <w:r>
              <w:rPr>
                <w:sz w:val="24"/>
                <w:szCs w:val="24"/>
              </w:rPr>
              <w:t>)</w:t>
            </w:r>
          </w:p>
        </w:tc>
      </w:tr>
      <w:tr w:rsidR="00024601" w:rsidTr="006B00BF">
        <w:tc>
          <w:tcPr>
            <w:tcW w:w="1915" w:type="dxa"/>
          </w:tcPr>
          <w:p w:rsidR="00024601" w:rsidRDefault="00024601" w:rsidP="007C16E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Cutpoint</w:t>
            </w:r>
            <w:proofErr w:type="spellEnd"/>
            <w:r>
              <w:rPr>
                <w:sz w:val="24"/>
                <w:szCs w:val="24"/>
              </w:rPr>
              <w:t xml:space="preserve"> 1</w:t>
            </w:r>
          </w:p>
        </w:tc>
        <w:tc>
          <w:tcPr>
            <w:tcW w:w="1915" w:type="dxa"/>
          </w:tcPr>
          <w:p w:rsidR="00024601" w:rsidRDefault="00024601" w:rsidP="007C16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-1.60</w:t>
            </w:r>
          </w:p>
        </w:tc>
        <w:tc>
          <w:tcPr>
            <w:tcW w:w="1915" w:type="dxa"/>
          </w:tcPr>
          <w:p w:rsidR="00024601" w:rsidRDefault="0018066A" w:rsidP="007C16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-1.59</w:t>
            </w:r>
          </w:p>
        </w:tc>
        <w:tc>
          <w:tcPr>
            <w:tcW w:w="1915" w:type="dxa"/>
          </w:tcPr>
          <w:p w:rsidR="00024601" w:rsidRDefault="0018066A" w:rsidP="007C16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-1.15</w:t>
            </w:r>
          </w:p>
        </w:tc>
        <w:tc>
          <w:tcPr>
            <w:tcW w:w="1916" w:type="dxa"/>
          </w:tcPr>
          <w:p w:rsidR="00024601" w:rsidRDefault="0018066A" w:rsidP="007C16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-1.65</w:t>
            </w:r>
          </w:p>
        </w:tc>
      </w:tr>
      <w:tr w:rsidR="00024601" w:rsidTr="006B00BF">
        <w:tc>
          <w:tcPr>
            <w:tcW w:w="1915" w:type="dxa"/>
          </w:tcPr>
          <w:p w:rsidR="00024601" w:rsidRDefault="00024601" w:rsidP="007C16E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Cutpoint</w:t>
            </w:r>
            <w:proofErr w:type="spellEnd"/>
            <w:r>
              <w:rPr>
                <w:sz w:val="24"/>
                <w:szCs w:val="24"/>
              </w:rPr>
              <w:t xml:space="preserve"> 2</w:t>
            </w:r>
          </w:p>
        </w:tc>
        <w:tc>
          <w:tcPr>
            <w:tcW w:w="1915" w:type="dxa"/>
          </w:tcPr>
          <w:p w:rsidR="00024601" w:rsidRDefault="00024601" w:rsidP="007C16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-1.04</w:t>
            </w:r>
          </w:p>
        </w:tc>
        <w:tc>
          <w:tcPr>
            <w:tcW w:w="1915" w:type="dxa"/>
          </w:tcPr>
          <w:p w:rsidR="00024601" w:rsidRDefault="0018066A" w:rsidP="007C16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-1.24</w:t>
            </w:r>
          </w:p>
        </w:tc>
        <w:tc>
          <w:tcPr>
            <w:tcW w:w="1915" w:type="dxa"/>
          </w:tcPr>
          <w:p w:rsidR="00024601" w:rsidRDefault="0018066A" w:rsidP="007C16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-.53</w:t>
            </w:r>
          </w:p>
        </w:tc>
        <w:tc>
          <w:tcPr>
            <w:tcW w:w="1916" w:type="dxa"/>
          </w:tcPr>
          <w:p w:rsidR="00024601" w:rsidRDefault="0018066A" w:rsidP="007C16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-1.30</w:t>
            </w:r>
          </w:p>
        </w:tc>
      </w:tr>
      <w:tr w:rsidR="00024601" w:rsidTr="006B00BF">
        <w:tc>
          <w:tcPr>
            <w:tcW w:w="1915" w:type="dxa"/>
          </w:tcPr>
          <w:p w:rsidR="00024601" w:rsidRDefault="00024601" w:rsidP="007C16E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Cutpoint</w:t>
            </w:r>
            <w:proofErr w:type="spellEnd"/>
            <w:r>
              <w:rPr>
                <w:sz w:val="24"/>
                <w:szCs w:val="24"/>
              </w:rPr>
              <w:t xml:space="preserve"> 3</w:t>
            </w:r>
          </w:p>
        </w:tc>
        <w:tc>
          <w:tcPr>
            <w:tcW w:w="1915" w:type="dxa"/>
          </w:tcPr>
          <w:p w:rsidR="00024601" w:rsidRDefault="0018066A" w:rsidP="007C16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-.26</w:t>
            </w:r>
          </w:p>
        </w:tc>
        <w:tc>
          <w:tcPr>
            <w:tcW w:w="1915" w:type="dxa"/>
          </w:tcPr>
          <w:p w:rsidR="00024601" w:rsidRDefault="0018066A" w:rsidP="007C16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-.50</w:t>
            </w:r>
          </w:p>
        </w:tc>
        <w:tc>
          <w:tcPr>
            <w:tcW w:w="1915" w:type="dxa"/>
          </w:tcPr>
          <w:p w:rsidR="00024601" w:rsidRDefault="0018066A" w:rsidP="007C16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.38</w:t>
            </w:r>
          </w:p>
        </w:tc>
        <w:tc>
          <w:tcPr>
            <w:tcW w:w="1916" w:type="dxa"/>
          </w:tcPr>
          <w:p w:rsidR="00024601" w:rsidRDefault="0018066A" w:rsidP="007C16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-.60</w:t>
            </w:r>
          </w:p>
        </w:tc>
      </w:tr>
      <w:tr w:rsidR="0018066A" w:rsidTr="006B00BF">
        <w:tc>
          <w:tcPr>
            <w:tcW w:w="1915" w:type="dxa"/>
          </w:tcPr>
          <w:p w:rsidR="0018066A" w:rsidRDefault="0018066A" w:rsidP="007C16E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Cutpoint</w:t>
            </w:r>
            <w:proofErr w:type="spellEnd"/>
            <w:r>
              <w:rPr>
                <w:sz w:val="24"/>
                <w:szCs w:val="24"/>
              </w:rPr>
              <w:t xml:space="preserve"> 4</w:t>
            </w:r>
          </w:p>
        </w:tc>
        <w:tc>
          <w:tcPr>
            <w:tcW w:w="1915" w:type="dxa"/>
          </w:tcPr>
          <w:p w:rsidR="0018066A" w:rsidRDefault="0018066A" w:rsidP="007C16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.84</w:t>
            </w:r>
          </w:p>
        </w:tc>
        <w:tc>
          <w:tcPr>
            <w:tcW w:w="1915" w:type="dxa"/>
          </w:tcPr>
          <w:p w:rsidR="0018066A" w:rsidRDefault="0018066A" w:rsidP="007C16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.61</w:t>
            </w:r>
          </w:p>
        </w:tc>
        <w:tc>
          <w:tcPr>
            <w:tcW w:w="1915" w:type="dxa"/>
          </w:tcPr>
          <w:p w:rsidR="0018066A" w:rsidRDefault="0018066A" w:rsidP="007C16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1.23</w:t>
            </w:r>
          </w:p>
        </w:tc>
        <w:tc>
          <w:tcPr>
            <w:tcW w:w="1916" w:type="dxa"/>
          </w:tcPr>
          <w:p w:rsidR="0018066A" w:rsidRDefault="0018066A" w:rsidP="007C16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.32</w:t>
            </w:r>
          </w:p>
        </w:tc>
      </w:tr>
    </w:tbl>
    <w:p w:rsidR="00522C30" w:rsidRDefault="00522C30" w:rsidP="007C16EF">
      <w:pPr>
        <w:spacing w:after="0" w:line="240" w:lineRule="auto"/>
        <w:rPr>
          <w:sz w:val="24"/>
          <w:szCs w:val="24"/>
        </w:rPr>
      </w:pPr>
    </w:p>
    <w:p w:rsidR="000079FA" w:rsidRDefault="000079FA" w:rsidP="007C16E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This output, from the charter school paper, shows that parents with children in charter schools rate their schools, teachers, principals, and their school’s facilities higher</w:t>
      </w:r>
      <w:r w:rsidR="00773762">
        <w:rPr>
          <w:sz w:val="24"/>
          <w:szCs w:val="24"/>
        </w:rPr>
        <w:t xml:space="preserve"> than public schools (</w:t>
      </w:r>
      <w:proofErr w:type="spellStart"/>
      <w:r w:rsidR="00773762">
        <w:rPr>
          <w:sz w:val="24"/>
          <w:szCs w:val="24"/>
        </w:rPr>
        <w:t>st.</w:t>
      </w:r>
      <w:proofErr w:type="spellEnd"/>
      <w:r w:rsidR="00773762">
        <w:rPr>
          <w:sz w:val="24"/>
          <w:szCs w:val="24"/>
        </w:rPr>
        <w:t xml:space="preserve"> errors in parentheses). However, as an ordered </w:t>
      </w:r>
      <w:proofErr w:type="spellStart"/>
      <w:r w:rsidR="00773762">
        <w:rPr>
          <w:sz w:val="24"/>
          <w:szCs w:val="24"/>
        </w:rPr>
        <w:t>probit</w:t>
      </w:r>
      <w:proofErr w:type="spellEnd"/>
      <w:r w:rsidR="00773762">
        <w:rPr>
          <w:sz w:val="24"/>
          <w:szCs w:val="24"/>
        </w:rPr>
        <w:t xml:space="preserve">, there is no natural odds-ratio interpretation for the effects of the ‘charter school’ variable.  </w:t>
      </w:r>
    </w:p>
    <w:p w:rsidR="00024601" w:rsidRDefault="00024601" w:rsidP="007C16EF">
      <w:pPr>
        <w:spacing w:after="0" w:line="240" w:lineRule="auto"/>
        <w:rPr>
          <w:sz w:val="24"/>
          <w:szCs w:val="24"/>
        </w:rPr>
      </w:pPr>
    </w:p>
    <w:p w:rsidR="00024601" w:rsidRDefault="00024601" w:rsidP="007C16E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Parents of kids in charter schools are 59% more likely to rate their school higher than public schools, 52% more likely to rate their teacher better, etc. </w:t>
      </w:r>
    </w:p>
    <w:p w:rsidR="0018066A" w:rsidRDefault="0018066A" w:rsidP="007C16EF">
      <w:pPr>
        <w:spacing w:after="0" w:line="240" w:lineRule="auto"/>
        <w:rPr>
          <w:sz w:val="24"/>
          <w:szCs w:val="24"/>
        </w:rPr>
      </w:pPr>
    </w:p>
    <w:p w:rsidR="0018066A" w:rsidRDefault="0018066A" w:rsidP="007C16E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cutpoints</w:t>
      </w:r>
      <w:proofErr w:type="spellEnd"/>
      <w:r>
        <w:rPr>
          <w:sz w:val="24"/>
          <w:szCs w:val="24"/>
        </w:rPr>
        <w:t xml:space="preserve"> </w:t>
      </w:r>
      <w:r w:rsidR="0016100C">
        <w:rPr>
          <w:sz w:val="24"/>
          <w:szCs w:val="24"/>
        </w:rPr>
        <w:t xml:space="preserve">(aka threshold parameters) are estimated to help match the probabilities associated with each discrete outcome. </w:t>
      </w:r>
      <w:r w:rsidR="00522C30">
        <w:rPr>
          <w:sz w:val="24"/>
          <w:szCs w:val="24"/>
        </w:rPr>
        <w:t xml:space="preserve">Thus, the </w:t>
      </w:r>
      <w:proofErr w:type="gramStart"/>
      <w:r w:rsidR="00522C30">
        <w:rPr>
          <w:sz w:val="24"/>
          <w:szCs w:val="24"/>
        </w:rPr>
        <w:t>odds to a school receiving higher grades is</w:t>
      </w:r>
      <w:proofErr w:type="gramEnd"/>
      <w:r w:rsidR="00522C30">
        <w:rPr>
          <w:sz w:val="24"/>
          <w:szCs w:val="24"/>
        </w:rPr>
        <w:t xml:space="preserve"> much higher than receiving lower grades. </w:t>
      </w:r>
    </w:p>
    <w:p w:rsidR="00024601" w:rsidRDefault="00024601" w:rsidP="007C16EF">
      <w:pPr>
        <w:spacing w:after="0" w:line="240" w:lineRule="auto"/>
        <w:rPr>
          <w:sz w:val="24"/>
          <w:szCs w:val="24"/>
        </w:rPr>
      </w:pPr>
    </w:p>
    <w:p w:rsidR="007C16EF" w:rsidRDefault="007C16EF" w:rsidP="007C16EF">
      <w:pPr>
        <w:spacing w:after="0" w:line="240" w:lineRule="auto"/>
        <w:rPr>
          <w:b/>
          <w:sz w:val="28"/>
          <w:szCs w:val="28"/>
        </w:rPr>
      </w:pPr>
      <w:r w:rsidRPr="007C16EF">
        <w:rPr>
          <w:b/>
          <w:sz w:val="28"/>
          <w:szCs w:val="28"/>
        </w:rPr>
        <w:t xml:space="preserve">Multinomial </w:t>
      </w:r>
      <w:proofErr w:type="spellStart"/>
      <w:r w:rsidRPr="007C16EF">
        <w:rPr>
          <w:b/>
          <w:sz w:val="28"/>
          <w:szCs w:val="28"/>
        </w:rPr>
        <w:t>Logit</w:t>
      </w:r>
      <w:proofErr w:type="spellEnd"/>
      <w:r w:rsidRPr="007C16EF">
        <w:rPr>
          <w:b/>
          <w:sz w:val="28"/>
          <w:szCs w:val="28"/>
        </w:rPr>
        <w:t>/</w:t>
      </w:r>
      <w:proofErr w:type="spellStart"/>
      <w:r w:rsidRPr="007C16EF">
        <w:rPr>
          <w:b/>
          <w:sz w:val="28"/>
          <w:szCs w:val="28"/>
        </w:rPr>
        <w:t>Probit</w:t>
      </w:r>
      <w:proofErr w:type="spellEnd"/>
      <w:r w:rsidRPr="007C16EF">
        <w:rPr>
          <w:b/>
          <w:sz w:val="28"/>
          <w:szCs w:val="28"/>
        </w:rPr>
        <w:t xml:space="preserve"> </w:t>
      </w:r>
    </w:p>
    <w:p w:rsidR="007C16EF" w:rsidRDefault="007C16EF" w:rsidP="007C16EF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This model differs from the ordered model because of a lack of inherent ranking or order in the categorical variable </w:t>
      </w:r>
    </w:p>
    <w:p w:rsidR="005C79E9" w:rsidRDefault="007C16EF" w:rsidP="005C79E9">
      <w:pPr>
        <w:pStyle w:val="ListParagraph"/>
        <w:numPr>
          <w:ilvl w:val="1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  <w:r w:rsidR="00EF6075">
        <w:rPr>
          <w:sz w:val="24"/>
          <w:szCs w:val="24"/>
        </w:rPr>
        <w:t>Red cars, green cars, and yellow cars are all still cars</w:t>
      </w:r>
      <w:r w:rsidR="008C732A">
        <w:rPr>
          <w:sz w:val="24"/>
          <w:szCs w:val="24"/>
        </w:rPr>
        <w:t xml:space="preserve">, but you would get different levels of utility from the different colors. Here, “red” will be chosen if “red”&gt;”green” and “red”&gt; “yellow”. </w:t>
      </w:r>
    </w:p>
    <w:p w:rsidR="007C16EF" w:rsidRDefault="005C79E9" w:rsidP="005C79E9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More flexible than the ordered </w:t>
      </w:r>
      <w:proofErr w:type="spellStart"/>
      <w:r>
        <w:rPr>
          <w:sz w:val="24"/>
          <w:szCs w:val="24"/>
        </w:rPr>
        <w:t>logit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probit</w:t>
      </w:r>
      <w:proofErr w:type="spellEnd"/>
      <w:r>
        <w:rPr>
          <w:sz w:val="24"/>
          <w:szCs w:val="24"/>
        </w:rPr>
        <w:t>, with different each category choice, except the reference category</w:t>
      </w:r>
    </w:p>
    <w:p w:rsidR="00EF6075" w:rsidRDefault="00EF6075" w:rsidP="00EF6075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Setup: Right Side</w:t>
      </w:r>
    </w:p>
    <w:p w:rsidR="00EF6075" w:rsidRDefault="00EF6075" w:rsidP="00EF6075">
      <w:pPr>
        <w:pStyle w:val="ListParagraph"/>
        <w:numPr>
          <w:ilvl w:val="1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Instead of one equation, you have J-1 equations, where J= the number of possible equations). </w:t>
      </w:r>
    </w:p>
    <w:p w:rsidR="00EF6075" w:rsidRDefault="00EF6075" w:rsidP="00EF6075">
      <w:pPr>
        <w:pStyle w:val="ListParagraph"/>
        <w:numPr>
          <w:ilvl w:val="1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explanatory and control variables remain the same</w:t>
      </w:r>
    </w:p>
    <w:p w:rsidR="00EF6075" w:rsidRDefault="00EF6075" w:rsidP="00EF6075">
      <w:pPr>
        <w:pStyle w:val="ListParagraph"/>
        <w:numPr>
          <w:ilvl w:val="1"/>
          <w:numId w:val="5"/>
        </w:numPr>
        <w:spacing w:after="0" w:line="240" w:lineRule="auto"/>
        <w:rPr>
          <w:sz w:val="24"/>
          <w:szCs w:val="24"/>
        </w:rPr>
      </w:pPr>
      <w:r w:rsidRPr="00EF6075">
        <w:rPr>
          <w:sz w:val="24"/>
          <w:szCs w:val="24"/>
        </w:rPr>
        <w:t xml:space="preserve">Because of </w:t>
      </w:r>
      <w:r>
        <w:rPr>
          <w:sz w:val="24"/>
          <w:szCs w:val="24"/>
        </w:rPr>
        <w:t xml:space="preserve">multiple equations, the coefficients of different equations mirror the differing effects of the various choices. </w:t>
      </w:r>
    </w:p>
    <w:p w:rsidR="00EF6075" w:rsidRDefault="00EF6075" w:rsidP="00EF6075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Setup: left side </w:t>
      </w:r>
    </w:p>
    <w:p w:rsidR="00EF6075" w:rsidRDefault="00EF6075" w:rsidP="00EF6075">
      <w:pPr>
        <w:pStyle w:val="ListParagraph"/>
        <w:numPr>
          <w:ilvl w:val="1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One of the possible outcomes becomes the ‘base outcome’ from which all the other outcomes are compared</w:t>
      </w:r>
    </w:p>
    <w:p w:rsidR="00DA31CB" w:rsidRPr="00522C30" w:rsidRDefault="00EF6075" w:rsidP="00522C30">
      <w:pPr>
        <w:pStyle w:val="ListParagraph"/>
        <w:numPr>
          <w:ilvl w:val="1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dependent variable becomes a log equation that gives the probability </w:t>
      </w:r>
    </w:p>
    <w:p w:rsidR="00DA31CB" w:rsidRDefault="00DA31CB" w:rsidP="00DA31CB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Reading the output: </w:t>
      </w:r>
    </w:p>
    <w:p w:rsidR="00DA31CB" w:rsidRDefault="00DA31CB" w:rsidP="00DA31CB">
      <w:pPr>
        <w:pStyle w:val="ListParagraph"/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base outcome is the natural comparison group, so it’s usually not a problem comparing dependent variables A to B, B to C, and A to C. Just look at the relative sign and size of the coefficients of the two comparisons you’re looking at.  </w:t>
      </w:r>
    </w:p>
    <w:p w:rsidR="00522C30" w:rsidRDefault="00522C30" w:rsidP="00522C30">
      <w:pPr>
        <w:spacing w:after="0" w:line="240" w:lineRule="auto"/>
        <w:rPr>
          <w:sz w:val="24"/>
          <w:szCs w:val="24"/>
        </w:rPr>
      </w:pPr>
    </w:p>
    <w:p w:rsidR="00522C30" w:rsidRDefault="00522C30" w:rsidP="005177A4">
      <w:pPr>
        <w:spacing w:after="0" w:line="240" w:lineRule="auto"/>
        <w:rPr>
          <w:b/>
          <w:sz w:val="32"/>
          <w:szCs w:val="32"/>
        </w:rPr>
      </w:pPr>
      <w:r w:rsidRPr="005177A4">
        <w:rPr>
          <w:b/>
          <w:sz w:val="24"/>
          <w:szCs w:val="24"/>
        </w:rPr>
        <w:t>Example Output (</w:t>
      </w:r>
      <w:proofErr w:type="spellStart"/>
      <w:r w:rsidRPr="005177A4">
        <w:rPr>
          <w:b/>
          <w:sz w:val="24"/>
          <w:szCs w:val="24"/>
        </w:rPr>
        <w:t>Logit</w:t>
      </w:r>
      <w:proofErr w:type="spellEnd"/>
      <w:r w:rsidRPr="005177A4">
        <w:rPr>
          <w:b/>
          <w:sz w:val="24"/>
          <w:szCs w:val="24"/>
        </w:rPr>
        <w:t>)</w:t>
      </w:r>
      <w:r>
        <w:rPr>
          <w:b/>
          <w:sz w:val="32"/>
          <w:szCs w:val="32"/>
        </w:rPr>
        <w:t xml:space="preserve"> </w:t>
      </w:r>
      <w:r w:rsidRPr="00A7572A">
        <w:rPr>
          <w:sz w:val="24"/>
          <w:szCs w:val="24"/>
        </w:rPr>
        <w:t xml:space="preserve">(Note: this is not the raw output, which would be in log-odds, but </w:t>
      </w:r>
      <w:r w:rsidR="00702C31">
        <w:rPr>
          <w:sz w:val="24"/>
          <w:szCs w:val="24"/>
        </w:rPr>
        <w:t xml:space="preserve">instead </w:t>
      </w:r>
      <w:r w:rsidRPr="00A7572A">
        <w:rPr>
          <w:sz w:val="24"/>
          <w:szCs w:val="24"/>
        </w:rPr>
        <w:t xml:space="preserve">with the </w:t>
      </w:r>
      <w:r w:rsidR="00A7572A">
        <w:rPr>
          <w:sz w:val="24"/>
          <w:szCs w:val="24"/>
        </w:rPr>
        <w:t>marginal effects command in use (code listed below)</w:t>
      </w:r>
      <w:r w:rsidR="00642719">
        <w:rPr>
          <w:sz w:val="24"/>
          <w:szCs w:val="24"/>
        </w:rPr>
        <w:t xml:space="preserve"> focused on a specific outcome within the multiple possible outcomes). </w:t>
      </w:r>
    </w:p>
    <w:p w:rsidR="00522C30" w:rsidRDefault="00522C30" w:rsidP="00522C30">
      <w:pPr>
        <w:spacing w:after="0" w:line="240" w:lineRule="auto"/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9"/>
        <w:gridCol w:w="2579"/>
      </w:tblGrid>
      <w:tr w:rsidR="00522C30" w:rsidTr="005177A4">
        <w:trPr>
          <w:trHeight w:val="287"/>
        </w:trPr>
        <w:tc>
          <w:tcPr>
            <w:tcW w:w="2579" w:type="dxa"/>
          </w:tcPr>
          <w:p w:rsidR="00522C30" w:rsidRPr="00A7572A" w:rsidRDefault="00522C30" w:rsidP="005177A4">
            <w:pPr>
              <w:rPr>
                <w:b/>
                <w:sz w:val="24"/>
                <w:szCs w:val="24"/>
              </w:rPr>
            </w:pPr>
            <w:r w:rsidRPr="00A7572A">
              <w:rPr>
                <w:b/>
                <w:sz w:val="24"/>
                <w:szCs w:val="24"/>
              </w:rPr>
              <w:t>Variable</w:t>
            </w:r>
          </w:p>
        </w:tc>
        <w:tc>
          <w:tcPr>
            <w:tcW w:w="2579" w:type="dxa"/>
          </w:tcPr>
          <w:p w:rsidR="00522C30" w:rsidRPr="00A7572A" w:rsidRDefault="00A7572A" w:rsidP="005177A4">
            <w:pPr>
              <w:rPr>
                <w:b/>
                <w:sz w:val="24"/>
                <w:szCs w:val="24"/>
              </w:rPr>
            </w:pPr>
            <w:r w:rsidRPr="00A7572A">
              <w:rPr>
                <w:b/>
                <w:sz w:val="24"/>
                <w:szCs w:val="24"/>
              </w:rPr>
              <w:t>Coefficient</w:t>
            </w:r>
            <w:r w:rsidR="00702C31">
              <w:rPr>
                <w:b/>
                <w:sz w:val="24"/>
                <w:szCs w:val="24"/>
              </w:rPr>
              <w:t xml:space="preserve"> (</w:t>
            </w:r>
            <w:proofErr w:type="spellStart"/>
            <w:r w:rsidR="00702C31">
              <w:rPr>
                <w:b/>
                <w:sz w:val="24"/>
                <w:szCs w:val="24"/>
              </w:rPr>
              <w:t>dy</w:t>
            </w:r>
            <w:proofErr w:type="spellEnd"/>
            <w:r w:rsidR="00702C31">
              <w:rPr>
                <w:b/>
                <w:sz w:val="24"/>
                <w:szCs w:val="24"/>
              </w:rPr>
              <w:t>/dx)</w:t>
            </w:r>
          </w:p>
        </w:tc>
      </w:tr>
      <w:tr w:rsidR="00522C30" w:rsidTr="005177A4">
        <w:trPr>
          <w:trHeight w:val="303"/>
        </w:trPr>
        <w:tc>
          <w:tcPr>
            <w:tcW w:w="2579" w:type="dxa"/>
          </w:tcPr>
          <w:p w:rsidR="00522C30" w:rsidRPr="005177A4" w:rsidRDefault="00A7572A" w:rsidP="00642719">
            <w:pPr>
              <w:rPr>
                <w:sz w:val="24"/>
                <w:szCs w:val="24"/>
              </w:rPr>
            </w:pPr>
            <w:r w:rsidRPr="005177A4">
              <w:rPr>
                <w:sz w:val="24"/>
                <w:szCs w:val="24"/>
              </w:rPr>
              <w:t>IQ</w:t>
            </w:r>
          </w:p>
        </w:tc>
        <w:tc>
          <w:tcPr>
            <w:tcW w:w="2579" w:type="dxa"/>
          </w:tcPr>
          <w:p w:rsidR="00522C30" w:rsidRPr="005177A4" w:rsidRDefault="00702C31" w:rsidP="00522C30">
            <w:pPr>
              <w:rPr>
                <w:sz w:val="24"/>
                <w:szCs w:val="24"/>
              </w:rPr>
            </w:pPr>
            <w:r w:rsidRPr="005177A4">
              <w:rPr>
                <w:sz w:val="24"/>
                <w:szCs w:val="24"/>
              </w:rPr>
              <w:t>.182</w:t>
            </w:r>
          </w:p>
        </w:tc>
      </w:tr>
      <w:tr w:rsidR="00522C30" w:rsidTr="005177A4">
        <w:trPr>
          <w:trHeight w:val="287"/>
        </w:trPr>
        <w:tc>
          <w:tcPr>
            <w:tcW w:w="2579" w:type="dxa"/>
          </w:tcPr>
          <w:p w:rsidR="00522C30" w:rsidRPr="005177A4" w:rsidRDefault="00702C31" w:rsidP="00642719">
            <w:pPr>
              <w:rPr>
                <w:sz w:val="24"/>
                <w:szCs w:val="24"/>
              </w:rPr>
            </w:pPr>
            <w:r w:rsidRPr="005177A4">
              <w:rPr>
                <w:sz w:val="24"/>
                <w:szCs w:val="24"/>
              </w:rPr>
              <w:t>Sibling</w:t>
            </w:r>
          </w:p>
        </w:tc>
        <w:tc>
          <w:tcPr>
            <w:tcW w:w="2579" w:type="dxa"/>
          </w:tcPr>
          <w:p w:rsidR="00522C30" w:rsidRPr="005177A4" w:rsidRDefault="00702C31" w:rsidP="00522C30">
            <w:pPr>
              <w:rPr>
                <w:sz w:val="24"/>
                <w:szCs w:val="24"/>
              </w:rPr>
            </w:pPr>
            <w:r w:rsidRPr="005177A4">
              <w:rPr>
                <w:sz w:val="24"/>
                <w:szCs w:val="24"/>
              </w:rPr>
              <w:t>-.02</w:t>
            </w:r>
          </w:p>
        </w:tc>
      </w:tr>
      <w:tr w:rsidR="00522C30" w:rsidTr="005177A4">
        <w:trPr>
          <w:trHeight w:val="287"/>
        </w:trPr>
        <w:tc>
          <w:tcPr>
            <w:tcW w:w="2579" w:type="dxa"/>
          </w:tcPr>
          <w:p w:rsidR="00522C30" w:rsidRPr="005177A4" w:rsidRDefault="00702C31" w:rsidP="00642719">
            <w:pPr>
              <w:rPr>
                <w:sz w:val="24"/>
                <w:szCs w:val="24"/>
              </w:rPr>
            </w:pPr>
            <w:r w:rsidRPr="005177A4">
              <w:rPr>
                <w:sz w:val="24"/>
                <w:szCs w:val="24"/>
              </w:rPr>
              <w:t>Mother’s Education</w:t>
            </w:r>
          </w:p>
        </w:tc>
        <w:tc>
          <w:tcPr>
            <w:tcW w:w="2579" w:type="dxa"/>
          </w:tcPr>
          <w:p w:rsidR="00522C30" w:rsidRPr="005177A4" w:rsidRDefault="00642719" w:rsidP="00522C30">
            <w:pPr>
              <w:rPr>
                <w:sz w:val="24"/>
                <w:szCs w:val="24"/>
              </w:rPr>
            </w:pPr>
            <w:r w:rsidRPr="005177A4">
              <w:rPr>
                <w:sz w:val="24"/>
                <w:szCs w:val="24"/>
              </w:rPr>
              <w:t>.043</w:t>
            </w:r>
          </w:p>
        </w:tc>
      </w:tr>
      <w:tr w:rsidR="00522C30" w:rsidTr="005177A4">
        <w:trPr>
          <w:trHeight w:val="303"/>
        </w:trPr>
        <w:tc>
          <w:tcPr>
            <w:tcW w:w="2579" w:type="dxa"/>
          </w:tcPr>
          <w:p w:rsidR="00522C30" w:rsidRPr="005177A4" w:rsidRDefault="00702C31" w:rsidP="00642719">
            <w:pPr>
              <w:rPr>
                <w:sz w:val="24"/>
                <w:szCs w:val="24"/>
              </w:rPr>
            </w:pPr>
            <w:r w:rsidRPr="005177A4">
              <w:rPr>
                <w:sz w:val="24"/>
                <w:szCs w:val="24"/>
              </w:rPr>
              <w:t>Father’s Education</w:t>
            </w:r>
          </w:p>
        </w:tc>
        <w:tc>
          <w:tcPr>
            <w:tcW w:w="2579" w:type="dxa"/>
          </w:tcPr>
          <w:p w:rsidR="00522C30" w:rsidRPr="005177A4" w:rsidRDefault="00642719" w:rsidP="00522C30">
            <w:pPr>
              <w:rPr>
                <w:sz w:val="24"/>
                <w:szCs w:val="24"/>
              </w:rPr>
            </w:pPr>
            <w:r w:rsidRPr="005177A4">
              <w:rPr>
                <w:sz w:val="24"/>
                <w:szCs w:val="24"/>
              </w:rPr>
              <w:t>.033</w:t>
            </w:r>
          </w:p>
        </w:tc>
      </w:tr>
    </w:tbl>
    <w:p w:rsidR="00522C30" w:rsidRPr="000079FA" w:rsidRDefault="00522C30" w:rsidP="00522C30">
      <w:pPr>
        <w:spacing w:after="0" w:line="240" w:lineRule="auto"/>
        <w:rPr>
          <w:b/>
          <w:sz w:val="32"/>
          <w:szCs w:val="32"/>
        </w:rPr>
      </w:pPr>
    </w:p>
    <w:p w:rsidR="00522C30" w:rsidRPr="00522C30" w:rsidRDefault="00642719" w:rsidP="00522C3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Here, the dependent variable is the probability of a person having some sort of college education, compared to their chances to dropping out of school. The relative probability of </w:t>
      </w:r>
      <w:r>
        <w:rPr>
          <w:sz w:val="24"/>
          <w:szCs w:val="24"/>
        </w:rPr>
        <w:lastRenderedPageBreak/>
        <w:t xml:space="preserve">going to college increases by 1.82% for every IQ point above the average, and 4.3% and 3.3% for every year of education your mother and father have. </w:t>
      </w:r>
      <w:r w:rsidR="00846851">
        <w:rPr>
          <w:sz w:val="24"/>
          <w:szCs w:val="24"/>
        </w:rPr>
        <w:t xml:space="preserve">Having a sibling reduces your probability of going to college by 2%. </w:t>
      </w:r>
    </w:p>
    <w:p w:rsidR="005177A4" w:rsidRDefault="005177A4" w:rsidP="006B00BF">
      <w:pPr>
        <w:spacing w:after="0" w:line="240" w:lineRule="auto"/>
        <w:rPr>
          <w:b/>
          <w:sz w:val="28"/>
          <w:szCs w:val="28"/>
        </w:rPr>
      </w:pPr>
    </w:p>
    <w:p w:rsidR="006B00BF" w:rsidRPr="005177A4" w:rsidRDefault="005177A4" w:rsidP="006B00BF">
      <w:pPr>
        <w:spacing w:after="0" w:line="240" w:lineRule="auto"/>
        <w:rPr>
          <w:b/>
          <w:sz w:val="28"/>
          <w:szCs w:val="28"/>
        </w:rPr>
      </w:pPr>
      <w:r w:rsidRPr="005177A4">
        <w:rPr>
          <w:b/>
          <w:sz w:val="28"/>
          <w:szCs w:val="28"/>
        </w:rPr>
        <w:t>Multivariate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Logits</w:t>
      </w:r>
      <w:proofErr w:type="spellEnd"/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Probits</w:t>
      </w:r>
      <w:proofErr w:type="spellEnd"/>
    </w:p>
    <w:p w:rsidR="005177A4" w:rsidRDefault="005C79E9" w:rsidP="005C79E9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Unlike ordered and multinomial, multiple binary outcomes are related but not mutually exclusive </w:t>
      </w:r>
    </w:p>
    <w:p w:rsidR="005C79E9" w:rsidRDefault="007846A8" w:rsidP="005C79E9">
      <w:pPr>
        <w:pStyle w:val="ListParagraph"/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Thus, there is a covariance matrix of variables that correlates outcomes </w:t>
      </w:r>
    </w:p>
    <w:p w:rsidR="008651A7" w:rsidRDefault="007846A8" w:rsidP="008651A7">
      <w:pPr>
        <w:pStyle w:val="ListParagraph"/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Potential problem: estimation of the model is problematic if the outcomes are being explained by characteristics which vary for each individual but not across the different outcomes. </w:t>
      </w:r>
    </w:p>
    <w:p w:rsidR="008651A7" w:rsidRDefault="004149C1" w:rsidP="004149C1">
      <w:pPr>
        <w:spacing w:after="0" w:line="240" w:lineRule="auto"/>
        <w:rPr>
          <w:b/>
          <w:sz w:val="24"/>
          <w:szCs w:val="24"/>
        </w:rPr>
      </w:pPr>
      <w:r w:rsidRPr="004149C1">
        <w:rPr>
          <w:b/>
          <w:sz w:val="24"/>
          <w:szCs w:val="24"/>
        </w:rPr>
        <w:t>Example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4149C1" w:rsidTr="00AE2A79">
        <w:tc>
          <w:tcPr>
            <w:tcW w:w="1368" w:type="dxa"/>
          </w:tcPr>
          <w:p w:rsidR="004149C1" w:rsidRPr="004149C1" w:rsidRDefault="004149C1" w:rsidP="004149C1">
            <w:pPr>
              <w:rPr>
                <w:sz w:val="24"/>
                <w:szCs w:val="24"/>
              </w:rPr>
            </w:pPr>
          </w:p>
        </w:tc>
        <w:tc>
          <w:tcPr>
            <w:tcW w:w="2736" w:type="dxa"/>
            <w:gridSpan w:val="2"/>
          </w:tcPr>
          <w:p w:rsidR="004149C1" w:rsidRPr="004149C1" w:rsidRDefault="004149C1" w:rsidP="004149C1">
            <w:pPr>
              <w:jc w:val="center"/>
              <w:rPr>
                <w:sz w:val="24"/>
                <w:szCs w:val="24"/>
              </w:rPr>
            </w:pPr>
            <w:r w:rsidRPr="004149C1">
              <w:rPr>
                <w:sz w:val="24"/>
                <w:szCs w:val="24"/>
              </w:rPr>
              <w:t>Men’s Accounts</w:t>
            </w:r>
          </w:p>
        </w:tc>
        <w:tc>
          <w:tcPr>
            <w:tcW w:w="2736" w:type="dxa"/>
            <w:gridSpan w:val="2"/>
          </w:tcPr>
          <w:p w:rsidR="004149C1" w:rsidRPr="004149C1" w:rsidRDefault="004149C1" w:rsidP="004149C1">
            <w:pPr>
              <w:jc w:val="center"/>
              <w:rPr>
                <w:sz w:val="24"/>
                <w:szCs w:val="24"/>
              </w:rPr>
            </w:pPr>
            <w:r w:rsidRPr="004149C1">
              <w:rPr>
                <w:sz w:val="24"/>
                <w:szCs w:val="24"/>
              </w:rPr>
              <w:t>Women’s Accounts</w:t>
            </w:r>
          </w:p>
        </w:tc>
        <w:tc>
          <w:tcPr>
            <w:tcW w:w="2736" w:type="dxa"/>
            <w:gridSpan w:val="2"/>
          </w:tcPr>
          <w:p w:rsidR="004149C1" w:rsidRPr="004149C1" w:rsidRDefault="004149C1" w:rsidP="004149C1">
            <w:pPr>
              <w:jc w:val="center"/>
              <w:rPr>
                <w:sz w:val="24"/>
                <w:szCs w:val="24"/>
              </w:rPr>
            </w:pPr>
            <w:r w:rsidRPr="004149C1">
              <w:rPr>
                <w:sz w:val="24"/>
                <w:szCs w:val="24"/>
              </w:rPr>
              <w:t>Joint Accounts</w:t>
            </w:r>
          </w:p>
        </w:tc>
      </w:tr>
      <w:tr w:rsidR="004149C1" w:rsidTr="004149C1">
        <w:tc>
          <w:tcPr>
            <w:tcW w:w="1368" w:type="dxa"/>
          </w:tcPr>
          <w:p w:rsidR="004149C1" w:rsidRPr="004149C1" w:rsidRDefault="004149C1" w:rsidP="004149C1">
            <w:pPr>
              <w:rPr>
                <w:sz w:val="24"/>
                <w:szCs w:val="24"/>
              </w:rPr>
            </w:pPr>
            <w:r w:rsidRPr="004149C1">
              <w:rPr>
                <w:sz w:val="24"/>
                <w:szCs w:val="24"/>
              </w:rPr>
              <w:t>Variable</w:t>
            </w:r>
          </w:p>
        </w:tc>
        <w:tc>
          <w:tcPr>
            <w:tcW w:w="1368" w:type="dxa"/>
          </w:tcPr>
          <w:p w:rsidR="004149C1" w:rsidRPr="004149C1" w:rsidRDefault="004149C1" w:rsidP="004149C1">
            <w:pPr>
              <w:rPr>
                <w:sz w:val="24"/>
                <w:szCs w:val="24"/>
              </w:rPr>
            </w:pPr>
            <w:r w:rsidRPr="004149C1">
              <w:rPr>
                <w:sz w:val="24"/>
                <w:szCs w:val="24"/>
              </w:rPr>
              <w:t>Coefficient</w:t>
            </w:r>
          </w:p>
        </w:tc>
        <w:tc>
          <w:tcPr>
            <w:tcW w:w="1368" w:type="dxa"/>
          </w:tcPr>
          <w:p w:rsidR="004149C1" w:rsidRPr="004149C1" w:rsidRDefault="004149C1" w:rsidP="004149C1">
            <w:pPr>
              <w:rPr>
                <w:sz w:val="24"/>
                <w:szCs w:val="24"/>
              </w:rPr>
            </w:pPr>
            <w:r w:rsidRPr="004149C1">
              <w:rPr>
                <w:sz w:val="24"/>
                <w:szCs w:val="24"/>
              </w:rPr>
              <w:t>Marginal Effect</w:t>
            </w:r>
          </w:p>
        </w:tc>
        <w:tc>
          <w:tcPr>
            <w:tcW w:w="1368" w:type="dxa"/>
          </w:tcPr>
          <w:p w:rsidR="004149C1" w:rsidRPr="004149C1" w:rsidRDefault="004149C1" w:rsidP="0026362F">
            <w:pPr>
              <w:rPr>
                <w:sz w:val="24"/>
                <w:szCs w:val="24"/>
              </w:rPr>
            </w:pPr>
            <w:r w:rsidRPr="004149C1">
              <w:rPr>
                <w:sz w:val="24"/>
                <w:szCs w:val="24"/>
              </w:rPr>
              <w:t>Coefficient</w:t>
            </w:r>
          </w:p>
        </w:tc>
        <w:tc>
          <w:tcPr>
            <w:tcW w:w="1368" w:type="dxa"/>
          </w:tcPr>
          <w:p w:rsidR="004149C1" w:rsidRPr="004149C1" w:rsidRDefault="004149C1" w:rsidP="0026362F">
            <w:pPr>
              <w:rPr>
                <w:sz w:val="24"/>
                <w:szCs w:val="24"/>
              </w:rPr>
            </w:pPr>
            <w:r w:rsidRPr="004149C1">
              <w:rPr>
                <w:sz w:val="24"/>
                <w:szCs w:val="24"/>
              </w:rPr>
              <w:t>Marginal Effect</w:t>
            </w:r>
          </w:p>
        </w:tc>
        <w:tc>
          <w:tcPr>
            <w:tcW w:w="1368" w:type="dxa"/>
          </w:tcPr>
          <w:p w:rsidR="004149C1" w:rsidRPr="004149C1" w:rsidRDefault="004149C1" w:rsidP="0026362F">
            <w:pPr>
              <w:rPr>
                <w:sz w:val="24"/>
                <w:szCs w:val="24"/>
              </w:rPr>
            </w:pPr>
            <w:r w:rsidRPr="004149C1">
              <w:rPr>
                <w:sz w:val="24"/>
                <w:szCs w:val="24"/>
              </w:rPr>
              <w:t>Coefficient</w:t>
            </w:r>
          </w:p>
        </w:tc>
        <w:tc>
          <w:tcPr>
            <w:tcW w:w="1368" w:type="dxa"/>
          </w:tcPr>
          <w:p w:rsidR="004149C1" w:rsidRPr="004149C1" w:rsidRDefault="004149C1" w:rsidP="0026362F">
            <w:pPr>
              <w:rPr>
                <w:sz w:val="24"/>
                <w:szCs w:val="24"/>
              </w:rPr>
            </w:pPr>
            <w:r w:rsidRPr="004149C1">
              <w:rPr>
                <w:sz w:val="24"/>
                <w:szCs w:val="24"/>
              </w:rPr>
              <w:t>Marginal Effect</w:t>
            </w:r>
          </w:p>
        </w:tc>
      </w:tr>
      <w:tr w:rsidR="004149C1" w:rsidTr="004149C1">
        <w:tc>
          <w:tcPr>
            <w:tcW w:w="1368" w:type="dxa"/>
          </w:tcPr>
          <w:p w:rsidR="004149C1" w:rsidRPr="004149C1" w:rsidRDefault="004149C1" w:rsidP="004149C1">
            <w:pPr>
              <w:rPr>
                <w:sz w:val="18"/>
                <w:szCs w:val="18"/>
              </w:rPr>
            </w:pPr>
            <w:r w:rsidRPr="004149C1">
              <w:rPr>
                <w:sz w:val="18"/>
                <w:szCs w:val="18"/>
              </w:rPr>
              <w:t>Percent Earnings from Female Partner</w:t>
            </w:r>
          </w:p>
        </w:tc>
        <w:tc>
          <w:tcPr>
            <w:tcW w:w="1368" w:type="dxa"/>
          </w:tcPr>
          <w:p w:rsidR="004149C1" w:rsidRPr="004149C1" w:rsidRDefault="004149C1" w:rsidP="004149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-.158</w:t>
            </w:r>
          </w:p>
        </w:tc>
        <w:tc>
          <w:tcPr>
            <w:tcW w:w="1368" w:type="dxa"/>
          </w:tcPr>
          <w:p w:rsidR="004149C1" w:rsidRPr="004149C1" w:rsidRDefault="004149C1" w:rsidP="004149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-.041</w:t>
            </w:r>
          </w:p>
        </w:tc>
        <w:tc>
          <w:tcPr>
            <w:tcW w:w="1368" w:type="dxa"/>
          </w:tcPr>
          <w:p w:rsidR="004149C1" w:rsidRPr="004149C1" w:rsidRDefault="004149C1" w:rsidP="004149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.571</w:t>
            </w:r>
          </w:p>
        </w:tc>
        <w:tc>
          <w:tcPr>
            <w:tcW w:w="1368" w:type="dxa"/>
          </w:tcPr>
          <w:p w:rsidR="004149C1" w:rsidRPr="004149C1" w:rsidRDefault="004149C1" w:rsidP="004149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.141</w:t>
            </w:r>
          </w:p>
        </w:tc>
        <w:tc>
          <w:tcPr>
            <w:tcW w:w="1368" w:type="dxa"/>
          </w:tcPr>
          <w:p w:rsidR="004149C1" w:rsidRPr="004149C1" w:rsidRDefault="004149C1" w:rsidP="004149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.057</w:t>
            </w:r>
          </w:p>
        </w:tc>
        <w:tc>
          <w:tcPr>
            <w:tcW w:w="1368" w:type="dxa"/>
          </w:tcPr>
          <w:p w:rsidR="004149C1" w:rsidRPr="004149C1" w:rsidRDefault="004149C1" w:rsidP="004149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.014</w:t>
            </w:r>
          </w:p>
        </w:tc>
      </w:tr>
    </w:tbl>
    <w:p w:rsidR="004149C1" w:rsidRPr="004149C1" w:rsidRDefault="004149C1" w:rsidP="004149C1">
      <w:pPr>
        <w:spacing w:after="0" w:line="240" w:lineRule="auto"/>
        <w:rPr>
          <w:b/>
          <w:sz w:val="24"/>
          <w:szCs w:val="24"/>
        </w:rPr>
      </w:pPr>
    </w:p>
    <w:p w:rsidR="007C34EF" w:rsidRDefault="004149C1" w:rsidP="006B00B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Here, because families could have a joint account as well as sole accounts, the outcomes are not mutually exclusive. Here, women’s income is shown to be associated with an increased likelihood that they had </w:t>
      </w:r>
      <w:r w:rsidR="007C34EF">
        <w:rPr>
          <w:sz w:val="24"/>
          <w:szCs w:val="24"/>
        </w:rPr>
        <w:t xml:space="preserve">their account, negatively associated with a sole male account, and positively associated with a joint account. </w:t>
      </w:r>
    </w:p>
    <w:p w:rsidR="007C34EF" w:rsidRDefault="007C34EF" w:rsidP="006B00BF">
      <w:pPr>
        <w:spacing w:after="0" w:line="240" w:lineRule="auto"/>
        <w:rPr>
          <w:sz w:val="24"/>
          <w:szCs w:val="24"/>
        </w:rPr>
      </w:pPr>
    </w:p>
    <w:p w:rsidR="005177A4" w:rsidRPr="004149C1" w:rsidRDefault="007C34EF" w:rsidP="006B00B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Marginal effects are the weighted average of the effects calculated in each observation and combined across the multiple imputations. </w:t>
      </w:r>
    </w:p>
    <w:p w:rsidR="004149C1" w:rsidRDefault="004149C1" w:rsidP="006B00BF">
      <w:pPr>
        <w:spacing w:after="0" w:line="240" w:lineRule="auto"/>
        <w:rPr>
          <w:b/>
          <w:sz w:val="28"/>
          <w:szCs w:val="28"/>
        </w:rPr>
      </w:pPr>
    </w:p>
    <w:p w:rsidR="00773762" w:rsidRDefault="00773762" w:rsidP="006B00BF">
      <w:pPr>
        <w:spacing w:after="0" w:line="240" w:lineRule="auto"/>
        <w:rPr>
          <w:b/>
          <w:sz w:val="28"/>
          <w:szCs w:val="28"/>
        </w:rPr>
      </w:pPr>
      <w:r w:rsidRPr="00773762">
        <w:rPr>
          <w:b/>
          <w:sz w:val="28"/>
          <w:szCs w:val="28"/>
        </w:rPr>
        <w:t xml:space="preserve">In </w:t>
      </w:r>
      <w:proofErr w:type="spellStart"/>
      <w:r w:rsidRPr="00773762">
        <w:rPr>
          <w:b/>
          <w:sz w:val="28"/>
          <w:szCs w:val="28"/>
        </w:rPr>
        <w:t>Stata</w:t>
      </w:r>
      <w:proofErr w:type="spellEnd"/>
    </w:p>
    <w:p w:rsidR="007C34EF" w:rsidRPr="007C34EF" w:rsidRDefault="007C34EF" w:rsidP="006B00B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Ordered </w:t>
      </w:r>
      <w:proofErr w:type="spellStart"/>
      <w:r>
        <w:rPr>
          <w:sz w:val="24"/>
          <w:szCs w:val="24"/>
          <w:u w:val="single"/>
        </w:rPr>
        <w:t>logit</w:t>
      </w:r>
      <w:proofErr w:type="spellEnd"/>
      <w:r>
        <w:rPr>
          <w:sz w:val="24"/>
          <w:szCs w:val="24"/>
          <w:u w:val="single"/>
        </w:rPr>
        <w:t xml:space="preserve">: </w:t>
      </w:r>
      <w:proofErr w:type="spellStart"/>
      <w:r w:rsidRPr="007C34EF">
        <w:rPr>
          <w:i/>
          <w:sz w:val="24"/>
          <w:szCs w:val="24"/>
        </w:rPr>
        <w:t>ologit</w:t>
      </w:r>
      <w:proofErr w:type="spellEnd"/>
    </w:p>
    <w:p w:rsidR="00773762" w:rsidRDefault="00773762" w:rsidP="006B00BF">
      <w:pPr>
        <w:spacing w:after="0" w:line="240" w:lineRule="auto"/>
        <w:rPr>
          <w:i/>
          <w:sz w:val="24"/>
          <w:szCs w:val="24"/>
        </w:rPr>
      </w:pPr>
      <w:r w:rsidRPr="00024601">
        <w:rPr>
          <w:sz w:val="24"/>
          <w:szCs w:val="24"/>
          <w:u w:val="single"/>
        </w:rPr>
        <w:t xml:space="preserve">Ordered </w:t>
      </w:r>
      <w:proofErr w:type="spellStart"/>
      <w:r w:rsidRPr="00024601">
        <w:rPr>
          <w:sz w:val="24"/>
          <w:szCs w:val="24"/>
          <w:u w:val="single"/>
        </w:rPr>
        <w:t>probit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i/>
          <w:sz w:val="24"/>
          <w:szCs w:val="24"/>
        </w:rPr>
        <w:t>oprobit</w:t>
      </w:r>
      <w:proofErr w:type="spellEnd"/>
      <w:r>
        <w:rPr>
          <w:i/>
          <w:sz w:val="24"/>
          <w:szCs w:val="24"/>
        </w:rPr>
        <w:t xml:space="preserve"> </w:t>
      </w:r>
    </w:p>
    <w:p w:rsidR="00A7572A" w:rsidRDefault="00A7572A" w:rsidP="006B00BF">
      <w:pPr>
        <w:spacing w:after="0" w:line="240" w:lineRule="auto"/>
        <w:rPr>
          <w:i/>
          <w:sz w:val="24"/>
          <w:szCs w:val="24"/>
        </w:rPr>
      </w:pPr>
      <w:r w:rsidRPr="00A7572A">
        <w:rPr>
          <w:sz w:val="24"/>
          <w:szCs w:val="24"/>
          <w:u w:val="single"/>
        </w:rPr>
        <w:t>Marginal Effects:</w:t>
      </w:r>
      <w:r>
        <w:rPr>
          <w:sz w:val="24"/>
          <w:szCs w:val="24"/>
        </w:rPr>
        <w:t xml:space="preserve"> </w:t>
      </w:r>
      <w:proofErr w:type="spellStart"/>
      <w:r w:rsidRPr="00A7572A">
        <w:rPr>
          <w:i/>
          <w:sz w:val="24"/>
          <w:szCs w:val="24"/>
        </w:rPr>
        <w:t>mfx</w:t>
      </w:r>
      <w:proofErr w:type="spellEnd"/>
      <w:r>
        <w:rPr>
          <w:i/>
          <w:sz w:val="24"/>
          <w:szCs w:val="24"/>
        </w:rPr>
        <w:t>:</w:t>
      </w:r>
      <w:r w:rsidRPr="00A7572A">
        <w:rPr>
          <w:i/>
          <w:sz w:val="24"/>
          <w:szCs w:val="24"/>
        </w:rPr>
        <w:t xml:space="preserve"> (example: </w:t>
      </w:r>
      <w:proofErr w:type="spellStart"/>
      <w:r w:rsidRPr="00A7572A">
        <w:rPr>
          <w:i/>
          <w:sz w:val="24"/>
          <w:szCs w:val="24"/>
        </w:rPr>
        <w:t>mfx</w:t>
      </w:r>
      <w:proofErr w:type="spellEnd"/>
      <w:r w:rsidRPr="00A7572A">
        <w:rPr>
          <w:i/>
          <w:sz w:val="24"/>
          <w:szCs w:val="24"/>
        </w:rPr>
        <w:t xml:space="preserve">, predict (p </w:t>
      </w:r>
      <w:proofErr w:type="gramStart"/>
      <w:r w:rsidRPr="00A7572A">
        <w:rPr>
          <w:i/>
          <w:sz w:val="24"/>
          <w:szCs w:val="24"/>
        </w:rPr>
        <w:t>outcome(</w:t>
      </w:r>
      <w:proofErr w:type="gramEnd"/>
      <w:r w:rsidRPr="00A7572A">
        <w:rPr>
          <w:i/>
          <w:sz w:val="24"/>
          <w:szCs w:val="24"/>
        </w:rPr>
        <w:t xml:space="preserve">1)) </w:t>
      </w:r>
      <w:proofErr w:type="spellStart"/>
      <w:r w:rsidRPr="00A7572A">
        <w:rPr>
          <w:i/>
          <w:sz w:val="24"/>
          <w:szCs w:val="24"/>
        </w:rPr>
        <w:t>varlist</w:t>
      </w:r>
      <w:proofErr w:type="spellEnd"/>
      <w:r w:rsidRPr="00A7572A">
        <w:rPr>
          <w:i/>
          <w:sz w:val="24"/>
          <w:szCs w:val="24"/>
        </w:rPr>
        <w:t xml:space="preserve"> (variable) </w:t>
      </w:r>
    </w:p>
    <w:p w:rsidR="007C34EF" w:rsidRDefault="007C34EF" w:rsidP="006B00BF">
      <w:pPr>
        <w:spacing w:after="0" w:line="240" w:lineRule="auto"/>
        <w:rPr>
          <w:i/>
          <w:sz w:val="24"/>
          <w:szCs w:val="24"/>
          <w:u w:val="single"/>
        </w:rPr>
      </w:pPr>
      <w:r w:rsidRPr="007C34EF">
        <w:rPr>
          <w:sz w:val="24"/>
          <w:szCs w:val="24"/>
          <w:u w:val="single"/>
        </w:rPr>
        <w:t xml:space="preserve">Multinomial </w:t>
      </w:r>
      <w:proofErr w:type="spellStart"/>
      <w:r w:rsidRPr="007C34EF">
        <w:rPr>
          <w:sz w:val="24"/>
          <w:szCs w:val="24"/>
          <w:u w:val="single"/>
        </w:rPr>
        <w:t>Logit</w:t>
      </w:r>
      <w:proofErr w:type="spellEnd"/>
      <w:r w:rsidRPr="007C34EF">
        <w:rPr>
          <w:sz w:val="24"/>
          <w:szCs w:val="24"/>
          <w:u w:val="single"/>
        </w:rPr>
        <w:t xml:space="preserve">: </w:t>
      </w:r>
      <w:proofErr w:type="spellStart"/>
      <w:r>
        <w:rPr>
          <w:i/>
          <w:sz w:val="24"/>
          <w:szCs w:val="24"/>
          <w:u w:val="single"/>
        </w:rPr>
        <w:t>mlogit</w:t>
      </w:r>
      <w:proofErr w:type="spellEnd"/>
      <w:r>
        <w:rPr>
          <w:i/>
          <w:sz w:val="24"/>
          <w:szCs w:val="24"/>
          <w:u w:val="single"/>
        </w:rPr>
        <w:t xml:space="preserve"> </w:t>
      </w:r>
    </w:p>
    <w:p w:rsidR="007C34EF" w:rsidRDefault="007C34EF" w:rsidP="006B00BF">
      <w:pPr>
        <w:spacing w:after="0" w:line="240" w:lineRule="auto"/>
        <w:rPr>
          <w:i/>
          <w:sz w:val="24"/>
          <w:szCs w:val="24"/>
        </w:rPr>
      </w:pPr>
      <w:r>
        <w:rPr>
          <w:sz w:val="24"/>
          <w:szCs w:val="24"/>
          <w:u w:val="single"/>
        </w:rPr>
        <w:t xml:space="preserve">Multinomial </w:t>
      </w:r>
      <w:proofErr w:type="spellStart"/>
      <w:r>
        <w:rPr>
          <w:sz w:val="24"/>
          <w:szCs w:val="24"/>
          <w:u w:val="single"/>
        </w:rPr>
        <w:t>Probit</w:t>
      </w:r>
      <w:proofErr w:type="spellEnd"/>
      <w:r>
        <w:rPr>
          <w:sz w:val="24"/>
          <w:szCs w:val="24"/>
          <w:u w:val="single"/>
        </w:rPr>
        <w:t xml:space="preserve">: </w:t>
      </w:r>
      <w:proofErr w:type="spellStart"/>
      <w:r>
        <w:rPr>
          <w:i/>
          <w:sz w:val="24"/>
          <w:szCs w:val="24"/>
        </w:rPr>
        <w:t>mprobit</w:t>
      </w:r>
      <w:proofErr w:type="spellEnd"/>
      <w:r>
        <w:rPr>
          <w:i/>
          <w:sz w:val="24"/>
          <w:szCs w:val="24"/>
        </w:rPr>
        <w:t xml:space="preserve"> </w:t>
      </w:r>
    </w:p>
    <w:p w:rsidR="007C34EF" w:rsidRPr="007C34EF" w:rsidRDefault="007C34EF" w:rsidP="006B00BF">
      <w:pPr>
        <w:spacing w:after="0" w:line="240" w:lineRule="auto"/>
        <w:rPr>
          <w:sz w:val="24"/>
          <w:szCs w:val="24"/>
          <w:u w:val="single"/>
        </w:rPr>
      </w:pPr>
      <w:r w:rsidRPr="007C34EF">
        <w:rPr>
          <w:sz w:val="24"/>
          <w:szCs w:val="24"/>
          <w:u w:val="single"/>
        </w:rPr>
        <w:t xml:space="preserve">Multivariate </w:t>
      </w:r>
      <w:proofErr w:type="spellStart"/>
      <w:r w:rsidRPr="007C34EF">
        <w:rPr>
          <w:sz w:val="24"/>
          <w:szCs w:val="24"/>
          <w:u w:val="single"/>
        </w:rPr>
        <w:t>Logit</w:t>
      </w:r>
      <w:proofErr w:type="spellEnd"/>
      <w:r>
        <w:rPr>
          <w:sz w:val="24"/>
          <w:szCs w:val="24"/>
          <w:u w:val="single"/>
        </w:rPr>
        <w:t xml:space="preserve">: </w:t>
      </w:r>
      <w:r w:rsidRPr="007C34EF">
        <w:rPr>
          <w:sz w:val="24"/>
          <w:szCs w:val="24"/>
          <w:u w:val="single"/>
        </w:rPr>
        <w:t xml:space="preserve"> </w:t>
      </w:r>
    </w:p>
    <w:p w:rsidR="003C4043" w:rsidRDefault="003C4043" w:rsidP="006B00BF">
      <w:pPr>
        <w:spacing w:after="0" w:line="240" w:lineRule="auto"/>
        <w:rPr>
          <w:i/>
          <w:sz w:val="24"/>
          <w:szCs w:val="24"/>
        </w:rPr>
      </w:pPr>
    </w:p>
    <w:p w:rsidR="003C4043" w:rsidRDefault="003C4043" w:rsidP="006B00BF">
      <w:pPr>
        <w:spacing w:after="0" w:line="240" w:lineRule="auto"/>
        <w:rPr>
          <w:b/>
          <w:sz w:val="28"/>
          <w:szCs w:val="28"/>
        </w:rPr>
      </w:pPr>
      <w:r w:rsidRPr="003C4043">
        <w:rPr>
          <w:b/>
          <w:sz w:val="28"/>
          <w:szCs w:val="28"/>
        </w:rPr>
        <w:t xml:space="preserve">Resources </w:t>
      </w:r>
    </w:p>
    <w:p w:rsidR="003C4043" w:rsidRDefault="003C4043" w:rsidP="006B00BF">
      <w:pPr>
        <w:spacing w:after="0" w:line="240" w:lineRule="auto"/>
        <w:rPr>
          <w:rStyle w:val="Hyperlink"/>
          <w:sz w:val="24"/>
          <w:szCs w:val="24"/>
        </w:rPr>
      </w:pPr>
      <w:r w:rsidRPr="005177A4">
        <w:rPr>
          <w:sz w:val="24"/>
          <w:szCs w:val="24"/>
          <w:u w:val="single"/>
        </w:rPr>
        <w:t xml:space="preserve">Multinomial </w:t>
      </w:r>
      <w:proofErr w:type="spellStart"/>
      <w:r w:rsidRPr="005177A4">
        <w:rPr>
          <w:sz w:val="24"/>
          <w:szCs w:val="24"/>
          <w:u w:val="single"/>
        </w:rPr>
        <w:t>Logit</w:t>
      </w:r>
      <w:proofErr w:type="spellEnd"/>
      <w:r w:rsidRPr="005177A4">
        <w:rPr>
          <w:sz w:val="24"/>
          <w:szCs w:val="24"/>
          <w:u w:val="single"/>
        </w:rPr>
        <w:t xml:space="preserve"> and </w:t>
      </w:r>
      <w:proofErr w:type="spellStart"/>
      <w:r w:rsidRPr="005177A4">
        <w:rPr>
          <w:sz w:val="24"/>
          <w:szCs w:val="24"/>
          <w:u w:val="single"/>
        </w:rPr>
        <w:t>Probit</w:t>
      </w:r>
      <w:proofErr w:type="spellEnd"/>
      <w:r w:rsidRPr="005177A4">
        <w:rPr>
          <w:sz w:val="24"/>
          <w:szCs w:val="24"/>
          <w:u w:val="single"/>
        </w:rPr>
        <w:t>:</w:t>
      </w:r>
      <w:r>
        <w:rPr>
          <w:sz w:val="28"/>
          <w:szCs w:val="28"/>
        </w:rPr>
        <w:t xml:space="preserve"> </w:t>
      </w:r>
      <w:hyperlink r:id="rId13" w:history="1">
        <w:r w:rsidRPr="005177A4">
          <w:rPr>
            <w:rStyle w:val="Hyperlink"/>
            <w:sz w:val="24"/>
            <w:szCs w:val="24"/>
          </w:rPr>
          <w:t>http://espin086.wordpress.com/2010/08/20/multinomial-probit-regression-probability-of-going-to-college-given-intelligence-siblings-parents-education-and-iq/</w:t>
        </w:r>
      </w:hyperlink>
    </w:p>
    <w:p w:rsidR="008C732A" w:rsidRDefault="008C732A" w:rsidP="006B00BF">
      <w:pPr>
        <w:spacing w:after="0" w:line="240" w:lineRule="auto"/>
        <w:rPr>
          <w:rStyle w:val="Hyperlink"/>
          <w:color w:val="auto"/>
          <w:sz w:val="24"/>
          <w:szCs w:val="24"/>
        </w:rPr>
      </w:pPr>
    </w:p>
    <w:p w:rsidR="008651A7" w:rsidRDefault="007C34EF" w:rsidP="006B00BF">
      <w:pPr>
        <w:spacing w:after="0" w:line="240" w:lineRule="auto"/>
        <w:rPr>
          <w:rStyle w:val="Hyperlink"/>
          <w:color w:val="auto"/>
          <w:sz w:val="24"/>
          <w:szCs w:val="24"/>
        </w:rPr>
      </w:pPr>
      <w:r>
        <w:rPr>
          <w:rStyle w:val="Hyperlink"/>
          <w:color w:val="auto"/>
          <w:sz w:val="24"/>
          <w:szCs w:val="24"/>
        </w:rPr>
        <w:t>Also</w:t>
      </w:r>
      <w:r w:rsidR="00236524">
        <w:rPr>
          <w:rStyle w:val="Hyperlink"/>
          <w:color w:val="auto"/>
          <w:sz w:val="24"/>
          <w:szCs w:val="24"/>
        </w:rPr>
        <w:t xml:space="preserve"> for </w:t>
      </w:r>
      <w:r w:rsidR="00236524" w:rsidRPr="005177A4">
        <w:rPr>
          <w:sz w:val="24"/>
          <w:szCs w:val="24"/>
          <w:u w:val="single"/>
        </w:rPr>
        <w:t xml:space="preserve">Multinomial </w:t>
      </w:r>
      <w:proofErr w:type="spellStart"/>
      <w:r w:rsidR="00236524" w:rsidRPr="005177A4">
        <w:rPr>
          <w:sz w:val="24"/>
          <w:szCs w:val="24"/>
          <w:u w:val="single"/>
        </w:rPr>
        <w:t>Logit</w:t>
      </w:r>
      <w:proofErr w:type="spellEnd"/>
      <w:r w:rsidR="00236524" w:rsidRPr="005177A4">
        <w:rPr>
          <w:sz w:val="24"/>
          <w:szCs w:val="24"/>
          <w:u w:val="single"/>
        </w:rPr>
        <w:t xml:space="preserve"> and </w:t>
      </w:r>
      <w:proofErr w:type="spellStart"/>
      <w:proofErr w:type="gramStart"/>
      <w:r w:rsidR="00236524" w:rsidRPr="005177A4">
        <w:rPr>
          <w:sz w:val="24"/>
          <w:szCs w:val="24"/>
          <w:u w:val="single"/>
        </w:rPr>
        <w:t>Probit</w:t>
      </w:r>
      <w:proofErr w:type="spellEnd"/>
      <w:r w:rsidR="00236524">
        <w:rPr>
          <w:rStyle w:val="Hyperlink"/>
          <w:color w:val="auto"/>
          <w:sz w:val="24"/>
          <w:szCs w:val="24"/>
        </w:rPr>
        <w:t xml:space="preserve"> </w:t>
      </w:r>
      <w:r>
        <w:rPr>
          <w:rStyle w:val="Hyperlink"/>
          <w:color w:val="auto"/>
          <w:sz w:val="24"/>
          <w:szCs w:val="24"/>
        </w:rPr>
        <w:t>,</w:t>
      </w:r>
      <w:proofErr w:type="gramEnd"/>
      <w:r>
        <w:rPr>
          <w:rStyle w:val="Hyperlink"/>
          <w:color w:val="auto"/>
          <w:sz w:val="24"/>
          <w:szCs w:val="24"/>
        </w:rPr>
        <w:t xml:space="preserve"> </w:t>
      </w:r>
      <w:hyperlink r:id="rId14" w:history="1">
        <w:r w:rsidRPr="005E1244">
          <w:rPr>
            <w:rStyle w:val="Hyperlink"/>
            <w:sz w:val="24"/>
            <w:szCs w:val="24"/>
          </w:rPr>
          <w:t>http://www.indiana.edu/~statmath/stat/all/cdvm/cdvm6.html</w:t>
        </w:r>
      </w:hyperlink>
    </w:p>
    <w:p w:rsidR="008C732A" w:rsidRDefault="008C732A" w:rsidP="006B00BF">
      <w:pPr>
        <w:spacing w:after="0" w:line="240" w:lineRule="auto"/>
        <w:rPr>
          <w:rStyle w:val="Hyperlink"/>
          <w:color w:val="auto"/>
          <w:sz w:val="24"/>
          <w:szCs w:val="24"/>
        </w:rPr>
      </w:pPr>
    </w:p>
    <w:p w:rsidR="008651A7" w:rsidRDefault="008651A7" w:rsidP="006B00BF">
      <w:pPr>
        <w:spacing w:after="0" w:line="240" w:lineRule="auto"/>
        <w:rPr>
          <w:rStyle w:val="Hyperlink"/>
          <w:color w:val="auto"/>
          <w:sz w:val="24"/>
          <w:szCs w:val="24"/>
        </w:rPr>
      </w:pPr>
      <w:r w:rsidRPr="008651A7">
        <w:rPr>
          <w:rStyle w:val="Hyperlink"/>
          <w:color w:val="auto"/>
          <w:sz w:val="24"/>
          <w:szCs w:val="24"/>
        </w:rPr>
        <w:t xml:space="preserve">Multivariate </w:t>
      </w:r>
      <w:proofErr w:type="spellStart"/>
      <w:r w:rsidRPr="008651A7">
        <w:rPr>
          <w:rStyle w:val="Hyperlink"/>
          <w:color w:val="auto"/>
          <w:sz w:val="24"/>
          <w:szCs w:val="24"/>
        </w:rPr>
        <w:t>Probit</w:t>
      </w:r>
      <w:proofErr w:type="spellEnd"/>
      <w:r>
        <w:rPr>
          <w:rStyle w:val="Hyperlink"/>
          <w:color w:val="auto"/>
          <w:sz w:val="24"/>
          <w:szCs w:val="24"/>
        </w:rPr>
        <w:t xml:space="preserve">: </w:t>
      </w:r>
      <w:hyperlink r:id="rId15" w:history="1">
        <w:r w:rsidRPr="005E1244">
          <w:rPr>
            <w:rStyle w:val="Hyperlink"/>
            <w:sz w:val="24"/>
            <w:szCs w:val="24"/>
          </w:rPr>
          <w:t>http://www.actuaries.org/AFIR/Colloquia/Stockholm/Young.pdf</w:t>
        </w:r>
      </w:hyperlink>
    </w:p>
    <w:p w:rsidR="008C732A" w:rsidRDefault="008C732A" w:rsidP="006B00BF">
      <w:pPr>
        <w:spacing w:after="0" w:line="240" w:lineRule="auto"/>
        <w:rPr>
          <w:rStyle w:val="Hyperlink"/>
          <w:color w:val="auto"/>
          <w:sz w:val="24"/>
          <w:szCs w:val="24"/>
        </w:rPr>
      </w:pPr>
    </w:p>
    <w:p w:rsidR="00236524" w:rsidRDefault="00236524" w:rsidP="006B00BF">
      <w:pPr>
        <w:spacing w:after="0" w:line="240" w:lineRule="auto"/>
        <w:rPr>
          <w:rStyle w:val="Hyperlink"/>
          <w:color w:val="auto"/>
          <w:sz w:val="24"/>
          <w:szCs w:val="24"/>
        </w:rPr>
      </w:pPr>
      <w:r>
        <w:rPr>
          <w:rStyle w:val="Hyperlink"/>
          <w:color w:val="auto"/>
          <w:sz w:val="24"/>
          <w:szCs w:val="24"/>
        </w:rPr>
        <w:t>Limited dependent variables in general</w:t>
      </w:r>
      <w:r w:rsidR="008C732A">
        <w:rPr>
          <w:rStyle w:val="Hyperlink"/>
          <w:color w:val="auto"/>
          <w:sz w:val="24"/>
          <w:szCs w:val="24"/>
        </w:rPr>
        <w:t xml:space="preserve"> (</w:t>
      </w:r>
      <w:r w:rsidR="008C732A" w:rsidRPr="008C732A">
        <w:rPr>
          <w:rStyle w:val="Hyperlink"/>
          <w:i/>
          <w:color w:val="auto"/>
          <w:sz w:val="24"/>
          <w:szCs w:val="24"/>
        </w:rPr>
        <w:t>a great source for the basics)</w:t>
      </w:r>
      <w:r w:rsidRPr="008C732A">
        <w:rPr>
          <w:rStyle w:val="Hyperlink"/>
          <w:i/>
          <w:color w:val="auto"/>
          <w:sz w:val="24"/>
          <w:szCs w:val="24"/>
        </w:rPr>
        <w:t>:</w:t>
      </w:r>
      <w:r>
        <w:rPr>
          <w:rStyle w:val="Hyperlink"/>
          <w:color w:val="auto"/>
          <w:sz w:val="24"/>
          <w:szCs w:val="24"/>
        </w:rPr>
        <w:t xml:space="preserve"> </w:t>
      </w:r>
      <w:hyperlink r:id="rId16" w:history="1">
        <w:r w:rsidRPr="005E1244">
          <w:rPr>
            <w:rStyle w:val="Hyperlink"/>
            <w:sz w:val="24"/>
            <w:szCs w:val="24"/>
          </w:rPr>
          <w:t>http://faculty.arts.ubc.ca/tlemieux/econ594/lecture6.pdf</w:t>
        </w:r>
      </w:hyperlink>
    </w:p>
    <w:p w:rsidR="00236524" w:rsidRDefault="00236524" w:rsidP="006B00BF">
      <w:pPr>
        <w:spacing w:after="0" w:line="240" w:lineRule="auto"/>
        <w:rPr>
          <w:rStyle w:val="Hyperlink"/>
          <w:color w:val="auto"/>
          <w:sz w:val="24"/>
          <w:szCs w:val="24"/>
        </w:rPr>
      </w:pPr>
    </w:p>
    <w:p w:rsidR="00236524" w:rsidRDefault="00236524" w:rsidP="006B00BF">
      <w:pPr>
        <w:spacing w:after="0" w:line="240" w:lineRule="auto"/>
        <w:rPr>
          <w:rStyle w:val="Hyperlink"/>
          <w:b/>
          <w:color w:val="auto"/>
          <w:sz w:val="28"/>
          <w:szCs w:val="28"/>
          <w:u w:val="none"/>
        </w:rPr>
      </w:pPr>
      <w:bookmarkStart w:id="0" w:name="_GoBack"/>
      <w:bookmarkEnd w:id="0"/>
      <w:r w:rsidRPr="00236524">
        <w:rPr>
          <w:rStyle w:val="Hyperlink"/>
          <w:b/>
          <w:color w:val="auto"/>
          <w:sz w:val="28"/>
          <w:szCs w:val="28"/>
          <w:u w:val="none"/>
        </w:rPr>
        <w:t xml:space="preserve">Lastly, a quick list of different methods for different limited independent variables </w:t>
      </w:r>
    </w:p>
    <w:p w:rsidR="00236524" w:rsidRDefault="00236524" w:rsidP="006B00BF">
      <w:pPr>
        <w:spacing w:after="0" w:line="240" w:lineRule="auto"/>
        <w:rPr>
          <w:rStyle w:val="Hyperlink"/>
          <w:color w:val="auto"/>
          <w:sz w:val="24"/>
          <w:szCs w:val="24"/>
          <w:u w:val="none"/>
        </w:rPr>
      </w:pPr>
      <w:r w:rsidRPr="00236524">
        <w:rPr>
          <w:rStyle w:val="Hyperlink"/>
          <w:color w:val="auto"/>
          <w:sz w:val="24"/>
          <w:szCs w:val="24"/>
        </w:rPr>
        <w:t>Binary response variable</w:t>
      </w:r>
      <w:r>
        <w:rPr>
          <w:rStyle w:val="Hyperlink"/>
          <w:color w:val="auto"/>
          <w:sz w:val="24"/>
          <w:szCs w:val="24"/>
          <w:u w:val="none"/>
        </w:rPr>
        <w:t xml:space="preserve"> (y=0</w:t>
      </w:r>
      <w:proofErr w:type="gramStart"/>
      <w:r>
        <w:rPr>
          <w:rStyle w:val="Hyperlink"/>
          <w:color w:val="auto"/>
          <w:sz w:val="24"/>
          <w:szCs w:val="24"/>
          <w:u w:val="none"/>
        </w:rPr>
        <w:t>,1</w:t>
      </w:r>
      <w:proofErr w:type="gramEnd"/>
      <w:r>
        <w:rPr>
          <w:rStyle w:val="Hyperlink"/>
          <w:color w:val="auto"/>
          <w:sz w:val="24"/>
          <w:szCs w:val="24"/>
          <w:u w:val="none"/>
        </w:rPr>
        <w:t xml:space="preserve">) = </w:t>
      </w:r>
      <w:proofErr w:type="spellStart"/>
      <w:r w:rsidRPr="006E0F81">
        <w:rPr>
          <w:rStyle w:val="Hyperlink"/>
          <w:i/>
          <w:color w:val="auto"/>
          <w:sz w:val="24"/>
          <w:szCs w:val="24"/>
          <w:u w:val="none"/>
        </w:rPr>
        <w:t>probit</w:t>
      </w:r>
      <w:proofErr w:type="spellEnd"/>
      <w:r w:rsidRPr="006E0F81">
        <w:rPr>
          <w:rStyle w:val="Hyperlink"/>
          <w:i/>
          <w:color w:val="auto"/>
          <w:sz w:val="24"/>
          <w:szCs w:val="24"/>
          <w:u w:val="none"/>
        </w:rPr>
        <w:t xml:space="preserve">, </w:t>
      </w:r>
      <w:proofErr w:type="spellStart"/>
      <w:r w:rsidRPr="006E0F81">
        <w:rPr>
          <w:rStyle w:val="Hyperlink"/>
          <w:i/>
          <w:color w:val="auto"/>
          <w:sz w:val="24"/>
          <w:szCs w:val="24"/>
          <w:u w:val="none"/>
        </w:rPr>
        <w:t>logit</w:t>
      </w:r>
      <w:proofErr w:type="spellEnd"/>
    </w:p>
    <w:p w:rsidR="00236524" w:rsidRDefault="00236524" w:rsidP="006B00BF">
      <w:pPr>
        <w:spacing w:after="0" w:line="240" w:lineRule="auto"/>
        <w:rPr>
          <w:rStyle w:val="Hyperlink"/>
          <w:color w:val="auto"/>
          <w:sz w:val="24"/>
          <w:szCs w:val="24"/>
          <w:u w:val="none"/>
        </w:rPr>
      </w:pPr>
      <w:r w:rsidRPr="00236524">
        <w:rPr>
          <w:rStyle w:val="Hyperlink"/>
          <w:color w:val="auto"/>
          <w:sz w:val="24"/>
          <w:szCs w:val="24"/>
        </w:rPr>
        <w:t>Truncated variable or censored variable</w:t>
      </w:r>
      <w:r>
        <w:rPr>
          <w:rStyle w:val="Hyperlink"/>
          <w:color w:val="auto"/>
          <w:sz w:val="24"/>
          <w:szCs w:val="24"/>
          <w:u w:val="none"/>
        </w:rPr>
        <w:t xml:space="preserve"> (y&gt;0) = </w:t>
      </w:r>
      <w:proofErr w:type="spellStart"/>
      <w:proofErr w:type="gramStart"/>
      <w:r w:rsidRPr="006E0F81">
        <w:rPr>
          <w:rStyle w:val="Hyperlink"/>
          <w:i/>
          <w:color w:val="auto"/>
          <w:sz w:val="24"/>
          <w:szCs w:val="24"/>
          <w:u w:val="none"/>
        </w:rPr>
        <w:t>tobit</w:t>
      </w:r>
      <w:proofErr w:type="spellEnd"/>
      <w:proofErr w:type="gramEnd"/>
    </w:p>
    <w:p w:rsidR="00236524" w:rsidRDefault="00236524" w:rsidP="006B00BF">
      <w:pPr>
        <w:spacing w:after="0" w:line="240" w:lineRule="auto"/>
        <w:rPr>
          <w:rStyle w:val="Hyperlink"/>
          <w:color w:val="auto"/>
          <w:sz w:val="24"/>
          <w:szCs w:val="24"/>
          <w:u w:val="none"/>
        </w:rPr>
      </w:pPr>
      <w:r w:rsidRPr="00236524">
        <w:rPr>
          <w:rStyle w:val="Hyperlink"/>
          <w:color w:val="auto"/>
          <w:sz w:val="24"/>
          <w:szCs w:val="24"/>
        </w:rPr>
        <w:t>Count variable</w:t>
      </w:r>
      <w:r>
        <w:rPr>
          <w:rStyle w:val="Hyperlink"/>
          <w:color w:val="auto"/>
          <w:sz w:val="24"/>
          <w:szCs w:val="24"/>
          <w:u w:val="none"/>
        </w:rPr>
        <w:t xml:space="preserve"> (y=0</w:t>
      </w:r>
      <w:proofErr w:type="gramStart"/>
      <w:r>
        <w:rPr>
          <w:rStyle w:val="Hyperlink"/>
          <w:color w:val="auto"/>
          <w:sz w:val="24"/>
          <w:szCs w:val="24"/>
          <w:u w:val="none"/>
        </w:rPr>
        <w:t>,1,2</w:t>
      </w:r>
      <w:proofErr w:type="gramEnd"/>
      <w:r>
        <w:rPr>
          <w:rStyle w:val="Hyperlink"/>
          <w:color w:val="auto"/>
          <w:sz w:val="24"/>
          <w:szCs w:val="24"/>
          <w:u w:val="none"/>
        </w:rPr>
        <w:t xml:space="preserve">) = </w:t>
      </w:r>
      <w:proofErr w:type="spellStart"/>
      <w:r w:rsidRPr="006E0F81">
        <w:rPr>
          <w:rStyle w:val="Hyperlink"/>
          <w:i/>
          <w:color w:val="auto"/>
          <w:sz w:val="24"/>
          <w:szCs w:val="24"/>
          <w:u w:val="none"/>
        </w:rPr>
        <w:t>poission</w:t>
      </w:r>
      <w:proofErr w:type="spellEnd"/>
      <w:r w:rsidRPr="006E0F81">
        <w:rPr>
          <w:rStyle w:val="Hyperlink"/>
          <w:i/>
          <w:color w:val="auto"/>
          <w:sz w:val="24"/>
          <w:szCs w:val="24"/>
          <w:u w:val="none"/>
        </w:rPr>
        <w:t xml:space="preserve"> model</w:t>
      </w:r>
    </w:p>
    <w:p w:rsidR="00236524" w:rsidRDefault="00236524" w:rsidP="006B00BF">
      <w:pPr>
        <w:spacing w:after="0" w:line="240" w:lineRule="auto"/>
        <w:rPr>
          <w:rStyle w:val="Hyperlink"/>
          <w:color w:val="auto"/>
          <w:sz w:val="24"/>
          <w:szCs w:val="24"/>
          <w:u w:val="none"/>
        </w:rPr>
      </w:pPr>
      <w:r w:rsidRPr="00236524">
        <w:rPr>
          <w:rStyle w:val="Hyperlink"/>
          <w:color w:val="auto"/>
          <w:sz w:val="24"/>
          <w:szCs w:val="24"/>
        </w:rPr>
        <w:t>Discrete choice variable</w:t>
      </w:r>
      <w:r>
        <w:rPr>
          <w:rStyle w:val="Hyperlink"/>
          <w:color w:val="auto"/>
          <w:sz w:val="24"/>
          <w:szCs w:val="24"/>
          <w:u w:val="none"/>
        </w:rPr>
        <w:t xml:space="preserve"> (y=bus, train, car) = </w:t>
      </w:r>
      <w:r w:rsidRPr="006E0F81">
        <w:rPr>
          <w:rStyle w:val="Hyperlink"/>
          <w:i/>
          <w:color w:val="auto"/>
          <w:sz w:val="24"/>
          <w:szCs w:val="24"/>
          <w:u w:val="none"/>
        </w:rPr>
        <w:t xml:space="preserve">multivariate/multinomial </w:t>
      </w:r>
      <w:proofErr w:type="spellStart"/>
      <w:r w:rsidRPr="006E0F81">
        <w:rPr>
          <w:rStyle w:val="Hyperlink"/>
          <w:i/>
          <w:color w:val="auto"/>
          <w:sz w:val="24"/>
          <w:szCs w:val="24"/>
          <w:u w:val="none"/>
        </w:rPr>
        <w:t>logit</w:t>
      </w:r>
      <w:proofErr w:type="spellEnd"/>
      <w:r w:rsidRPr="006E0F81">
        <w:rPr>
          <w:rStyle w:val="Hyperlink"/>
          <w:i/>
          <w:color w:val="auto"/>
          <w:sz w:val="24"/>
          <w:szCs w:val="24"/>
          <w:u w:val="none"/>
        </w:rPr>
        <w:t xml:space="preserve"> or </w:t>
      </w:r>
      <w:proofErr w:type="spellStart"/>
      <w:r w:rsidRPr="006E0F81">
        <w:rPr>
          <w:rStyle w:val="Hyperlink"/>
          <w:i/>
          <w:color w:val="auto"/>
          <w:sz w:val="24"/>
          <w:szCs w:val="24"/>
          <w:u w:val="none"/>
        </w:rPr>
        <w:t>probit</w:t>
      </w:r>
      <w:proofErr w:type="spellEnd"/>
    </w:p>
    <w:p w:rsidR="00236524" w:rsidRPr="00236524" w:rsidRDefault="00236524" w:rsidP="006B00BF">
      <w:pPr>
        <w:spacing w:after="0" w:line="240" w:lineRule="auto"/>
        <w:rPr>
          <w:rStyle w:val="Hyperlink"/>
          <w:color w:val="auto"/>
          <w:sz w:val="24"/>
          <w:szCs w:val="24"/>
          <w:u w:val="none"/>
        </w:rPr>
      </w:pPr>
      <w:r w:rsidRPr="00236524">
        <w:rPr>
          <w:rStyle w:val="Hyperlink"/>
          <w:color w:val="auto"/>
          <w:sz w:val="24"/>
          <w:szCs w:val="24"/>
        </w:rPr>
        <w:t>Ordered</w:t>
      </w:r>
      <w:r>
        <w:rPr>
          <w:rStyle w:val="Hyperlink"/>
          <w:color w:val="auto"/>
          <w:sz w:val="24"/>
          <w:szCs w:val="24"/>
          <w:u w:val="none"/>
        </w:rPr>
        <w:t xml:space="preserve"> (y=</w:t>
      </w:r>
      <w:proofErr w:type="spellStart"/>
      <w:r>
        <w:rPr>
          <w:rStyle w:val="Hyperlink"/>
          <w:color w:val="auto"/>
          <w:sz w:val="24"/>
          <w:szCs w:val="24"/>
          <w:u w:val="none"/>
        </w:rPr>
        <w:t>a</w:t>
      </w:r>
      <w:proofErr w:type="gramStart"/>
      <w:r>
        <w:rPr>
          <w:rStyle w:val="Hyperlink"/>
          <w:color w:val="auto"/>
          <w:sz w:val="24"/>
          <w:szCs w:val="24"/>
          <w:u w:val="none"/>
        </w:rPr>
        <w:t>,b,c</w:t>
      </w:r>
      <w:proofErr w:type="spellEnd"/>
      <w:proofErr w:type="gramEnd"/>
      <w:r>
        <w:rPr>
          <w:rStyle w:val="Hyperlink"/>
          <w:color w:val="auto"/>
          <w:sz w:val="24"/>
          <w:szCs w:val="24"/>
          <w:u w:val="none"/>
        </w:rPr>
        <w:t xml:space="preserve">) = </w:t>
      </w:r>
      <w:r w:rsidRPr="006E0F81">
        <w:rPr>
          <w:rStyle w:val="Hyperlink"/>
          <w:i/>
          <w:color w:val="auto"/>
          <w:sz w:val="24"/>
          <w:szCs w:val="24"/>
          <w:u w:val="none"/>
        </w:rPr>
        <w:t xml:space="preserve">ordered </w:t>
      </w:r>
      <w:proofErr w:type="spellStart"/>
      <w:r w:rsidRPr="006E0F81">
        <w:rPr>
          <w:rStyle w:val="Hyperlink"/>
          <w:i/>
          <w:color w:val="auto"/>
          <w:sz w:val="24"/>
          <w:szCs w:val="24"/>
          <w:u w:val="none"/>
        </w:rPr>
        <w:t>logit</w:t>
      </w:r>
      <w:proofErr w:type="spellEnd"/>
      <w:r w:rsidRPr="006E0F81">
        <w:rPr>
          <w:rStyle w:val="Hyperlink"/>
          <w:i/>
          <w:color w:val="auto"/>
          <w:sz w:val="24"/>
          <w:szCs w:val="24"/>
          <w:u w:val="none"/>
        </w:rPr>
        <w:t xml:space="preserve"> or </w:t>
      </w:r>
      <w:proofErr w:type="spellStart"/>
      <w:r w:rsidRPr="006E0F81">
        <w:rPr>
          <w:rStyle w:val="Hyperlink"/>
          <w:i/>
          <w:color w:val="auto"/>
          <w:sz w:val="24"/>
          <w:szCs w:val="24"/>
          <w:u w:val="none"/>
        </w:rPr>
        <w:t>probit</w:t>
      </w:r>
      <w:proofErr w:type="spellEnd"/>
      <w:r>
        <w:rPr>
          <w:rStyle w:val="Hyperlink"/>
          <w:color w:val="auto"/>
          <w:sz w:val="24"/>
          <w:szCs w:val="24"/>
          <w:u w:val="none"/>
        </w:rPr>
        <w:t xml:space="preserve"> </w:t>
      </w:r>
    </w:p>
    <w:p w:rsidR="007C34EF" w:rsidRDefault="007C34EF" w:rsidP="006B00BF">
      <w:pPr>
        <w:spacing w:after="0" w:line="240" w:lineRule="auto"/>
        <w:rPr>
          <w:rStyle w:val="Hyperlink"/>
          <w:color w:val="auto"/>
          <w:sz w:val="24"/>
          <w:szCs w:val="24"/>
        </w:rPr>
      </w:pPr>
    </w:p>
    <w:p w:rsidR="008651A7" w:rsidRDefault="008651A7" w:rsidP="006B00BF">
      <w:pPr>
        <w:spacing w:after="0" w:line="240" w:lineRule="auto"/>
        <w:rPr>
          <w:rStyle w:val="Hyperlink"/>
          <w:color w:val="auto"/>
          <w:sz w:val="24"/>
          <w:szCs w:val="24"/>
        </w:rPr>
      </w:pPr>
    </w:p>
    <w:p w:rsidR="008651A7" w:rsidRPr="008651A7" w:rsidRDefault="008651A7" w:rsidP="006B00BF">
      <w:pPr>
        <w:spacing w:after="0" w:line="240" w:lineRule="auto"/>
        <w:rPr>
          <w:sz w:val="24"/>
          <w:szCs w:val="24"/>
          <w:u w:val="single"/>
        </w:rPr>
      </w:pPr>
    </w:p>
    <w:p w:rsidR="003C4043" w:rsidRDefault="003C4043" w:rsidP="006B00BF">
      <w:pPr>
        <w:spacing w:after="0" w:line="240" w:lineRule="auto"/>
        <w:rPr>
          <w:sz w:val="28"/>
          <w:szCs w:val="28"/>
        </w:rPr>
      </w:pPr>
    </w:p>
    <w:p w:rsidR="003C4043" w:rsidRPr="003C4043" w:rsidRDefault="003C4043" w:rsidP="006B00BF">
      <w:pPr>
        <w:spacing w:after="0" w:line="240" w:lineRule="auto"/>
        <w:rPr>
          <w:sz w:val="28"/>
          <w:szCs w:val="28"/>
        </w:rPr>
      </w:pPr>
    </w:p>
    <w:sectPr w:rsidR="003C4043" w:rsidRPr="003C4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A26BB"/>
    <w:multiLevelType w:val="hybridMultilevel"/>
    <w:tmpl w:val="0D7E0A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A1342E"/>
    <w:multiLevelType w:val="hybridMultilevel"/>
    <w:tmpl w:val="E6DAF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703617"/>
    <w:multiLevelType w:val="hybridMultilevel"/>
    <w:tmpl w:val="94E0EF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64A543D"/>
    <w:multiLevelType w:val="hybridMultilevel"/>
    <w:tmpl w:val="BF5EE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B56E16"/>
    <w:multiLevelType w:val="hybridMultilevel"/>
    <w:tmpl w:val="44C81DCE"/>
    <w:lvl w:ilvl="0" w:tplc="AFAC03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F971C6"/>
    <w:multiLevelType w:val="hybridMultilevel"/>
    <w:tmpl w:val="05FE2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F553F5"/>
    <w:multiLevelType w:val="hybridMultilevel"/>
    <w:tmpl w:val="FEB87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4B9"/>
    <w:rsid w:val="000079FA"/>
    <w:rsid w:val="00024601"/>
    <w:rsid w:val="0016100C"/>
    <w:rsid w:val="0018066A"/>
    <w:rsid w:val="00236524"/>
    <w:rsid w:val="002A50AC"/>
    <w:rsid w:val="003044B9"/>
    <w:rsid w:val="003C4043"/>
    <w:rsid w:val="004149C1"/>
    <w:rsid w:val="005177A4"/>
    <w:rsid w:val="00522C30"/>
    <w:rsid w:val="0055615C"/>
    <w:rsid w:val="005C54F7"/>
    <w:rsid w:val="005C79E9"/>
    <w:rsid w:val="005D1893"/>
    <w:rsid w:val="00642719"/>
    <w:rsid w:val="00691C6F"/>
    <w:rsid w:val="006B00BF"/>
    <w:rsid w:val="006E0F81"/>
    <w:rsid w:val="00702C31"/>
    <w:rsid w:val="00773762"/>
    <w:rsid w:val="007846A8"/>
    <w:rsid w:val="007C16EF"/>
    <w:rsid w:val="007C34EF"/>
    <w:rsid w:val="00846851"/>
    <w:rsid w:val="008651A7"/>
    <w:rsid w:val="008C732A"/>
    <w:rsid w:val="009D2FC4"/>
    <w:rsid w:val="00A20BC0"/>
    <w:rsid w:val="00A7572A"/>
    <w:rsid w:val="00BD5601"/>
    <w:rsid w:val="00BE26A9"/>
    <w:rsid w:val="00BF05FE"/>
    <w:rsid w:val="00CC3773"/>
    <w:rsid w:val="00DA31CB"/>
    <w:rsid w:val="00EA589A"/>
    <w:rsid w:val="00EF6075"/>
    <w:rsid w:val="00F76A82"/>
    <w:rsid w:val="00FA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6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5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4F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E26A9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6B00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0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6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5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4F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E26A9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6B00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0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espin086.wordpress.com/2010/08/20/multinomial-probit-regression-probability-of-going-to-college-given-intelligence-siblings-parents-education-and-iq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faculty.arts.ubc.ca/tlemieux/econ594/lecture6.pd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hyperlink" Target="http://www.actuaries.org/AFIR/Colloquia/Stockholm/Young.pdf" TargetMode="Externa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://www.indiana.edu/~statmath/stat/all/cdvm/cdvm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1168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Connor</dc:creator>
  <cp:lastModifiedBy>Connor</cp:lastModifiedBy>
  <cp:revision>2</cp:revision>
  <dcterms:created xsi:type="dcterms:W3CDTF">2012-11-13T04:16:00Z</dcterms:created>
  <dcterms:modified xsi:type="dcterms:W3CDTF">2012-11-13T04:16:00Z</dcterms:modified>
</cp:coreProperties>
</file>