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69B" w:rsidRDefault="0053369B" w:rsidP="0053369B">
      <w:pPr>
        <w:jc w:val="center"/>
        <w:rPr>
          <w:rFonts w:ascii="DINPro-Light" w:hAnsi="DINPro-Light"/>
          <w:sz w:val="28"/>
        </w:rPr>
      </w:pPr>
      <w:r w:rsidRPr="00DE41B8">
        <w:rPr>
          <w:rFonts w:ascii="DINPro-Light" w:hAnsi="DINPro-Light"/>
          <w:sz w:val="28"/>
        </w:rPr>
        <w:t>Estimación de la producción de las principales exportaciones de Agrícola Hoja Redonda S.A.</w:t>
      </w:r>
    </w:p>
    <w:p w:rsidR="0030562B" w:rsidRPr="0053369B" w:rsidRDefault="0030562B" w:rsidP="0053369B">
      <w:pPr>
        <w:jc w:val="center"/>
        <w:rPr>
          <w:rFonts w:ascii="DINPro-Light" w:hAnsi="DINPro-Light"/>
          <w:sz w:val="28"/>
        </w:rPr>
      </w:pPr>
    </w:p>
    <w:tbl>
      <w:tblPr>
        <w:tblStyle w:val="TableGrid"/>
        <w:tblW w:w="0" w:type="auto"/>
        <w:tblLook w:val="04A0" w:firstRow="1" w:lastRow="0" w:firstColumn="1" w:lastColumn="0" w:noHBand="0" w:noVBand="1"/>
      </w:tblPr>
      <w:tblGrid>
        <w:gridCol w:w="6745"/>
        <w:gridCol w:w="1800"/>
        <w:gridCol w:w="1800"/>
        <w:gridCol w:w="1681"/>
        <w:gridCol w:w="24"/>
        <w:gridCol w:w="365"/>
        <w:gridCol w:w="1304"/>
        <w:gridCol w:w="1669"/>
      </w:tblGrid>
      <w:tr w:rsidR="0053369B" w:rsidRPr="0030562B" w:rsidTr="0030562B">
        <w:tc>
          <w:tcPr>
            <w:tcW w:w="6745" w:type="dxa"/>
            <w:shd w:val="clear" w:color="auto" w:fill="D9D9D9" w:themeFill="background1" w:themeFillShade="D9"/>
            <w:vAlign w:val="center"/>
          </w:tcPr>
          <w:p w:rsidR="0053369B" w:rsidRPr="0030562B" w:rsidRDefault="0053369B" w:rsidP="0030562B">
            <w:pPr>
              <w:rPr>
                <w:rFonts w:ascii="DINPro-Light" w:hAnsi="DINPro-Light"/>
                <w:sz w:val="20"/>
                <w:szCs w:val="20"/>
              </w:rPr>
            </w:pPr>
            <w:r w:rsidRPr="0030562B">
              <w:rPr>
                <w:rFonts w:ascii="DINPro-Light" w:hAnsi="DINPro-Light"/>
                <w:sz w:val="20"/>
                <w:szCs w:val="20"/>
              </w:rPr>
              <w:t>Oportunidad</w:t>
            </w:r>
          </w:p>
        </w:tc>
        <w:tc>
          <w:tcPr>
            <w:tcW w:w="3600" w:type="dxa"/>
            <w:gridSpan w:val="2"/>
            <w:shd w:val="clear" w:color="auto" w:fill="D9D9D9" w:themeFill="background1" w:themeFillShade="D9"/>
            <w:vAlign w:val="center"/>
          </w:tcPr>
          <w:p w:rsidR="0053369B" w:rsidRPr="0030562B" w:rsidRDefault="0053369B" w:rsidP="0030562B">
            <w:pPr>
              <w:rPr>
                <w:rFonts w:ascii="DINPro-Light" w:hAnsi="DINPro-Light"/>
                <w:sz w:val="20"/>
                <w:szCs w:val="20"/>
              </w:rPr>
            </w:pPr>
            <w:r w:rsidRPr="0030562B">
              <w:rPr>
                <w:rFonts w:ascii="DINPro-Light" w:hAnsi="DINPro-Light"/>
                <w:sz w:val="20"/>
                <w:szCs w:val="20"/>
              </w:rPr>
              <w:t>Miembros</w:t>
            </w:r>
          </w:p>
        </w:tc>
        <w:tc>
          <w:tcPr>
            <w:tcW w:w="5043" w:type="dxa"/>
            <w:gridSpan w:val="5"/>
            <w:shd w:val="clear" w:color="auto" w:fill="D9D9D9" w:themeFill="background1" w:themeFillShade="D9"/>
            <w:vAlign w:val="center"/>
          </w:tcPr>
          <w:p w:rsidR="0053369B" w:rsidRPr="0030562B" w:rsidRDefault="0053369B" w:rsidP="0030562B">
            <w:pPr>
              <w:rPr>
                <w:rFonts w:ascii="DINPro-Light" w:hAnsi="DINPro-Light"/>
                <w:sz w:val="20"/>
                <w:szCs w:val="20"/>
              </w:rPr>
            </w:pPr>
            <w:r w:rsidRPr="0030562B">
              <w:rPr>
                <w:rFonts w:ascii="DINPro-Light" w:hAnsi="DINPro-Light"/>
                <w:sz w:val="20"/>
                <w:szCs w:val="20"/>
              </w:rPr>
              <w:t>Otros interesados</w:t>
            </w:r>
          </w:p>
        </w:tc>
      </w:tr>
      <w:tr w:rsidR="0053369B" w:rsidRPr="0030562B" w:rsidTr="0030562B">
        <w:tc>
          <w:tcPr>
            <w:tcW w:w="6745" w:type="dxa"/>
            <w:vMerge w:val="restart"/>
            <w:vAlign w:val="center"/>
          </w:tcPr>
          <w:p w:rsidR="0053369B" w:rsidRPr="0030562B" w:rsidRDefault="0053369B" w:rsidP="0030562B">
            <w:pPr>
              <w:rPr>
                <w:rFonts w:ascii="DINPro-Light" w:hAnsi="DINPro-Light"/>
                <w:sz w:val="20"/>
                <w:szCs w:val="20"/>
              </w:rPr>
            </w:pPr>
            <w:r w:rsidRPr="0030562B">
              <w:rPr>
                <w:rFonts w:ascii="DINPro-Light" w:hAnsi="DINPro-Light"/>
                <w:sz w:val="20"/>
                <w:szCs w:val="20"/>
              </w:rPr>
              <w:t>Las principales variables de rentabilidad del negocio de Agrícola Hoja Redonda S.A. (AHR) son el volumen de producción y el precio del volumen exportado que es tres veces mayor que el del precio del volumen local.</w:t>
            </w:r>
          </w:p>
        </w:tc>
        <w:tc>
          <w:tcPr>
            <w:tcW w:w="1800" w:type="dxa"/>
            <w:shd w:val="clear" w:color="auto" w:fill="F2F2F2" w:themeFill="background1" w:themeFillShade="F2"/>
            <w:vAlign w:val="center"/>
          </w:tcPr>
          <w:p w:rsidR="0053369B" w:rsidRPr="0030562B" w:rsidRDefault="0053369B" w:rsidP="0030562B">
            <w:pPr>
              <w:rPr>
                <w:rFonts w:ascii="DINPro-Light" w:hAnsi="DINPro-Light"/>
                <w:sz w:val="20"/>
                <w:szCs w:val="20"/>
              </w:rPr>
            </w:pPr>
            <w:r w:rsidRPr="0030562B">
              <w:rPr>
                <w:rFonts w:ascii="DINPro-Light" w:hAnsi="DINPro-Light"/>
                <w:sz w:val="20"/>
                <w:szCs w:val="20"/>
              </w:rPr>
              <w:t>Nombre</w:t>
            </w:r>
          </w:p>
        </w:tc>
        <w:tc>
          <w:tcPr>
            <w:tcW w:w="1800" w:type="dxa"/>
            <w:shd w:val="clear" w:color="auto" w:fill="F2F2F2" w:themeFill="background1" w:themeFillShade="F2"/>
            <w:vAlign w:val="center"/>
          </w:tcPr>
          <w:p w:rsidR="0053369B" w:rsidRPr="0030562B" w:rsidRDefault="0053369B" w:rsidP="0030562B">
            <w:pPr>
              <w:rPr>
                <w:rFonts w:ascii="DINPro-Light" w:hAnsi="DINPro-Light"/>
                <w:sz w:val="20"/>
                <w:szCs w:val="20"/>
              </w:rPr>
            </w:pPr>
            <w:r w:rsidRPr="0030562B">
              <w:rPr>
                <w:rFonts w:ascii="DINPro-Light" w:hAnsi="DINPro-Light"/>
                <w:sz w:val="20"/>
                <w:szCs w:val="20"/>
              </w:rPr>
              <w:t>Rol</w:t>
            </w:r>
          </w:p>
        </w:tc>
        <w:tc>
          <w:tcPr>
            <w:tcW w:w="2070" w:type="dxa"/>
            <w:gridSpan w:val="3"/>
            <w:shd w:val="clear" w:color="auto" w:fill="F2F2F2" w:themeFill="background1" w:themeFillShade="F2"/>
            <w:vAlign w:val="center"/>
          </w:tcPr>
          <w:p w:rsidR="0053369B" w:rsidRPr="0030562B" w:rsidRDefault="0053369B" w:rsidP="0030562B">
            <w:pPr>
              <w:rPr>
                <w:rFonts w:ascii="DINPro-Light" w:hAnsi="DINPro-Light"/>
                <w:sz w:val="20"/>
                <w:szCs w:val="20"/>
              </w:rPr>
            </w:pPr>
            <w:r w:rsidRPr="0030562B">
              <w:rPr>
                <w:rFonts w:ascii="DINPro-Light" w:hAnsi="DINPro-Light"/>
                <w:sz w:val="20"/>
                <w:szCs w:val="20"/>
              </w:rPr>
              <w:t>Nombre</w:t>
            </w:r>
          </w:p>
        </w:tc>
        <w:tc>
          <w:tcPr>
            <w:tcW w:w="2973" w:type="dxa"/>
            <w:gridSpan w:val="2"/>
            <w:shd w:val="clear" w:color="auto" w:fill="F2F2F2" w:themeFill="background1" w:themeFillShade="F2"/>
            <w:vAlign w:val="center"/>
          </w:tcPr>
          <w:p w:rsidR="0053369B" w:rsidRPr="0030562B" w:rsidRDefault="0053369B" w:rsidP="0030562B">
            <w:pPr>
              <w:rPr>
                <w:rFonts w:ascii="DINPro-Light" w:hAnsi="DINPro-Light"/>
                <w:sz w:val="20"/>
                <w:szCs w:val="20"/>
              </w:rPr>
            </w:pPr>
            <w:r w:rsidRPr="0030562B">
              <w:rPr>
                <w:rFonts w:ascii="DINPro-Light" w:hAnsi="DINPro-Light"/>
                <w:sz w:val="20"/>
                <w:szCs w:val="20"/>
              </w:rPr>
              <w:t>Rol</w:t>
            </w:r>
          </w:p>
        </w:tc>
      </w:tr>
      <w:tr w:rsidR="0030562B" w:rsidRPr="0030562B" w:rsidTr="0030562B">
        <w:tc>
          <w:tcPr>
            <w:tcW w:w="6745" w:type="dxa"/>
            <w:vMerge/>
            <w:vAlign w:val="center"/>
          </w:tcPr>
          <w:p w:rsidR="0030562B" w:rsidRPr="0030562B" w:rsidRDefault="0030562B" w:rsidP="0030562B">
            <w:pPr>
              <w:rPr>
                <w:rFonts w:ascii="DINPro-Light" w:hAnsi="DINPro-Light"/>
                <w:sz w:val="20"/>
                <w:szCs w:val="20"/>
              </w:rPr>
            </w:pPr>
          </w:p>
        </w:tc>
        <w:tc>
          <w:tcPr>
            <w:tcW w:w="1800" w:type="dxa"/>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Miguel Paredes</w:t>
            </w:r>
          </w:p>
        </w:tc>
        <w:tc>
          <w:tcPr>
            <w:tcW w:w="1800" w:type="dxa"/>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Sponsor</w:t>
            </w:r>
          </w:p>
        </w:tc>
        <w:tc>
          <w:tcPr>
            <w:tcW w:w="2070" w:type="dxa"/>
            <w:gridSpan w:val="3"/>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Gonzalo de Romaña</w:t>
            </w:r>
          </w:p>
        </w:tc>
        <w:tc>
          <w:tcPr>
            <w:tcW w:w="2973"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CEO de AHR</w:t>
            </w:r>
          </w:p>
        </w:tc>
      </w:tr>
      <w:tr w:rsidR="0053369B" w:rsidRPr="0030562B" w:rsidTr="0030562B">
        <w:tc>
          <w:tcPr>
            <w:tcW w:w="6745" w:type="dxa"/>
            <w:shd w:val="clear" w:color="auto" w:fill="D9D9D9" w:themeFill="background1" w:themeFillShade="D9"/>
            <w:vAlign w:val="center"/>
          </w:tcPr>
          <w:p w:rsidR="0053369B" w:rsidRPr="0030562B" w:rsidRDefault="0053369B" w:rsidP="0030562B">
            <w:pPr>
              <w:rPr>
                <w:rFonts w:ascii="DINPro-Light" w:hAnsi="DINPro-Light"/>
                <w:sz w:val="20"/>
                <w:szCs w:val="20"/>
              </w:rPr>
            </w:pPr>
            <w:r w:rsidRPr="0030562B">
              <w:rPr>
                <w:rFonts w:ascii="DINPro-Light" w:hAnsi="DINPro-Light"/>
                <w:sz w:val="20"/>
                <w:szCs w:val="20"/>
              </w:rPr>
              <w:t>Meta</w:t>
            </w:r>
          </w:p>
        </w:tc>
        <w:tc>
          <w:tcPr>
            <w:tcW w:w="1800" w:type="dxa"/>
            <w:vAlign w:val="center"/>
          </w:tcPr>
          <w:p w:rsidR="0053369B" w:rsidRPr="0030562B" w:rsidRDefault="0053369B" w:rsidP="0030562B">
            <w:pPr>
              <w:rPr>
                <w:rFonts w:ascii="DINPro-Light" w:hAnsi="DINPro-Light"/>
                <w:sz w:val="20"/>
                <w:szCs w:val="20"/>
              </w:rPr>
            </w:pPr>
            <w:r w:rsidRPr="0030562B">
              <w:rPr>
                <w:rFonts w:ascii="DINPro-Light" w:hAnsi="DINPro-Light"/>
                <w:sz w:val="20"/>
                <w:szCs w:val="20"/>
              </w:rPr>
              <w:t>Carlos Gamero</w:t>
            </w:r>
          </w:p>
        </w:tc>
        <w:tc>
          <w:tcPr>
            <w:tcW w:w="1800" w:type="dxa"/>
            <w:vAlign w:val="center"/>
          </w:tcPr>
          <w:p w:rsidR="0053369B" w:rsidRPr="0030562B" w:rsidRDefault="0053369B" w:rsidP="0030562B">
            <w:pPr>
              <w:rPr>
                <w:rFonts w:ascii="DINPro-Light" w:hAnsi="DINPro-Light"/>
                <w:sz w:val="20"/>
                <w:szCs w:val="20"/>
              </w:rPr>
            </w:pPr>
            <w:r w:rsidRPr="0030562B">
              <w:rPr>
                <w:rFonts w:ascii="DINPro-Light" w:hAnsi="DINPro-Light"/>
                <w:sz w:val="20"/>
                <w:szCs w:val="20"/>
              </w:rPr>
              <w:t>Analista</w:t>
            </w:r>
          </w:p>
        </w:tc>
        <w:tc>
          <w:tcPr>
            <w:tcW w:w="2070" w:type="dxa"/>
            <w:gridSpan w:val="3"/>
            <w:vAlign w:val="center"/>
          </w:tcPr>
          <w:p w:rsidR="0053369B" w:rsidRPr="0030562B" w:rsidRDefault="0030562B" w:rsidP="0030562B">
            <w:pPr>
              <w:rPr>
                <w:rFonts w:ascii="DINPro-Light" w:hAnsi="DINPro-Light"/>
                <w:sz w:val="20"/>
                <w:szCs w:val="20"/>
              </w:rPr>
            </w:pPr>
            <w:r w:rsidRPr="0030562B">
              <w:rPr>
                <w:rFonts w:ascii="DINPro-Light" w:hAnsi="DINPro-Light"/>
                <w:sz w:val="20"/>
                <w:szCs w:val="20"/>
              </w:rPr>
              <w:t>Jaime Araoz</w:t>
            </w:r>
          </w:p>
        </w:tc>
        <w:tc>
          <w:tcPr>
            <w:tcW w:w="2973" w:type="dxa"/>
            <w:gridSpan w:val="2"/>
            <w:vAlign w:val="center"/>
          </w:tcPr>
          <w:p w:rsidR="0053369B" w:rsidRPr="0030562B" w:rsidRDefault="0030562B" w:rsidP="0030562B">
            <w:pPr>
              <w:rPr>
                <w:rFonts w:ascii="DINPro-Light" w:hAnsi="DINPro-Light"/>
                <w:sz w:val="20"/>
                <w:szCs w:val="20"/>
              </w:rPr>
            </w:pPr>
            <w:r w:rsidRPr="0030562B">
              <w:rPr>
                <w:rFonts w:ascii="DINPro-Light" w:hAnsi="DINPro-Light"/>
                <w:sz w:val="20"/>
                <w:szCs w:val="20"/>
              </w:rPr>
              <w:t>CEO de Estratégica S.A.</w:t>
            </w:r>
          </w:p>
        </w:tc>
      </w:tr>
      <w:tr w:rsidR="0030562B" w:rsidRPr="0030562B" w:rsidTr="0030562B">
        <w:tc>
          <w:tcPr>
            <w:tcW w:w="6745" w:type="dxa"/>
            <w:vMerge w:val="restart"/>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Poder predecir las principales variables de rentabilidad de AHR</w:t>
            </w:r>
          </w:p>
        </w:tc>
        <w:tc>
          <w:tcPr>
            <w:tcW w:w="1800" w:type="dxa"/>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Jose Naranjo</w:t>
            </w:r>
          </w:p>
        </w:tc>
        <w:tc>
          <w:tcPr>
            <w:tcW w:w="1800" w:type="dxa"/>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Project manager</w:t>
            </w:r>
          </w:p>
        </w:tc>
        <w:tc>
          <w:tcPr>
            <w:tcW w:w="2070" w:type="dxa"/>
            <w:gridSpan w:val="3"/>
            <w:vAlign w:val="center"/>
          </w:tcPr>
          <w:p w:rsidR="0030562B" w:rsidRPr="0030562B" w:rsidRDefault="0030562B" w:rsidP="0030562B">
            <w:pPr>
              <w:rPr>
                <w:rFonts w:ascii="DINPro-Light" w:hAnsi="DINPro-Light"/>
                <w:sz w:val="20"/>
                <w:szCs w:val="20"/>
              </w:rPr>
            </w:pPr>
          </w:p>
        </w:tc>
        <w:tc>
          <w:tcPr>
            <w:tcW w:w="2973" w:type="dxa"/>
            <w:gridSpan w:val="2"/>
            <w:vAlign w:val="center"/>
          </w:tcPr>
          <w:p w:rsidR="0030562B" w:rsidRPr="0030562B" w:rsidRDefault="0030562B" w:rsidP="0030562B">
            <w:pPr>
              <w:rPr>
                <w:rFonts w:ascii="DINPro-Light" w:hAnsi="DINPro-Light"/>
                <w:sz w:val="20"/>
                <w:szCs w:val="20"/>
              </w:rPr>
            </w:pPr>
          </w:p>
        </w:tc>
      </w:tr>
      <w:tr w:rsidR="0030562B" w:rsidRPr="0030562B" w:rsidTr="0030562B">
        <w:tc>
          <w:tcPr>
            <w:tcW w:w="6745" w:type="dxa"/>
            <w:vMerge/>
            <w:shd w:val="clear" w:color="auto" w:fill="D9D9D9" w:themeFill="background1" w:themeFillShade="D9"/>
            <w:vAlign w:val="center"/>
          </w:tcPr>
          <w:p w:rsidR="0030562B" w:rsidRPr="0030562B" w:rsidRDefault="0030562B" w:rsidP="0030562B">
            <w:pPr>
              <w:rPr>
                <w:rFonts w:ascii="DINPro-Light" w:hAnsi="DINPro-Light"/>
                <w:sz w:val="20"/>
                <w:szCs w:val="20"/>
              </w:rPr>
            </w:pPr>
          </w:p>
        </w:tc>
        <w:tc>
          <w:tcPr>
            <w:tcW w:w="1800" w:type="dxa"/>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Isaías Culqui</w:t>
            </w:r>
          </w:p>
        </w:tc>
        <w:tc>
          <w:tcPr>
            <w:tcW w:w="1800" w:type="dxa"/>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Practicante</w:t>
            </w:r>
          </w:p>
        </w:tc>
        <w:tc>
          <w:tcPr>
            <w:tcW w:w="2070" w:type="dxa"/>
            <w:gridSpan w:val="3"/>
            <w:vAlign w:val="center"/>
          </w:tcPr>
          <w:p w:rsidR="0030562B" w:rsidRPr="0030562B" w:rsidRDefault="0030562B" w:rsidP="0030562B">
            <w:pPr>
              <w:rPr>
                <w:rFonts w:ascii="DINPro-Light" w:hAnsi="DINPro-Light"/>
                <w:sz w:val="20"/>
                <w:szCs w:val="20"/>
              </w:rPr>
            </w:pPr>
          </w:p>
        </w:tc>
        <w:tc>
          <w:tcPr>
            <w:tcW w:w="2973" w:type="dxa"/>
            <w:gridSpan w:val="2"/>
            <w:vAlign w:val="center"/>
          </w:tcPr>
          <w:p w:rsidR="0030562B" w:rsidRPr="0030562B" w:rsidRDefault="0030562B" w:rsidP="0030562B">
            <w:pPr>
              <w:rPr>
                <w:rFonts w:ascii="DINPro-Light" w:hAnsi="DINPro-Light"/>
                <w:sz w:val="20"/>
                <w:szCs w:val="20"/>
              </w:rPr>
            </w:pPr>
          </w:p>
        </w:tc>
      </w:tr>
      <w:tr w:rsidR="0030562B" w:rsidRPr="0030562B" w:rsidTr="0030562B">
        <w:tc>
          <w:tcPr>
            <w:tcW w:w="6745" w:type="dxa"/>
            <w:vMerge/>
            <w:shd w:val="clear" w:color="auto" w:fill="D9D9D9" w:themeFill="background1" w:themeFillShade="D9"/>
            <w:vAlign w:val="center"/>
          </w:tcPr>
          <w:p w:rsidR="0030562B" w:rsidRPr="0030562B" w:rsidRDefault="0030562B" w:rsidP="0030562B">
            <w:pPr>
              <w:rPr>
                <w:rFonts w:ascii="DINPro-Light" w:hAnsi="DINPro-Light"/>
                <w:sz w:val="20"/>
                <w:szCs w:val="20"/>
              </w:rPr>
            </w:pPr>
          </w:p>
        </w:tc>
        <w:tc>
          <w:tcPr>
            <w:tcW w:w="1800" w:type="dxa"/>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Sofía Marín</w:t>
            </w:r>
          </w:p>
        </w:tc>
        <w:tc>
          <w:tcPr>
            <w:tcW w:w="1800" w:type="dxa"/>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Supervisión AHR</w:t>
            </w:r>
          </w:p>
        </w:tc>
        <w:tc>
          <w:tcPr>
            <w:tcW w:w="2070" w:type="dxa"/>
            <w:gridSpan w:val="3"/>
            <w:vAlign w:val="center"/>
          </w:tcPr>
          <w:p w:rsidR="0030562B" w:rsidRPr="0030562B" w:rsidRDefault="0030562B" w:rsidP="0030562B">
            <w:pPr>
              <w:rPr>
                <w:rFonts w:ascii="DINPro-Light" w:hAnsi="DINPro-Light"/>
                <w:sz w:val="20"/>
                <w:szCs w:val="20"/>
              </w:rPr>
            </w:pPr>
          </w:p>
        </w:tc>
        <w:tc>
          <w:tcPr>
            <w:tcW w:w="2973" w:type="dxa"/>
            <w:gridSpan w:val="2"/>
            <w:vAlign w:val="center"/>
          </w:tcPr>
          <w:p w:rsidR="0030562B" w:rsidRPr="0030562B" w:rsidRDefault="0030562B" w:rsidP="0030562B">
            <w:pPr>
              <w:rPr>
                <w:rFonts w:ascii="DINPro-Light" w:hAnsi="DINPro-Light"/>
                <w:sz w:val="20"/>
                <w:szCs w:val="20"/>
              </w:rPr>
            </w:pPr>
          </w:p>
        </w:tc>
      </w:tr>
      <w:tr w:rsidR="0030562B" w:rsidRPr="0030562B" w:rsidTr="0030562B">
        <w:tc>
          <w:tcPr>
            <w:tcW w:w="6745" w:type="dxa"/>
            <w:shd w:val="clear" w:color="auto" w:fill="D9D9D9" w:themeFill="background1" w:themeFillShade="D9"/>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Objetivos</w:t>
            </w:r>
          </w:p>
        </w:tc>
        <w:tc>
          <w:tcPr>
            <w:tcW w:w="1800" w:type="dxa"/>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Patricia Ávalos</w:t>
            </w:r>
          </w:p>
        </w:tc>
        <w:tc>
          <w:tcPr>
            <w:tcW w:w="1800" w:type="dxa"/>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R&amp;D AHR</w:t>
            </w:r>
          </w:p>
        </w:tc>
        <w:tc>
          <w:tcPr>
            <w:tcW w:w="2070" w:type="dxa"/>
            <w:gridSpan w:val="3"/>
            <w:vAlign w:val="center"/>
          </w:tcPr>
          <w:p w:rsidR="0030562B" w:rsidRPr="0030562B" w:rsidRDefault="0030562B" w:rsidP="0030562B">
            <w:pPr>
              <w:rPr>
                <w:rFonts w:ascii="DINPro-Light" w:hAnsi="DINPro-Light"/>
                <w:sz w:val="20"/>
                <w:szCs w:val="20"/>
              </w:rPr>
            </w:pPr>
          </w:p>
        </w:tc>
        <w:tc>
          <w:tcPr>
            <w:tcW w:w="2973" w:type="dxa"/>
            <w:gridSpan w:val="2"/>
            <w:vAlign w:val="center"/>
          </w:tcPr>
          <w:p w:rsidR="0030562B" w:rsidRPr="0030562B" w:rsidRDefault="0030562B" w:rsidP="0030562B">
            <w:pPr>
              <w:rPr>
                <w:rFonts w:ascii="DINPro-Light" w:hAnsi="DINPro-Light"/>
                <w:sz w:val="20"/>
                <w:szCs w:val="20"/>
              </w:rPr>
            </w:pPr>
          </w:p>
        </w:tc>
      </w:tr>
      <w:tr w:rsidR="0030562B" w:rsidRPr="0030562B" w:rsidTr="0030562B">
        <w:tc>
          <w:tcPr>
            <w:tcW w:w="6745" w:type="dxa"/>
            <w:vMerge w:val="restart"/>
            <w:vAlign w:val="center"/>
          </w:tcPr>
          <w:p w:rsidR="0030562B" w:rsidRPr="0030562B" w:rsidRDefault="0030562B" w:rsidP="0030562B">
            <w:pPr>
              <w:pStyle w:val="ListParagraph"/>
              <w:numPr>
                <w:ilvl w:val="0"/>
                <w:numId w:val="1"/>
              </w:numPr>
              <w:ind w:left="330"/>
              <w:rPr>
                <w:rFonts w:ascii="DINPro-Light" w:hAnsi="DINPro-Light"/>
                <w:sz w:val="20"/>
                <w:szCs w:val="20"/>
              </w:rPr>
            </w:pPr>
            <w:r w:rsidRPr="0030562B">
              <w:rPr>
                <w:rFonts w:ascii="DINPro-Light" w:hAnsi="DINPro-Light"/>
                <w:sz w:val="20"/>
                <w:szCs w:val="20"/>
              </w:rPr>
              <w:t>Hacer que AHR se posicione como líder en el mercado agrícola en temas de innovación tecnológica a través de productos de análisis de información</w:t>
            </w:r>
          </w:p>
          <w:p w:rsidR="0030562B" w:rsidRPr="0030562B" w:rsidRDefault="0030562B" w:rsidP="0030562B">
            <w:pPr>
              <w:pStyle w:val="ListParagraph"/>
              <w:numPr>
                <w:ilvl w:val="0"/>
                <w:numId w:val="1"/>
              </w:numPr>
              <w:ind w:left="330"/>
              <w:rPr>
                <w:rFonts w:ascii="DINPro-Light" w:hAnsi="DINPro-Light"/>
                <w:sz w:val="20"/>
                <w:szCs w:val="20"/>
              </w:rPr>
            </w:pPr>
            <w:r w:rsidRPr="0030562B">
              <w:rPr>
                <w:rFonts w:ascii="DINPro-Light" w:hAnsi="DINPro-Light"/>
                <w:sz w:val="20"/>
                <w:szCs w:val="20"/>
              </w:rPr>
              <w:t>Hacer que los procesos de AHR sean más eficientes y por lo tanto más rentables</w:t>
            </w:r>
          </w:p>
          <w:p w:rsidR="0030562B" w:rsidRPr="0030562B" w:rsidRDefault="0030562B" w:rsidP="0030562B">
            <w:pPr>
              <w:pStyle w:val="ListParagraph"/>
              <w:numPr>
                <w:ilvl w:val="0"/>
                <w:numId w:val="1"/>
              </w:numPr>
              <w:ind w:left="330"/>
              <w:rPr>
                <w:rFonts w:ascii="DINPro-Light" w:hAnsi="DINPro-Light"/>
                <w:sz w:val="20"/>
                <w:szCs w:val="20"/>
              </w:rPr>
            </w:pPr>
            <w:r w:rsidRPr="0030562B">
              <w:rPr>
                <w:rFonts w:ascii="DINPro-Light" w:hAnsi="DINPro-Light"/>
                <w:sz w:val="20"/>
                <w:szCs w:val="20"/>
              </w:rPr>
              <w:t>Reducir los costos de producción de las principales exportaciones de AHR</w:t>
            </w:r>
          </w:p>
          <w:p w:rsidR="0030562B" w:rsidRPr="0030562B" w:rsidRDefault="0030562B" w:rsidP="0030562B">
            <w:pPr>
              <w:pStyle w:val="ListParagraph"/>
              <w:numPr>
                <w:ilvl w:val="0"/>
                <w:numId w:val="1"/>
              </w:numPr>
              <w:ind w:left="330"/>
              <w:rPr>
                <w:rFonts w:ascii="DINPro-Light" w:hAnsi="DINPro-Light"/>
                <w:sz w:val="20"/>
                <w:szCs w:val="20"/>
              </w:rPr>
            </w:pPr>
            <w:r w:rsidRPr="0030562B">
              <w:rPr>
                <w:rFonts w:ascii="DINPro-Light" w:hAnsi="DINPro-Light"/>
                <w:sz w:val="20"/>
                <w:szCs w:val="20"/>
              </w:rPr>
              <w:t>Aumentar la utilidad de AHR por reducción de costos y aumento de eficiencia</w:t>
            </w:r>
          </w:p>
          <w:p w:rsidR="0030562B" w:rsidRPr="0030562B" w:rsidRDefault="0030562B" w:rsidP="0030562B">
            <w:pPr>
              <w:pStyle w:val="ListParagraph"/>
              <w:numPr>
                <w:ilvl w:val="0"/>
                <w:numId w:val="1"/>
              </w:numPr>
              <w:ind w:left="330"/>
              <w:rPr>
                <w:rFonts w:ascii="DINPro-Light" w:hAnsi="DINPro-Light"/>
                <w:sz w:val="20"/>
                <w:szCs w:val="20"/>
              </w:rPr>
            </w:pPr>
            <w:r w:rsidRPr="0030562B">
              <w:rPr>
                <w:rFonts w:ascii="DINPro-Light" w:hAnsi="DINPro-Light"/>
                <w:sz w:val="20"/>
                <w:szCs w:val="20"/>
              </w:rPr>
              <w:t>Estimar el volumen de producción de la mandarina W. Murcott</w:t>
            </w:r>
          </w:p>
          <w:p w:rsidR="0030562B" w:rsidRPr="0030562B" w:rsidRDefault="0030562B" w:rsidP="0030562B">
            <w:pPr>
              <w:pStyle w:val="ListParagraph"/>
              <w:numPr>
                <w:ilvl w:val="0"/>
                <w:numId w:val="1"/>
              </w:numPr>
              <w:ind w:left="330"/>
              <w:rPr>
                <w:rFonts w:ascii="DINPro-Light" w:hAnsi="DINPro-Light"/>
                <w:sz w:val="20"/>
                <w:szCs w:val="20"/>
              </w:rPr>
            </w:pPr>
            <w:r w:rsidRPr="0030562B">
              <w:rPr>
                <w:rFonts w:ascii="DINPro-Light" w:hAnsi="DINPro-Light"/>
                <w:sz w:val="20"/>
                <w:szCs w:val="20"/>
              </w:rPr>
              <w:t>Estimar el volumen de producción de la palta Hass</w:t>
            </w:r>
          </w:p>
          <w:p w:rsidR="0030562B" w:rsidRPr="0030562B" w:rsidRDefault="0030562B" w:rsidP="0030562B">
            <w:pPr>
              <w:pStyle w:val="ListParagraph"/>
              <w:numPr>
                <w:ilvl w:val="0"/>
                <w:numId w:val="1"/>
              </w:numPr>
              <w:ind w:left="330"/>
              <w:rPr>
                <w:rFonts w:ascii="DINPro-Light" w:hAnsi="DINPro-Light"/>
                <w:sz w:val="20"/>
                <w:szCs w:val="20"/>
              </w:rPr>
            </w:pPr>
            <w:r w:rsidRPr="0030562B">
              <w:rPr>
                <w:rFonts w:ascii="DINPro-Light" w:hAnsi="DINPro-Light"/>
                <w:sz w:val="20"/>
                <w:szCs w:val="20"/>
              </w:rPr>
              <w:t>Estimar el volumen de exportación de la mandarina W. Murcott</w:t>
            </w:r>
          </w:p>
          <w:p w:rsidR="0030562B" w:rsidRPr="0030562B" w:rsidRDefault="0030562B" w:rsidP="0030562B">
            <w:pPr>
              <w:pStyle w:val="ListParagraph"/>
              <w:numPr>
                <w:ilvl w:val="0"/>
                <w:numId w:val="1"/>
              </w:numPr>
              <w:ind w:left="330"/>
              <w:rPr>
                <w:rFonts w:ascii="DINPro-Light" w:hAnsi="DINPro-Light"/>
                <w:sz w:val="20"/>
                <w:szCs w:val="20"/>
              </w:rPr>
            </w:pPr>
            <w:r w:rsidRPr="0030562B">
              <w:rPr>
                <w:rFonts w:ascii="DINPro-Light" w:hAnsi="DINPro-Light"/>
                <w:sz w:val="20"/>
                <w:szCs w:val="20"/>
              </w:rPr>
              <w:t>Estimar el volumen de exportación de la palta Hass</w:t>
            </w:r>
          </w:p>
          <w:p w:rsidR="0030562B" w:rsidRPr="0030562B" w:rsidRDefault="0030562B" w:rsidP="0030562B">
            <w:pPr>
              <w:ind w:left="330"/>
              <w:rPr>
                <w:rFonts w:ascii="DINPro-Light" w:hAnsi="DINPro-Light"/>
                <w:sz w:val="20"/>
                <w:szCs w:val="20"/>
              </w:rPr>
            </w:pPr>
          </w:p>
        </w:tc>
        <w:tc>
          <w:tcPr>
            <w:tcW w:w="8643" w:type="dxa"/>
            <w:gridSpan w:val="7"/>
            <w:shd w:val="clear" w:color="auto" w:fill="D9D9D9" w:themeFill="background1" w:themeFillShade="D9"/>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Resumen del estado</w:t>
            </w:r>
          </w:p>
        </w:tc>
      </w:tr>
      <w:tr w:rsidR="0030562B" w:rsidRPr="0030562B" w:rsidTr="0030562B">
        <w:tc>
          <w:tcPr>
            <w:tcW w:w="6745" w:type="dxa"/>
            <w:vMerge/>
            <w:vAlign w:val="center"/>
          </w:tcPr>
          <w:p w:rsidR="0030562B" w:rsidRPr="0030562B" w:rsidRDefault="0030562B" w:rsidP="0030562B">
            <w:pPr>
              <w:rPr>
                <w:rFonts w:ascii="DINPro-Light" w:hAnsi="DINPro-Light"/>
                <w:sz w:val="20"/>
                <w:szCs w:val="20"/>
              </w:rPr>
            </w:pPr>
          </w:p>
        </w:tc>
        <w:tc>
          <w:tcPr>
            <w:tcW w:w="3600" w:type="dxa"/>
            <w:gridSpan w:val="2"/>
            <w:shd w:val="clear" w:color="auto" w:fill="F2F2F2" w:themeFill="background1" w:themeFillShade="F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Fecha de inicio</w:t>
            </w:r>
          </w:p>
        </w:tc>
        <w:tc>
          <w:tcPr>
            <w:tcW w:w="5043" w:type="dxa"/>
            <w:gridSpan w:val="5"/>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22/07/2016</w:t>
            </w:r>
          </w:p>
        </w:tc>
      </w:tr>
      <w:tr w:rsidR="0030562B" w:rsidRPr="0030562B" w:rsidTr="0030562B">
        <w:tc>
          <w:tcPr>
            <w:tcW w:w="6745" w:type="dxa"/>
            <w:vMerge/>
            <w:vAlign w:val="center"/>
          </w:tcPr>
          <w:p w:rsidR="0030562B" w:rsidRPr="0030562B" w:rsidRDefault="0030562B" w:rsidP="0030562B">
            <w:pPr>
              <w:rPr>
                <w:rFonts w:ascii="DINPro-Light" w:hAnsi="DINPro-Light"/>
                <w:sz w:val="20"/>
                <w:szCs w:val="20"/>
              </w:rPr>
            </w:pPr>
          </w:p>
        </w:tc>
        <w:tc>
          <w:tcPr>
            <w:tcW w:w="3600" w:type="dxa"/>
            <w:gridSpan w:val="2"/>
            <w:shd w:val="clear" w:color="auto" w:fill="F2F2F2" w:themeFill="background1" w:themeFillShade="F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Fecha de entrega</w:t>
            </w:r>
          </w:p>
        </w:tc>
        <w:tc>
          <w:tcPr>
            <w:tcW w:w="5043" w:type="dxa"/>
            <w:gridSpan w:val="5"/>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28/09/2016</w:t>
            </w:r>
          </w:p>
        </w:tc>
      </w:tr>
      <w:tr w:rsidR="0030562B" w:rsidRPr="0030562B" w:rsidTr="0030562B">
        <w:trPr>
          <w:trHeight w:val="287"/>
        </w:trPr>
        <w:tc>
          <w:tcPr>
            <w:tcW w:w="6745" w:type="dxa"/>
            <w:vMerge/>
            <w:vAlign w:val="center"/>
          </w:tcPr>
          <w:p w:rsidR="0030562B" w:rsidRPr="0030562B" w:rsidRDefault="0030562B" w:rsidP="0030562B">
            <w:pPr>
              <w:rPr>
                <w:rFonts w:ascii="DINPro-Light" w:hAnsi="DINPro-Light"/>
                <w:sz w:val="20"/>
                <w:szCs w:val="20"/>
              </w:rPr>
            </w:pPr>
          </w:p>
        </w:tc>
        <w:tc>
          <w:tcPr>
            <w:tcW w:w="8643" w:type="dxa"/>
            <w:gridSpan w:val="7"/>
            <w:shd w:val="clear" w:color="auto" w:fill="D9D9D9" w:themeFill="background1" w:themeFillShade="D9"/>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Presupuesto</w:t>
            </w:r>
            <w:bookmarkStart w:id="0" w:name="_GoBack"/>
            <w:bookmarkEnd w:id="0"/>
          </w:p>
        </w:tc>
      </w:tr>
      <w:tr w:rsidR="0030562B" w:rsidRPr="0030562B" w:rsidTr="0030562B">
        <w:trPr>
          <w:trHeight w:val="2150"/>
        </w:trPr>
        <w:tc>
          <w:tcPr>
            <w:tcW w:w="6745" w:type="dxa"/>
            <w:vMerge/>
            <w:vAlign w:val="center"/>
          </w:tcPr>
          <w:p w:rsidR="0030562B" w:rsidRPr="0030562B" w:rsidRDefault="0030562B" w:rsidP="0030562B">
            <w:pPr>
              <w:rPr>
                <w:rFonts w:ascii="DINPro-Light" w:hAnsi="DINPro-Light"/>
                <w:sz w:val="20"/>
                <w:szCs w:val="20"/>
              </w:rPr>
            </w:pPr>
          </w:p>
        </w:tc>
        <w:tc>
          <w:tcPr>
            <w:tcW w:w="8643" w:type="dxa"/>
            <w:gridSpan w:val="7"/>
            <w:shd w:val="clear" w:color="auto" w:fill="auto"/>
            <w:vAlign w:val="center"/>
          </w:tcPr>
          <w:p w:rsidR="0030562B" w:rsidRDefault="0030562B" w:rsidP="0030562B">
            <w:pPr>
              <w:rPr>
                <w:rFonts w:ascii="DINPro-Light" w:hAnsi="DINPro-Light"/>
                <w:sz w:val="20"/>
                <w:szCs w:val="20"/>
              </w:rPr>
            </w:pPr>
            <w:r w:rsidRPr="0030562B">
              <w:rPr>
                <w:rFonts w:ascii="DINPro-Light" w:hAnsi="DINPro-Light"/>
                <w:sz w:val="20"/>
                <w:szCs w:val="20"/>
              </w:rPr>
              <w:t>El presupuesto del proyecto está destinado principalmente a las actividades derivadas del desarrollo, cuyo costo es absorbido por la inversión del Grupo BRECA.</w:t>
            </w:r>
            <w:r>
              <w:rPr>
                <w:rFonts w:ascii="DINPro-Light" w:hAnsi="DINPro-Light"/>
                <w:sz w:val="20"/>
                <w:szCs w:val="20"/>
              </w:rPr>
              <w:t xml:space="preserve"> </w:t>
            </w:r>
          </w:p>
          <w:p w:rsidR="0030562B" w:rsidRPr="0030562B" w:rsidRDefault="0030562B" w:rsidP="0030562B">
            <w:pPr>
              <w:rPr>
                <w:rFonts w:ascii="DINPro-Light" w:hAnsi="DINPro-Light"/>
                <w:sz w:val="20"/>
                <w:szCs w:val="20"/>
              </w:rPr>
            </w:pPr>
          </w:p>
          <w:p w:rsidR="0030562B" w:rsidRPr="0030562B" w:rsidRDefault="0030562B" w:rsidP="0030562B">
            <w:pPr>
              <w:rPr>
                <w:rFonts w:ascii="DINPro-Light" w:hAnsi="DINPro-Light"/>
                <w:sz w:val="20"/>
                <w:szCs w:val="20"/>
              </w:rPr>
            </w:pPr>
            <w:r w:rsidRPr="0030562B">
              <w:rPr>
                <w:rFonts w:ascii="DINPro-Light" w:hAnsi="DINPro-Light"/>
                <w:sz w:val="20"/>
                <w:szCs w:val="20"/>
              </w:rPr>
              <w:t>Las actividades derivadas del desarrollo implican viáticos, tiempo y el costo de servidores e instancias en línea.</w:t>
            </w:r>
          </w:p>
        </w:tc>
      </w:tr>
      <w:tr w:rsidR="0030562B" w:rsidRPr="0030562B" w:rsidTr="0030562B">
        <w:trPr>
          <w:trHeight w:val="70"/>
        </w:trPr>
        <w:tc>
          <w:tcPr>
            <w:tcW w:w="6745" w:type="dxa"/>
            <w:vMerge/>
            <w:vAlign w:val="center"/>
          </w:tcPr>
          <w:p w:rsidR="0030562B" w:rsidRPr="0030562B" w:rsidRDefault="0030562B" w:rsidP="0030562B">
            <w:pPr>
              <w:rPr>
                <w:rFonts w:ascii="DINPro-Light" w:hAnsi="DINPro-Light"/>
                <w:sz w:val="20"/>
                <w:szCs w:val="20"/>
              </w:rPr>
            </w:pPr>
          </w:p>
        </w:tc>
        <w:tc>
          <w:tcPr>
            <w:tcW w:w="3600" w:type="dxa"/>
            <w:gridSpan w:val="2"/>
            <w:shd w:val="clear" w:color="auto" w:fill="D9D9D9" w:themeFill="background1" w:themeFillShade="D9"/>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Hitos</w:t>
            </w:r>
          </w:p>
        </w:tc>
        <w:tc>
          <w:tcPr>
            <w:tcW w:w="1681" w:type="dxa"/>
            <w:shd w:val="clear" w:color="auto" w:fill="D9D9D9" w:themeFill="background1" w:themeFillShade="D9"/>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Estado</w:t>
            </w:r>
          </w:p>
        </w:tc>
        <w:tc>
          <w:tcPr>
            <w:tcW w:w="1693" w:type="dxa"/>
            <w:gridSpan w:val="3"/>
            <w:shd w:val="clear" w:color="auto" w:fill="D9D9D9" w:themeFill="background1" w:themeFillShade="D9"/>
            <w:vAlign w:val="center"/>
          </w:tcPr>
          <w:p w:rsidR="0030562B" w:rsidRPr="0030562B" w:rsidRDefault="0030562B" w:rsidP="0030562B">
            <w:pPr>
              <w:rPr>
                <w:rFonts w:ascii="DINPro-Light" w:hAnsi="DINPro-Light"/>
                <w:sz w:val="20"/>
                <w:szCs w:val="20"/>
              </w:rPr>
            </w:pPr>
            <w:proofErr w:type="spellStart"/>
            <w:r w:rsidRPr="0030562B">
              <w:rPr>
                <w:rFonts w:ascii="DINPro-Light" w:hAnsi="DINPro-Light"/>
                <w:sz w:val="20"/>
                <w:szCs w:val="20"/>
              </w:rPr>
              <w:t>Deadline</w:t>
            </w:r>
            <w:proofErr w:type="spellEnd"/>
          </w:p>
        </w:tc>
        <w:tc>
          <w:tcPr>
            <w:tcW w:w="1669" w:type="dxa"/>
            <w:shd w:val="clear" w:color="auto" w:fill="D9D9D9" w:themeFill="background1" w:themeFillShade="D9"/>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Terminado</w:t>
            </w:r>
          </w:p>
        </w:tc>
      </w:tr>
      <w:tr w:rsidR="0030562B" w:rsidRPr="0030562B" w:rsidTr="0030562B">
        <w:tc>
          <w:tcPr>
            <w:tcW w:w="6745" w:type="dxa"/>
            <w:shd w:val="clear" w:color="auto" w:fill="D9D9D9" w:themeFill="background1" w:themeFillShade="D9"/>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Alcance</w:t>
            </w:r>
          </w:p>
        </w:tc>
        <w:tc>
          <w:tcPr>
            <w:tcW w:w="3600"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Entrega de la data curada para el proyecto</w:t>
            </w:r>
          </w:p>
        </w:tc>
        <w:tc>
          <w:tcPr>
            <w:tcW w:w="1705"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0%</w:t>
            </w:r>
          </w:p>
        </w:tc>
        <w:tc>
          <w:tcPr>
            <w:tcW w:w="1669"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26/07/2016</w:t>
            </w:r>
          </w:p>
        </w:tc>
        <w:tc>
          <w:tcPr>
            <w:tcW w:w="1669" w:type="dxa"/>
            <w:vAlign w:val="center"/>
          </w:tcPr>
          <w:p w:rsidR="0030562B" w:rsidRPr="0030562B" w:rsidRDefault="0030562B" w:rsidP="0030562B">
            <w:pPr>
              <w:rPr>
                <w:rFonts w:ascii="DINPro-Light" w:hAnsi="DINPro-Light"/>
                <w:sz w:val="20"/>
                <w:szCs w:val="20"/>
              </w:rPr>
            </w:pPr>
          </w:p>
        </w:tc>
      </w:tr>
      <w:tr w:rsidR="0030562B" w:rsidRPr="0030562B" w:rsidTr="0030562B">
        <w:tc>
          <w:tcPr>
            <w:tcW w:w="6745" w:type="dxa"/>
            <w:vMerge w:val="restart"/>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El proyecto recibe la información meteorológica de la plantación de AHR, así como la información que recolectan los Ingenieros en el campo. Esta información se utiliza para crear un modelo predictivo que permita reducir el error entre la estimación actual de la producción y la producción real. El modelo se despliega en una plataforma web accesible desde cualquier dispositivo móvil. Esta plataforma también incluye la funcionalidad de ingresar nueva información para predecir y tomar decisiones futuras.</w:t>
            </w:r>
          </w:p>
        </w:tc>
        <w:tc>
          <w:tcPr>
            <w:tcW w:w="3600"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Visita a la plantación y planta de producción</w:t>
            </w:r>
          </w:p>
        </w:tc>
        <w:tc>
          <w:tcPr>
            <w:tcW w:w="1705"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100%</w:t>
            </w:r>
          </w:p>
        </w:tc>
        <w:tc>
          <w:tcPr>
            <w:tcW w:w="1669"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05/08/2016</w:t>
            </w:r>
          </w:p>
        </w:tc>
        <w:tc>
          <w:tcPr>
            <w:tcW w:w="1669" w:type="dxa"/>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05/08/2016</w:t>
            </w:r>
          </w:p>
        </w:tc>
      </w:tr>
      <w:tr w:rsidR="0030562B" w:rsidRPr="0030562B" w:rsidTr="0030562B">
        <w:tc>
          <w:tcPr>
            <w:tcW w:w="6745" w:type="dxa"/>
            <w:vMerge/>
            <w:vAlign w:val="center"/>
          </w:tcPr>
          <w:p w:rsidR="0030562B" w:rsidRPr="0030562B" w:rsidRDefault="0030562B" w:rsidP="0030562B">
            <w:pPr>
              <w:rPr>
                <w:rFonts w:ascii="DINPro-Light" w:hAnsi="DINPro-Light"/>
                <w:sz w:val="20"/>
                <w:szCs w:val="20"/>
              </w:rPr>
            </w:pPr>
          </w:p>
        </w:tc>
        <w:tc>
          <w:tcPr>
            <w:tcW w:w="3600"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Investigación sobre modelos de predicción agrícola</w:t>
            </w:r>
          </w:p>
        </w:tc>
        <w:tc>
          <w:tcPr>
            <w:tcW w:w="1705"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40%</w:t>
            </w:r>
          </w:p>
        </w:tc>
        <w:tc>
          <w:tcPr>
            <w:tcW w:w="1669"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10/08/2016</w:t>
            </w:r>
          </w:p>
        </w:tc>
        <w:tc>
          <w:tcPr>
            <w:tcW w:w="1669" w:type="dxa"/>
            <w:vAlign w:val="center"/>
          </w:tcPr>
          <w:p w:rsidR="0030562B" w:rsidRPr="0030562B" w:rsidRDefault="0030562B" w:rsidP="0030562B">
            <w:pPr>
              <w:rPr>
                <w:rFonts w:ascii="DINPro-Light" w:hAnsi="DINPro-Light"/>
                <w:sz w:val="20"/>
                <w:szCs w:val="20"/>
              </w:rPr>
            </w:pPr>
          </w:p>
        </w:tc>
      </w:tr>
      <w:tr w:rsidR="0030562B" w:rsidRPr="0030562B" w:rsidTr="0030562B">
        <w:tc>
          <w:tcPr>
            <w:tcW w:w="6745" w:type="dxa"/>
            <w:shd w:val="clear" w:color="auto" w:fill="D9D9D9" w:themeFill="background1" w:themeFillShade="D9"/>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Riesgos y restricciones</w:t>
            </w:r>
          </w:p>
        </w:tc>
        <w:tc>
          <w:tcPr>
            <w:tcW w:w="3600"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Visita de personal de AHR al CAA</w:t>
            </w:r>
          </w:p>
        </w:tc>
        <w:tc>
          <w:tcPr>
            <w:tcW w:w="1705"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100%</w:t>
            </w:r>
          </w:p>
        </w:tc>
        <w:tc>
          <w:tcPr>
            <w:tcW w:w="1669"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24/08/2016</w:t>
            </w:r>
          </w:p>
        </w:tc>
        <w:tc>
          <w:tcPr>
            <w:tcW w:w="1669" w:type="dxa"/>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29/08/2016</w:t>
            </w:r>
          </w:p>
        </w:tc>
      </w:tr>
      <w:tr w:rsidR="0030562B" w:rsidRPr="0030562B" w:rsidTr="0030562B">
        <w:tc>
          <w:tcPr>
            <w:tcW w:w="6745" w:type="dxa"/>
            <w:vMerge w:val="restart"/>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Existe una fuerte dependencia de la empresa colaboradora con el desarrollo del proyecto. Como se trata del desarrollo de un modelo, en primera instancia, se requiere de mucha y buena información para poder crear algo que realmente sirva para predecir.</w:t>
            </w:r>
          </w:p>
          <w:p w:rsidR="0030562B" w:rsidRPr="0030562B" w:rsidRDefault="0030562B" w:rsidP="0030562B">
            <w:pPr>
              <w:rPr>
                <w:rFonts w:ascii="DINPro-Light" w:hAnsi="DINPro-Light"/>
                <w:sz w:val="20"/>
                <w:szCs w:val="20"/>
              </w:rPr>
            </w:pPr>
            <w:r w:rsidRPr="0030562B">
              <w:rPr>
                <w:rFonts w:ascii="DINPro-Light" w:hAnsi="DINPro-Light"/>
                <w:sz w:val="20"/>
                <w:szCs w:val="20"/>
              </w:rPr>
              <w:t>Los modelos son dependientes de la data que conforma su entrenamiento. Si es que la data no es muy buena, no será posible generalizar las reglas que se encuentren y poder realizar predicciones futuras. Debido a la naturaleza de la industria, la información no recibe revisiones y existe mucha variabilidad en la calidad de la misma. La etapa de pre-procesamiento de la información se puede ver muy afectada dependiendo de la calidad de la información y la prontitud de las partes encargadas de entregarla.</w:t>
            </w:r>
          </w:p>
          <w:p w:rsidR="0030562B" w:rsidRPr="0030562B" w:rsidRDefault="0030562B" w:rsidP="0030562B">
            <w:pPr>
              <w:rPr>
                <w:rFonts w:ascii="DINPro-Light" w:hAnsi="DINPro-Light"/>
                <w:sz w:val="20"/>
                <w:szCs w:val="20"/>
              </w:rPr>
            </w:pPr>
            <w:r w:rsidRPr="0030562B">
              <w:rPr>
                <w:rFonts w:ascii="DINPro-Light" w:hAnsi="DINPro-Light"/>
                <w:sz w:val="20"/>
                <w:szCs w:val="20"/>
              </w:rPr>
              <w:t>E</w:t>
            </w:r>
            <w:r w:rsidRPr="0030562B">
              <w:rPr>
                <w:rFonts w:ascii="DINPro-Light" w:hAnsi="DINPro-Light"/>
                <w:sz w:val="20"/>
                <w:szCs w:val="20"/>
              </w:rPr>
              <w:t>l nivel de aceptación de los grupos interesados en el producto. Hay partes de AHR que no están a gusto con un sistema que implica mejorar la eficiencia, o que posiblemente implique remover la necesidad de tener ciertas capacidades en la empresa. El proyecto puede ser visto como una amenaza, especialmente por los trabajadores del campo y los Ingenieros que manejan sus propias formas de predecir la calidad de la producción.</w:t>
            </w:r>
          </w:p>
          <w:p w:rsidR="0030562B" w:rsidRPr="0030562B" w:rsidRDefault="0030562B" w:rsidP="0030562B">
            <w:pPr>
              <w:rPr>
                <w:rFonts w:ascii="DINPro-Light" w:hAnsi="DINPro-Light"/>
                <w:sz w:val="20"/>
                <w:szCs w:val="20"/>
              </w:rPr>
            </w:pPr>
            <w:r w:rsidRPr="0030562B">
              <w:rPr>
                <w:rFonts w:ascii="DINPro-Light" w:hAnsi="DINPro-Light"/>
                <w:sz w:val="20"/>
                <w:szCs w:val="20"/>
              </w:rPr>
              <w:t>E</w:t>
            </w:r>
            <w:r w:rsidRPr="0030562B">
              <w:rPr>
                <w:rFonts w:ascii="DINPro-Light" w:hAnsi="DINPro-Light"/>
                <w:sz w:val="20"/>
                <w:szCs w:val="20"/>
              </w:rPr>
              <w:t>l número de miembros que actualmente está enfocado en él, considerando la escala del proyecto y la</w:t>
            </w:r>
            <w:r w:rsidRPr="0030562B">
              <w:rPr>
                <w:rFonts w:ascii="DINPro-Light" w:hAnsi="DINPro-Light"/>
                <w:sz w:val="20"/>
                <w:szCs w:val="20"/>
              </w:rPr>
              <w:t xml:space="preserve"> accesibilidad a la información</w:t>
            </w:r>
          </w:p>
          <w:p w:rsidR="0030562B" w:rsidRPr="0030562B" w:rsidRDefault="0030562B" w:rsidP="0030562B">
            <w:pPr>
              <w:rPr>
                <w:rFonts w:ascii="DINPro-Light" w:hAnsi="DINPro-Light"/>
                <w:sz w:val="20"/>
                <w:szCs w:val="20"/>
              </w:rPr>
            </w:pPr>
            <w:r w:rsidRPr="0030562B">
              <w:rPr>
                <w:rFonts w:ascii="DINPro-Light" w:hAnsi="DINPro-Light"/>
                <w:sz w:val="20"/>
                <w:szCs w:val="20"/>
              </w:rPr>
              <w:t>S</w:t>
            </w:r>
            <w:r w:rsidRPr="0030562B">
              <w:rPr>
                <w:rFonts w:ascii="DINPro-Light" w:hAnsi="DINPro-Light"/>
                <w:sz w:val="20"/>
                <w:szCs w:val="20"/>
              </w:rPr>
              <w:t>i es que no se recibe la información a tiempo se puede retrasar el proyecto. Y si no se recibe la información necesaria, el proyecto puede fracasar.</w:t>
            </w:r>
          </w:p>
        </w:tc>
        <w:tc>
          <w:tcPr>
            <w:tcW w:w="3600"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Entrega de diccionario de variables</w:t>
            </w:r>
          </w:p>
        </w:tc>
        <w:tc>
          <w:tcPr>
            <w:tcW w:w="1705"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0%</w:t>
            </w:r>
          </w:p>
        </w:tc>
        <w:tc>
          <w:tcPr>
            <w:tcW w:w="1669"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29/08/2016</w:t>
            </w:r>
          </w:p>
        </w:tc>
        <w:tc>
          <w:tcPr>
            <w:tcW w:w="1669" w:type="dxa"/>
            <w:vAlign w:val="center"/>
          </w:tcPr>
          <w:p w:rsidR="0030562B" w:rsidRPr="0030562B" w:rsidRDefault="0030562B" w:rsidP="0030562B">
            <w:pPr>
              <w:rPr>
                <w:rFonts w:ascii="DINPro-Light" w:hAnsi="DINPro-Light"/>
                <w:sz w:val="20"/>
                <w:szCs w:val="20"/>
              </w:rPr>
            </w:pPr>
          </w:p>
        </w:tc>
      </w:tr>
      <w:tr w:rsidR="0030562B" w:rsidRPr="0030562B" w:rsidTr="0030562B">
        <w:tc>
          <w:tcPr>
            <w:tcW w:w="6745" w:type="dxa"/>
            <w:vMerge/>
            <w:vAlign w:val="center"/>
          </w:tcPr>
          <w:p w:rsidR="0030562B" w:rsidRPr="0030562B" w:rsidRDefault="0030562B" w:rsidP="0030562B">
            <w:pPr>
              <w:rPr>
                <w:rFonts w:ascii="DINPro-Light" w:hAnsi="DINPro-Light"/>
                <w:sz w:val="20"/>
                <w:szCs w:val="20"/>
              </w:rPr>
            </w:pPr>
          </w:p>
        </w:tc>
        <w:tc>
          <w:tcPr>
            <w:tcW w:w="3600"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Limpieza de datos</w:t>
            </w:r>
          </w:p>
        </w:tc>
        <w:tc>
          <w:tcPr>
            <w:tcW w:w="1705"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0%</w:t>
            </w:r>
          </w:p>
        </w:tc>
        <w:tc>
          <w:tcPr>
            <w:tcW w:w="1669"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31/08/2016</w:t>
            </w:r>
          </w:p>
        </w:tc>
        <w:tc>
          <w:tcPr>
            <w:tcW w:w="1669" w:type="dxa"/>
            <w:vAlign w:val="center"/>
          </w:tcPr>
          <w:p w:rsidR="0030562B" w:rsidRPr="0030562B" w:rsidRDefault="0030562B" w:rsidP="0030562B">
            <w:pPr>
              <w:rPr>
                <w:rFonts w:ascii="DINPro-Light" w:hAnsi="DINPro-Light"/>
                <w:sz w:val="20"/>
                <w:szCs w:val="20"/>
              </w:rPr>
            </w:pPr>
          </w:p>
        </w:tc>
      </w:tr>
      <w:tr w:rsidR="0030562B" w:rsidRPr="0030562B" w:rsidTr="0030562B">
        <w:tc>
          <w:tcPr>
            <w:tcW w:w="6745" w:type="dxa"/>
            <w:vMerge/>
            <w:vAlign w:val="center"/>
          </w:tcPr>
          <w:p w:rsidR="0030562B" w:rsidRPr="0030562B" w:rsidRDefault="0030562B" w:rsidP="0030562B">
            <w:pPr>
              <w:rPr>
                <w:rFonts w:ascii="DINPro-Light" w:hAnsi="DINPro-Light"/>
                <w:sz w:val="20"/>
                <w:szCs w:val="20"/>
              </w:rPr>
            </w:pPr>
          </w:p>
        </w:tc>
        <w:tc>
          <w:tcPr>
            <w:tcW w:w="3600"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Análisis exploratorio y estadística descriptiva</w:t>
            </w:r>
          </w:p>
        </w:tc>
        <w:tc>
          <w:tcPr>
            <w:tcW w:w="1705"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0%</w:t>
            </w:r>
          </w:p>
        </w:tc>
        <w:tc>
          <w:tcPr>
            <w:tcW w:w="1669"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05/09/2016</w:t>
            </w:r>
          </w:p>
        </w:tc>
        <w:tc>
          <w:tcPr>
            <w:tcW w:w="1669" w:type="dxa"/>
            <w:vAlign w:val="center"/>
          </w:tcPr>
          <w:p w:rsidR="0030562B" w:rsidRPr="0030562B" w:rsidRDefault="0030562B" w:rsidP="0030562B">
            <w:pPr>
              <w:rPr>
                <w:rFonts w:ascii="DINPro-Light" w:hAnsi="DINPro-Light"/>
                <w:sz w:val="20"/>
                <w:szCs w:val="20"/>
              </w:rPr>
            </w:pPr>
          </w:p>
        </w:tc>
      </w:tr>
      <w:tr w:rsidR="0030562B" w:rsidRPr="0030562B" w:rsidTr="0030562B">
        <w:tc>
          <w:tcPr>
            <w:tcW w:w="6745" w:type="dxa"/>
            <w:shd w:val="clear" w:color="auto" w:fill="D9D9D9" w:themeFill="background1" w:themeFillShade="D9"/>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Entregables</w:t>
            </w:r>
          </w:p>
        </w:tc>
        <w:tc>
          <w:tcPr>
            <w:tcW w:w="3600"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Desarrollo del modelo predictivo</w:t>
            </w:r>
          </w:p>
        </w:tc>
        <w:tc>
          <w:tcPr>
            <w:tcW w:w="1705"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0%</w:t>
            </w:r>
          </w:p>
        </w:tc>
        <w:tc>
          <w:tcPr>
            <w:tcW w:w="1669"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07/09/2016</w:t>
            </w:r>
          </w:p>
        </w:tc>
        <w:tc>
          <w:tcPr>
            <w:tcW w:w="1669" w:type="dxa"/>
            <w:vAlign w:val="center"/>
          </w:tcPr>
          <w:p w:rsidR="0030562B" w:rsidRPr="0030562B" w:rsidRDefault="0030562B" w:rsidP="0030562B">
            <w:pPr>
              <w:rPr>
                <w:rFonts w:ascii="DINPro-Light" w:hAnsi="DINPro-Light"/>
                <w:sz w:val="20"/>
                <w:szCs w:val="20"/>
              </w:rPr>
            </w:pPr>
          </w:p>
        </w:tc>
      </w:tr>
      <w:tr w:rsidR="0030562B" w:rsidRPr="0030562B" w:rsidTr="0030562B">
        <w:tc>
          <w:tcPr>
            <w:tcW w:w="6745" w:type="dxa"/>
            <w:vMerge w:val="restart"/>
            <w:vAlign w:val="center"/>
          </w:tcPr>
          <w:p w:rsidR="0030562B" w:rsidRPr="0030562B" w:rsidRDefault="0030562B" w:rsidP="0030562B">
            <w:pPr>
              <w:pStyle w:val="ListParagraph"/>
              <w:numPr>
                <w:ilvl w:val="0"/>
                <w:numId w:val="2"/>
              </w:numPr>
              <w:rPr>
                <w:rFonts w:ascii="DINPro-Light" w:hAnsi="DINPro-Light"/>
                <w:sz w:val="20"/>
                <w:szCs w:val="20"/>
              </w:rPr>
            </w:pPr>
            <w:r w:rsidRPr="0030562B">
              <w:rPr>
                <w:rFonts w:ascii="DINPro-Light" w:hAnsi="DINPro-Light"/>
                <w:sz w:val="20"/>
                <w:szCs w:val="20"/>
              </w:rPr>
              <w:t>Modelo de predicción de las principales variables de rentabilidad</w:t>
            </w:r>
          </w:p>
          <w:p w:rsidR="0030562B" w:rsidRPr="0030562B" w:rsidRDefault="0030562B" w:rsidP="0030562B">
            <w:pPr>
              <w:pStyle w:val="ListParagraph"/>
              <w:numPr>
                <w:ilvl w:val="0"/>
                <w:numId w:val="2"/>
              </w:numPr>
              <w:rPr>
                <w:rFonts w:ascii="DINPro-Light" w:hAnsi="DINPro-Light"/>
                <w:sz w:val="20"/>
                <w:szCs w:val="20"/>
              </w:rPr>
            </w:pPr>
            <w:r w:rsidRPr="0030562B">
              <w:rPr>
                <w:rFonts w:ascii="DINPro-Light" w:hAnsi="DINPro-Light"/>
                <w:sz w:val="20"/>
                <w:szCs w:val="20"/>
              </w:rPr>
              <w:t>Plataforma web para acceder al modelo y alimentarle información</w:t>
            </w:r>
          </w:p>
        </w:tc>
        <w:tc>
          <w:tcPr>
            <w:tcW w:w="3600"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Desarrollo del sistema de ingreso de datos</w:t>
            </w:r>
          </w:p>
        </w:tc>
        <w:tc>
          <w:tcPr>
            <w:tcW w:w="1705"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0%</w:t>
            </w:r>
          </w:p>
        </w:tc>
        <w:tc>
          <w:tcPr>
            <w:tcW w:w="1669"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14/09/2016</w:t>
            </w:r>
          </w:p>
        </w:tc>
        <w:tc>
          <w:tcPr>
            <w:tcW w:w="1669" w:type="dxa"/>
            <w:vAlign w:val="center"/>
          </w:tcPr>
          <w:p w:rsidR="0030562B" w:rsidRPr="0030562B" w:rsidRDefault="0030562B" w:rsidP="0030562B">
            <w:pPr>
              <w:rPr>
                <w:rFonts w:ascii="DINPro-Light" w:hAnsi="DINPro-Light"/>
                <w:sz w:val="20"/>
                <w:szCs w:val="20"/>
              </w:rPr>
            </w:pPr>
          </w:p>
        </w:tc>
      </w:tr>
      <w:tr w:rsidR="0030562B" w:rsidRPr="0030562B" w:rsidTr="0030562B">
        <w:tc>
          <w:tcPr>
            <w:tcW w:w="6745" w:type="dxa"/>
            <w:vMerge/>
            <w:vAlign w:val="center"/>
          </w:tcPr>
          <w:p w:rsidR="0030562B" w:rsidRPr="0030562B" w:rsidRDefault="0030562B" w:rsidP="0030562B">
            <w:pPr>
              <w:rPr>
                <w:rFonts w:ascii="DINPro-Light" w:hAnsi="DINPro-Light"/>
                <w:sz w:val="20"/>
                <w:szCs w:val="20"/>
              </w:rPr>
            </w:pPr>
          </w:p>
        </w:tc>
        <w:tc>
          <w:tcPr>
            <w:tcW w:w="3600"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Entrega del sistema y reunión sobre implementación</w:t>
            </w:r>
          </w:p>
        </w:tc>
        <w:tc>
          <w:tcPr>
            <w:tcW w:w="1705"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0%</w:t>
            </w:r>
          </w:p>
        </w:tc>
        <w:tc>
          <w:tcPr>
            <w:tcW w:w="1669"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27/09/2016</w:t>
            </w:r>
          </w:p>
        </w:tc>
        <w:tc>
          <w:tcPr>
            <w:tcW w:w="1669" w:type="dxa"/>
            <w:vAlign w:val="center"/>
          </w:tcPr>
          <w:p w:rsidR="0030562B" w:rsidRPr="0030562B" w:rsidRDefault="0030562B" w:rsidP="0030562B">
            <w:pPr>
              <w:rPr>
                <w:rFonts w:ascii="DINPro-Light" w:hAnsi="DINPro-Light"/>
                <w:sz w:val="20"/>
                <w:szCs w:val="20"/>
              </w:rPr>
            </w:pPr>
          </w:p>
        </w:tc>
      </w:tr>
      <w:tr w:rsidR="0030562B" w:rsidRPr="0030562B" w:rsidTr="0030562B">
        <w:tc>
          <w:tcPr>
            <w:tcW w:w="6745" w:type="dxa"/>
            <w:vMerge/>
            <w:vAlign w:val="center"/>
          </w:tcPr>
          <w:p w:rsidR="0030562B" w:rsidRPr="0030562B" w:rsidRDefault="0030562B" w:rsidP="0030562B">
            <w:pPr>
              <w:rPr>
                <w:rFonts w:ascii="DINPro-Light" w:hAnsi="DINPro-Light"/>
                <w:sz w:val="20"/>
                <w:szCs w:val="20"/>
              </w:rPr>
            </w:pPr>
          </w:p>
        </w:tc>
        <w:tc>
          <w:tcPr>
            <w:tcW w:w="3600"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Cierre del proyecto</w:t>
            </w:r>
          </w:p>
        </w:tc>
        <w:tc>
          <w:tcPr>
            <w:tcW w:w="1705"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0%</w:t>
            </w:r>
          </w:p>
        </w:tc>
        <w:tc>
          <w:tcPr>
            <w:tcW w:w="1669" w:type="dxa"/>
            <w:gridSpan w:val="2"/>
            <w:vAlign w:val="center"/>
          </w:tcPr>
          <w:p w:rsidR="0030562B" w:rsidRPr="0030562B" w:rsidRDefault="0030562B" w:rsidP="0030562B">
            <w:pPr>
              <w:rPr>
                <w:rFonts w:ascii="DINPro-Light" w:hAnsi="DINPro-Light"/>
                <w:sz w:val="20"/>
                <w:szCs w:val="20"/>
              </w:rPr>
            </w:pPr>
            <w:r w:rsidRPr="0030562B">
              <w:rPr>
                <w:rFonts w:ascii="DINPro-Light" w:hAnsi="DINPro-Light"/>
                <w:sz w:val="20"/>
                <w:szCs w:val="20"/>
              </w:rPr>
              <w:t>28/09/2016</w:t>
            </w:r>
          </w:p>
        </w:tc>
        <w:tc>
          <w:tcPr>
            <w:tcW w:w="1669" w:type="dxa"/>
            <w:vAlign w:val="center"/>
          </w:tcPr>
          <w:p w:rsidR="0030562B" w:rsidRPr="0030562B" w:rsidRDefault="0030562B" w:rsidP="0030562B">
            <w:pPr>
              <w:rPr>
                <w:rFonts w:ascii="DINPro-Light" w:hAnsi="DINPro-Light"/>
                <w:sz w:val="20"/>
                <w:szCs w:val="20"/>
              </w:rPr>
            </w:pPr>
          </w:p>
        </w:tc>
      </w:tr>
    </w:tbl>
    <w:p w:rsidR="000749EF" w:rsidRDefault="0030562B"/>
    <w:sectPr w:rsidR="000749EF" w:rsidSect="0053369B">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INPro-Light">
    <w:panose1 w:val="02000504040000020003"/>
    <w:charset w:val="00"/>
    <w:family w:val="modern"/>
    <w:notTrueType/>
    <w:pitch w:val="variable"/>
    <w:sig w:usb0="800002AF" w:usb1="4000206A"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12B44"/>
    <w:multiLevelType w:val="hybridMultilevel"/>
    <w:tmpl w:val="FB9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A667F0"/>
    <w:multiLevelType w:val="hybridMultilevel"/>
    <w:tmpl w:val="47BA14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69B"/>
    <w:rsid w:val="00192731"/>
    <w:rsid w:val="0030562B"/>
    <w:rsid w:val="003571D3"/>
    <w:rsid w:val="0053369B"/>
    <w:rsid w:val="00762D1D"/>
    <w:rsid w:val="00B16594"/>
    <w:rsid w:val="00CE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59DA"/>
  <w15:chartTrackingRefBased/>
  <w15:docId w15:val="{AB3AEA38-B1B8-464C-A875-0DB9A84BD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3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Universidad del Pacifico</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Naranjo</dc:creator>
  <cp:keywords/>
  <dc:description/>
  <cp:lastModifiedBy>Jose Naranjo</cp:lastModifiedBy>
  <cp:revision>1</cp:revision>
  <dcterms:created xsi:type="dcterms:W3CDTF">2016-09-12T02:54:00Z</dcterms:created>
  <dcterms:modified xsi:type="dcterms:W3CDTF">2016-09-12T03:21:00Z</dcterms:modified>
</cp:coreProperties>
</file>