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39A963">
      <w:pPr>
        <w:pStyle w:val="31"/>
        <w:jc w:val="center"/>
      </w:pPr>
      <w:r>
        <w:t>企业员工管理制度</w:t>
      </w:r>
    </w:p>
    <w:p w14:paraId="175BCB7B">
      <w:pPr>
        <w:pStyle w:val="3"/>
      </w:pPr>
      <w:r>
        <w:t>第一章 总则</w:t>
      </w:r>
    </w:p>
    <w:p w14:paraId="5E0A0860">
      <w:r>
        <w:t>第一条 为规范公司管理，维护员工合法权益，根据国家相关法律法规，结合公司实际情况，制定本制度。</w:t>
      </w:r>
    </w:p>
    <w:p w14:paraId="7E54FBF8">
      <w:r>
        <w:t>第二条 本制度适用于公司全体正式员工及试用期员工。</w:t>
      </w:r>
    </w:p>
    <w:p w14:paraId="2CE78A34">
      <w:pPr>
        <w:pStyle w:val="3"/>
      </w:pPr>
      <w:r>
        <w:t>第二章 休假制度</w:t>
      </w:r>
    </w:p>
    <w:p w14:paraId="7C36EF80">
      <w:pPr>
        <w:pStyle w:val="4"/>
      </w:pPr>
      <w:r>
        <w:t>第一节 年假</w:t>
      </w:r>
    </w:p>
    <w:p w14:paraId="2685984F">
      <w:r>
        <w:t>第三条 带薪年假规定：</w:t>
      </w:r>
    </w:p>
    <w:p w14:paraId="5BFB12A4">
      <w:r>
        <w:t>（一）员工累计工作已满1年不满10年的，年休假5天；</w:t>
      </w:r>
    </w:p>
    <w:p w14:paraId="6D2BF368">
      <w:r>
        <w:t>（二）员工累计工作已满10年不满20年的，年休假10天；</w:t>
      </w:r>
    </w:p>
    <w:p w14:paraId="41A57E43">
      <w:r>
        <w:t>（三）员工累计工作已满20年的，年休假15天。</w:t>
      </w:r>
    </w:p>
    <w:p w14:paraId="5CB5CC71">
      <w:r>
        <w:t>第四条 年假应在当年内使用完毕，原则上不跨年度累计。特殊情况需经部门负责人批准。</w:t>
      </w:r>
    </w:p>
    <w:p w14:paraId="750118EB">
      <w:pPr>
        <w:pStyle w:val="4"/>
      </w:pPr>
      <w:r>
        <w:t>第二节 病假</w:t>
      </w:r>
    </w:p>
    <w:p w14:paraId="223FDF16">
      <w:r>
        <w:t>第五条 员工因病需要休息的，应提供医院出具的病假证明。</w:t>
      </w:r>
    </w:p>
    <w:p w14:paraId="26B0DE5D">
      <w:r>
        <w:t>第六条 病假工资按以下标准发放：</w:t>
      </w:r>
    </w:p>
    <w:p w14:paraId="05A9EDF7">
      <w:r>
        <w:t>（一）工龄不满2年的，按本人工资的60%发放；</w:t>
      </w:r>
    </w:p>
    <w:p w14:paraId="64B45D26">
      <w:r>
        <w:t>（二）工龄满2年不满4年的，按本人工资的70%发放；</w:t>
      </w:r>
    </w:p>
    <w:p w14:paraId="0569D71D">
      <w:r>
        <w:t>（三）工龄满4年不满6年的，按本人工资的80%发放；</w:t>
      </w:r>
    </w:p>
    <w:p w14:paraId="16F99C35">
      <w:r>
        <w:t>（四）工龄满6年不满8年的，按本人工资的90%发放；</w:t>
      </w:r>
    </w:p>
    <w:p w14:paraId="49AB3D85">
      <w:r>
        <w:t>（五）工龄满8年及以上的，按本人工资的100%发放。</w:t>
      </w:r>
    </w:p>
    <w:p w14:paraId="18F925D5">
      <w:pPr>
        <w:pStyle w:val="3"/>
      </w:pPr>
      <w:r>
        <w:t>第三章 差旅制度</w:t>
      </w:r>
    </w:p>
    <w:p w14:paraId="3218BCC3">
      <w:pPr>
        <w:pStyle w:val="4"/>
      </w:pPr>
      <w:r>
        <w:t>第一节 出差审批</w:t>
      </w:r>
    </w:p>
    <w:p w14:paraId="3186E2E0">
      <w:r>
        <w:t>第七条 员工出差需提前填写《出差申请表》，经部门负责人审批后方可出差。</w:t>
      </w:r>
    </w:p>
    <w:p w14:paraId="64CE4AB1">
      <w:r>
        <w:t>第八条 出差时间超过5天的，需报分管领导审批。</w:t>
      </w:r>
    </w:p>
    <w:p w14:paraId="419F2C1C">
      <w:pPr>
        <w:pStyle w:val="4"/>
      </w:pPr>
      <w:r>
        <w:t>第二节 差旅费用标准</w:t>
      </w:r>
    </w:p>
    <w:p w14:paraId="1516E4D7">
      <w:r>
        <w:t>第九条 住宿费用标准（元/天）：</w:t>
      </w:r>
    </w:p>
    <w:p w14:paraId="2214A156">
      <w:r>
        <w:t>（一）一线城市：普通员工500元，部门经理800元，高管1200元；</w:t>
      </w:r>
    </w:p>
    <w:p w14:paraId="70A71A32">
      <w:r>
        <w:t>（二）二线城市：普通员工400元，部门经理600元，高管1000元；</w:t>
      </w:r>
    </w:p>
    <w:p w14:paraId="1BAAA551">
      <w:r>
        <w:t>（三）其他城市：普通员工300元，部门经理500元，高管800元。</w:t>
      </w:r>
    </w:p>
    <w:p w14:paraId="1DC50439">
      <w:r>
        <w:t>第十条 交通费用标准：</w:t>
      </w:r>
    </w:p>
    <w:p w14:paraId="72EBA95D">
      <w:r>
        <w:t>（一）普通员工出差距离超过500公里可乘坐飞机经济舱；</w:t>
      </w:r>
    </w:p>
    <w:p w14:paraId="1C6779F2">
      <w:r>
        <w:t>（二）部门经理及以上人员可乘坐飞机商务舱；</w:t>
      </w:r>
    </w:p>
    <w:p w14:paraId="1FEA9B14">
      <w:r>
        <w:t>（三）市内交通凭票据实报销，每日上限100元。</w:t>
      </w:r>
    </w:p>
    <w:p w14:paraId="0C4F67F8">
      <w:r>
        <w:t>第十一条 餐饮补贴标准（元/天）：</w:t>
      </w:r>
    </w:p>
    <w:p w14:paraId="0C1337E3">
      <w:r>
        <w:t>（一）早餐：30元；</w:t>
      </w:r>
    </w:p>
    <w:p w14:paraId="3C9CA919">
      <w:r>
        <w:t>（二）午餐：50元；</w:t>
      </w:r>
    </w:p>
    <w:p w14:paraId="36EDBA4D">
      <w:r>
        <w:t>（三）晚餐：50元。</w:t>
      </w:r>
    </w:p>
    <w:p w14:paraId="11499ADF">
      <w:pPr>
        <w:pStyle w:val="3"/>
      </w:pPr>
      <w:r>
        <w:t>第四章 报销制度</w:t>
      </w:r>
    </w:p>
    <w:p w14:paraId="39F2C971">
      <w:r>
        <w:t>第十二条 员工报销应在费用发生后30天内完成，逾期不予受理。</w:t>
      </w:r>
    </w:p>
    <w:p w14:paraId="0C41CEB0">
      <w:r>
        <w:t>第十三条 报销单据必须真实、完整，发票抬头应与公司名称一致。</w:t>
      </w:r>
    </w:p>
    <w:p w14:paraId="0F755047">
      <w:r>
        <w:t>第十四条 报销金额超过5000元的，需报财务总监审批。</w:t>
      </w:r>
    </w:p>
    <w:p w14:paraId="2E8FFC44">
      <w:pPr>
        <w:pStyle w:val="3"/>
      </w:pPr>
      <w:r>
        <w:t>第五章 附则</w:t>
      </w:r>
    </w:p>
    <w:p w14:paraId="3DF4AA44">
      <w:r>
        <w:t>第十五条 本制度由人力资源部负责解释。</w:t>
      </w:r>
    </w:p>
    <w:p w14:paraId="066646E6">
      <w:r>
        <w:t>第十六条 本制度自发布之日起施行。</w:t>
      </w:r>
    </w:p>
    <w:p w14:paraId="57234C3D"/>
    <w:p w14:paraId="5E2819FD"/>
    <w:p w14:paraId="4F543EFE"/>
    <w:p w14:paraId="3B5BB575"/>
    <w:p w14:paraId="0B9DF7F7"/>
    <w:p w14:paraId="66439910">
      <w:pPr>
        <w:rPr>
          <w:rFonts w:hint="eastAsia" w:eastAsia="宋体"/>
          <w:lang w:val="en-US" w:eastAsia="zh-CN"/>
        </w:rPr>
      </w:pPr>
    </w:p>
    <w:p w14:paraId="441281B5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题目一：https://felt-camps-horse-non.trycloudflare.com</w:t>
      </w:r>
      <w:bookmarkStart w:id="0" w:name="_GoBack"/>
      <w:bookmarkEnd w:id="0"/>
    </w:p>
    <w:p w14:paraId="401F6304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题目二：</w:t>
      </w:r>
      <w:r>
        <w:rPr>
          <w:rFonts w:hint="eastAsia" w:eastAsia="宋体"/>
          <w:lang w:val="en-US" w:eastAsia="zh-CN"/>
        </w:rPr>
        <w:t>https://quiet-testing-samuel-smoke.trycloudflare.com/</w:t>
      </w:r>
    </w:p>
    <w:p w14:paraId="7B0CB515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题目三：</w:t>
      </w:r>
    </w:p>
    <w:p w14:paraId="70568768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题目四：https://dennis-duties-perceived-canberra.trycloudflare.com/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GD-HighwayGothicJA-OTF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irstrip On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irstrip One">
    <w:panose1 w:val="02000400000000000000"/>
    <w:charset w:val="00"/>
    <w:family w:val="auto"/>
    <w:pitch w:val="default"/>
    <w:sig w:usb0="80000007" w:usb1="00000000" w:usb2="00000000" w:usb3="00000000" w:csb0="00000000" w:csb1="00000000"/>
  </w:font>
  <w:font w:name="GD-HighwayGothicJA-OTF">
    <w:panose1 w:val="02000600000000000000"/>
    <w:charset w:val="80"/>
    <w:family w:val="auto"/>
    <w:pitch w:val="default"/>
    <w:sig w:usb0="A00002FF" w:usb1="68C7FEFF" w:usb2="00000012" w:usb3="00000000" w:csb0="0002000D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3973EC"/>
    <w:rsid w:val="137E60ED"/>
    <w:rsid w:val="1E8323D7"/>
    <w:rsid w:val="467A4A1E"/>
    <w:rsid w:val="563379E8"/>
    <w:rsid w:val="5B6A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FollowedHyperlink"/>
    <w:basedOn w:val="132"/>
    <w:semiHidden/>
    <w:unhideWhenUsed/>
    <w:uiPriority w:val="99"/>
    <w:rPr>
      <w:color w:val="800080"/>
      <w:u w:val="single"/>
    </w:rPr>
  </w:style>
  <w:style w:type="character" w:styleId="135">
    <w:name w:val="Emphasis"/>
    <w:basedOn w:val="132"/>
    <w:qFormat/>
    <w:uiPriority w:val="20"/>
    <w:rPr>
      <w:i/>
      <w:iCs/>
    </w:rPr>
  </w:style>
  <w:style w:type="character" w:styleId="136">
    <w:name w:val="Hyperlink"/>
    <w:basedOn w:val="132"/>
    <w:semiHidden/>
    <w:unhideWhenUsed/>
    <w:uiPriority w:val="99"/>
    <w:rPr>
      <w:color w:val="0000FF"/>
      <w:u w:val="single"/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Body Text 2 Char"/>
    <w:basedOn w:val="132"/>
    <w:link w:val="28"/>
    <w:uiPriority w:val="99"/>
  </w:style>
  <w:style w:type="character" w:customStyle="1" w:styleId="148">
    <w:name w:val="Body Text 3 Char"/>
    <w:basedOn w:val="132"/>
    <w:link w:val="17"/>
    <w:uiPriority w:val="99"/>
    <w:rPr>
      <w:sz w:val="16"/>
      <w:szCs w:val="16"/>
    </w:rPr>
  </w:style>
  <w:style w:type="character" w:customStyle="1" w:styleId="149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2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2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798</Words>
  <Characters>846</Characters>
  <Lines>0</Lines>
  <Paragraphs>0</Paragraphs>
  <TotalTime>160</TotalTime>
  <ScaleCrop>false</ScaleCrop>
  <LinksUpToDate>false</LinksUpToDate>
  <CharactersWithSpaces>871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维可广告工作室</cp:lastModifiedBy>
  <dcterms:modified xsi:type="dcterms:W3CDTF">2026-02-28T03:05:12Z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eyJoZGlkIjoiODE3NGM3ODczMjZlZWY1NTY3YWY0YjkxZjI4NzQ1NWMiLCJ1c2VySWQiOiIxNTgzNjI1MjQzIn0=</vt:lpwstr>
  </property>
  <property fmtid="{D5CDD505-2E9C-101B-9397-08002B2CF9AE}" pid="3" name="KSOProductBuildVer">
    <vt:lpwstr>2052-12.1.0.25225</vt:lpwstr>
  </property>
  <property fmtid="{D5CDD505-2E9C-101B-9397-08002B2CF9AE}" pid="4" name="ICV">
    <vt:lpwstr>83C98DB4D3FD49A69FF39D23F276DBC1_12</vt:lpwstr>
  </property>
</Properties>
</file>