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RedaktSafe Trust Packet Workbench</w:t>
      </w:r>
    </w:p>
    <w:p>
      <w:pPr>
        <w:jc w:val="center"/>
      </w:pPr>
      <w:r>
        <w:rPr>
          <w:b/>
          <w:sz w:val="32"/>
        </w:rPr>
        <w:t>Codex Autonomous Build Handoff</w:t>
      </w:r>
    </w:p>
    <w:p>
      <w:pPr>
        <w:jc w:val="center"/>
      </w:pPr>
      <w:r>
        <w:rPr>
          <w:sz w:val="20"/>
        </w:rPr>
        <w:t>Prepared June 15, 2026</w:t>
      </w:r>
    </w:p>
    <w:p>
      <w:r>
        <w:t>Purpose: give Codex enough product, architecture, implementation, testing, and safety context to build the MVP without repeated clarification. The package favors a needs-based wedge over a novelty demo: local preparation of sensitive clinical/research text into redacted, structured, reviewable trust packets with receipts.</w:t>
      </w:r>
    </w:p>
    <w:p>
      <w:pPr>
        <w:pStyle w:val="Heading1"/>
      </w:pPr>
      <w:r>
        <w:t>1. Product Decision</w:t>
      </w:r>
    </w:p>
    <w:p>
      <w:r>
        <w:t>The first build should be RedaktSafe Packet, not a generic chatbot or all-in-one healthcare AI assistant. The core user need is safe preflight of sensitive text before downstream AI, research, governance, or agent use.</w:t>
      </w:r>
    </w:p>
    <w:p>
      <w:pPr>
        <w:pStyle w:val="ListBullet"/>
      </w:pPr>
      <w:r>
        <w:t>Primary user need: prepare messy sensitive text safely, locally, and with proof.</w:t>
      </w:r>
    </w:p>
    <w:p>
      <w:pPr>
        <w:pStyle w:val="ListBullet"/>
      </w:pPr>
      <w:r>
        <w:t>Primary output: redacted text, safe packet JSON, redaction report, receipt JSON, receipt Markdown.</w:t>
      </w:r>
    </w:p>
    <w:p>
      <w:pPr>
        <w:pStyle w:val="ListBullet"/>
      </w:pPr>
      <w:r>
        <w:t>Primary moat: deterministic policy plus small local models plus reconstructable receipts.</w:t>
      </w:r>
    </w:p>
    <w:p>
      <w:pPr>
        <w:pStyle w:val="ListBullet"/>
      </w:pPr>
      <w:r>
        <w:t>Initial wedge: CLI and local UI for text/file preflight; optional adapters later.</w:t>
      </w:r>
    </w:p>
    <w:p>
      <w:pPr>
        <w:pStyle w:val="Heading1"/>
      </w:pPr>
      <w:r>
        <w:t>2. Non-negotiable Boundaries</w:t>
      </w:r>
    </w:p>
    <w:p>
      <w:pPr>
        <w:pStyle w:val="ListBullet"/>
      </w:pPr>
      <w:r>
        <w:t>Raw input must never be sent externally by default.</w:t>
      </w:r>
    </w:p>
    <w:p>
      <w:pPr>
        <w:pStyle w:val="ListBullet"/>
      </w:pPr>
      <w:r>
        <w:t>No real PHI in fixtures, tests, docs, examples, screenshots, or generated artifacts.</w:t>
      </w:r>
    </w:p>
    <w:p>
      <w:pPr>
        <w:pStyle w:val="ListBullet"/>
      </w:pPr>
      <w:r>
        <w:t>Do not claim HIPAA compliance, clinical validation, production readiness, or regulatory clearance.</w:t>
      </w:r>
    </w:p>
    <w:p>
      <w:pPr>
        <w:pStyle w:val="ListBullet"/>
      </w:pPr>
      <w:r>
        <w:t>Small models may classify, extract, route, compress, and draft; deterministic policy validates and receipts.</w:t>
      </w:r>
    </w:p>
    <w:p>
      <w:pPr>
        <w:pStyle w:val="ListBullet"/>
      </w:pPr>
      <w:r>
        <w:t>Fail closed when uncertain. Never silently label uncertain output as safe.</w:t>
      </w:r>
    </w:p>
    <w:p>
      <w:pPr>
        <w:pStyle w:val="ListBullet"/>
      </w:pPr>
      <w:r>
        <w:t>Receipts must not contain raw input text or original redacted spans by default.</w:t>
      </w:r>
    </w:p>
    <w:p>
      <w:pPr>
        <w:pStyle w:val="Heading1"/>
      </w:pPr>
      <w:r>
        <w:t>3. MVP Flow</w:t>
      </w:r>
    </w:p>
    <w:p>
      <w:r>
        <w:t>raw input -&gt; input profile -&gt; exact-line dedup -&gt; deterministic structured-ID detection -&gt; optional local model detectors -&gt; span merge -&gt; redaction -&gt; conservative section normalization -&gt; residual-risk scoring -&gt; safe packet generation -&gt; receipt generation -&gt; review/export</w:t>
      </w:r>
    </w:p>
    <w:p>
      <w:r>
        <w:t>Important ordering rule: never perform aggressive trim before redaction. Safe default is dedup -&gt; redact -&gt; conservative reorganize.</w:t>
      </w:r>
    </w:p>
    <w:p>
      <w:r>
        <w:br w:type="page"/>
      </w:r>
    </w:p>
    <w:p>
      <w:pPr>
        <w:pStyle w:val="Heading1"/>
      </w:pPr>
      <w:r>
        <w:t>4. Initial Build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Raw input allowed?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redacted.txt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Human-reviewable text with typed replacement tokens.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original identifiers.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safe_packet.json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Structured packet for downstream local tools.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raw input beyond redacted text.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redaction_report.json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Detector findings, counts, risk lane, cleanup summary.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original span values by default.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receipt.json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Reconstructable proof of pipeline, hashes, detectors, config, outputs.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receipt.md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Readable receipt for reviewer or governance packet.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validation_summary.json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Per-run checks and risk summary.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No.</w:t>
            </w:r>
          </w:p>
        </w:tc>
      </w:tr>
    </w:tbl>
    <w:p>
      <w:pPr>
        <w:pStyle w:val="Heading1"/>
      </w:pPr>
      <w:r>
        <w:t>5. Recommended Architecture</w:t>
      </w:r>
    </w:p>
    <w:p>
      <w:pPr>
        <w:pStyle w:val="ListBullet"/>
      </w:pPr>
      <w:r>
        <w:t>Backend/CLI: Python 3.12+, Pydantic v2, FastAPI, Typer or argparse, pytest, ruff.</w:t>
      </w:r>
    </w:p>
    <w:p>
      <w:pPr>
        <w:pStyle w:val="ListBullet"/>
      </w:pPr>
      <w:r>
        <w:t>Frontend: React + TypeScript + Vite, local API only, no analytics.</w:t>
      </w:r>
    </w:p>
    <w:p>
      <w:pPr>
        <w:pStyle w:val="ListBullet"/>
      </w:pPr>
      <w:r>
        <w:t>Optional model runtime: MLX/MLX-LM only after deterministic baseline passes.</w:t>
      </w:r>
    </w:p>
    <w:p>
      <w:pPr>
        <w:pStyle w:val="ListBullet"/>
      </w:pPr>
      <w:r>
        <w:t>Adapters: redaktorg, Agent Pidgin, Sentinel, MLX model adapters, all optional and graceful-fallback.</w:t>
      </w:r>
    </w:p>
    <w:p>
      <w:pPr>
        <w:pStyle w:val="Heading1"/>
      </w:pPr>
      <w:r>
        <w:t>6. Proposed Repository Structure</w:t>
      </w:r>
    </w:p>
    <w:p>
      <w:r>
        <w:t>redaktsafe-packet-workbench/</w:t>
        <w:br/>
        <w:t xml:space="preserve">  src/redaktsafe/</w:t>
        <w:br/>
        <w:t xml:space="preserve">    cli.py, contracts.py, pipeline.py</w:t>
        <w:br/>
        <w:t xml:space="preserve">    detectors/regex_detectors.py, span_merge.py, model_detector.py</w:t>
        <w:br/>
        <w:t xml:space="preserve">    services/profile.py, dedup.py, redact.py, risk.py, packet.py, receipt.py</w:t>
        <w:br/>
        <w:t xml:space="preserve">    adapters/redaktorg_adapter.py, agent_pidgin_adapter.py, sentinel_adapter.py, mlx_model_adapter.py</w:t>
        <w:br/>
        <w:t xml:space="preserve">    api/main.py, api/routes.py</w:t>
        <w:br/>
        <w:t xml:space="preserve">  frontend/src/App.tsx</w:t>
        <w:br/>
        <w:t xml:space="preserve">  fixtures/synthetic/</w:t>
        <w:br/>
        <w:t xml:space="preserve">  tests/</w:t>
        <w:br/>
        <w:t xml:space="preserve">  evals/</w:t>
        <w:br/>
        <w:t xml:space="preserve">  docs/</w:t>
      </w:r>
    </w:p>
    <w:p>
      <w:pPr>
        <w:pStyle w:val="Heading1"/>
      </w:pPr>
      <w:r>
        <w:t>7. Build Milestones</w:t>
      </w:r>
    </w:p>
    <w:p>
      <w:pPr>
        <w:pStyle w:val="Heading2"/>
      </w:pPr>
      <w:r>
        <w:t>Phase 0: Repo bootstrap</w:t>
      </w:r>
    </w:p>
    <w:p>
      <w:r>
        <w:t>Package, test harness, doctor command, safety README, synthetic fixtures.</w:t>
      </w:r>
    </w:p>
    <w:p>
      <w:pPr>
        <w:pStyle w:val="Heading2"/>
      </w:pPr>
      <w:r>
        <w:t>Phase 1: Contracts and detectors</w:t>
      </w:r>
    </w:p>
    <w:p>
      <w:r>
        <w:t>Pydantic models, regex detectors, input profile, exact-line dedup, span merge, redaction.</w:t>
      </w:r>
    </w:p>
    <w:p>
      <w:pPr>
        <w:pStyle w:val="Heading2"/>
      </w:pPr>
      <w:r>
        <w:t>Phase 2: Pipeline and CLI</w:t>
      </w:r>
    </w:p>
    <w:p>
      <w:r>
        <w:t>run_packet_pipeline, artifact writer, strict mode, receipt JSON/Markdown.</w:t>
      </w:r>
    </w:p>
    <w:p>
      <w:pPr>
        <w:pStyle w:val="Heading2"/>
      </w:pPr>
      <w:r>
        <w:t>Phase 3: Evaluation harness</w:t>
      </w:r>
    </w:p>
    <w:p>
      <w:r>
        <w:t>JSONL fixtures, recall/precision, unsafe-pass count, latency, Markdown report.</w:t>
      </w:r>
    </w:p>
    <w:p>
      <w:pPr>
        <w:pStyle w:val="Heading2"/>
      </w:pPr>
      <w:r>
        <w:t>Phase 4: Local API</w:t>
      </w:r>
    </w:p>
    <w:p>
      <w:r>
        <w:t>FastAPI health, preflight, packet, scoped artifact routes, path safety.</w:t>
      </w:r>
    </w:p>
    <w:p>
      <w:pPr>
        <w:pStyle w:val="Heading2"/>
      </w:pPr>
      <w:r>
        <w:t>Phase 5: Minimal UI</w:t>
      </w:r>
    </w:p>
    <w:p>
      <w:r>
        <w:t>Paste/upload, risk badge, redacted text, entity summary, download artifacts.</w:t>
      </w:r>
    </w:p>
    <w:p>
      <w:pPr>
        <w:pStyle w:val="Heading2"/>
      </w:pPr>
      <w:r>
        <w:t>Phase 6: Optional adapters</w:t>
      </w:r>
    </w:p>
    <w:p>
      <w:r>
        <w:t>redaktorg, Agent Pidgin, Sentinel, MLX stubs with graceful fallback.</w:t>
      </w:r>
    </w:p>
    <w:p>
      <w:pPr>
        <w:pStyle w:val="Heading2"/>
      </w:pPr>
      <w:r>
        <w:t>Phase 7: Small model benchmarks</w:t>
      </w:r>
    </w:p>
    <w:p>
      <w:r>
        <w:t>Fake adapters in CI; real local MLX models opt-in; report accuracy per size.</w:t>
      </w:r>
    </w:p>
    <w:p>
      <w:pPr>
        <w:pStyle w:val="Heading1"/>
      </w:pPr>
      <w:r>
        <w:t>8. Acceptance Gates</w:t>
      </w:r>
    </w:p>
    <w:p>
      <w:pPr>
        <w:pStyle w:val="ListBullet"/>
      </w:pPr>
      <w:r>
        <w:t>Clean clone installs and tests without API keys.</w:t>
      </w:r>
    </w:p>
    <w:p>
      <w:pPr>
        <w:pStyle w:val="ListBullet"/>
      </w:pPr>
      <w:r>
        <w:t>CLI creates all required artifacts from synthetic fixtures.</w:t>
      </w:r>
    </w:p>
    <w:p>
      <w:pPr>
        <w:pStyle w:val="ListBullet"/>
      </w:pPr>
      <w:r>
        <w:t>High-risk fixtures fail closed or require manual review.</w:t>
      </w:r>
    </w:p>
    <w:p>
      <w:pPr>
        <w:pStyle w:val="ListBullet"/>
      </w:pPr>
      <w:r>
        <w:t>Receipt schema validates and does not include raw input.</w:t>
      </w:r>
    </w:p>
    <w:p>
      <w:pPr>
        <w:pStyle w:val="ListBullet"/>
      </w:pPr>
      <w:r>
        <w:t>No cloud calls by default.</w:t>
      </w:r>
    </w:p>
    <w:p>
      <w:pPr>
        <w:pStyle w:val="ListBullet"/>
      </w:pPr>
      <w:r>
        <w:t>Path traversal tests pass for artifact routes.</w:t>
      </w:r>
    </w:p>
    <w:p>
      <w:pPr>
        <w:pStyle w:val="ListBullet"/>
      </w:pPr>
      <w:r>
        <w:t>README/UI contain no compliance overclaims.</w:t>
      </w:r>
    </w:p>
    <w:p>
      <w:pPr>
        <w:pStyle w:val="ListBullet"/>
      </w:pPr>
      <w:r>
        <w:t>Model adapters are optional, disabled by default, and skipped in CI unless explicitly enabled.</w:t>
      </w:r>
    </w:p>
    <w:p>
      <w:pPr>
        <w:pStyle w:val="Heading1"/>
      </w:pPr>
      <w:r>
        <w:t>9. Small Model Strategy</w:t>
      </w:r>
    </w:p>
    <w:p>
      <w:r>
        <w:t>Small models are valuable only when they perform narrow, repeated, local tasks better than rules alone without slowing the user 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F0D9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20"/>
            <w:vAlign w:val="top"/>
            <w:shd w:fill="E2F0D9"/>
          </w:tcPr>
          <w:p>
            <w:r/>
            <w:r>
              <w:rPr>
                <w:b/>
                <w:sz w:val="18"/>
              </w:rPr>
              <w:t>Target Size</w:t>
            </w:r>
          </w:p>
        </w:tc>
        <w:tc>
          <w:tcPr>
            <w:tcW w:type="dxa" w:w="2520"/>
            <w:vAlign w:val="top"/>
            <w:shd w:fill="E2F0D9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2520"/>
            <w:vAlign w:val="top"/>
            <w:shd w:fill="E2F0D9"/>
          </w:tcPr>
          <w:p>
            <w:r/>
            <w:r>
              <w:rPr>
                <w:b/>
                <w:sz w:val="18"/>
              </w:rPr>
              <w:t>Final authority?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PII/PHI span detector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33M-100M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Context-sensitive entity detection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Clinical sectioner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100M-250M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Preserve note structure and anchors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Residual-risk classifier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100M-250M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Detect unsafe remaining text or uncertainty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Packet normalizer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250M-1B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Draft structured fields and reviewer summary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>
      <w:pPr>
        <w:pStyle w:val="Heading1"/>
      </w:pPr>
      <w:r>
        <w:t>10. Codex Execution Instructions</w:t>
      </w:r>
    </w:p>
    <w:p>
      <w:pPr>
        <w:pStyle w:val="ListNumber"/>
      </w:pPr>
      <w:r>
        <w:t>Read README_CODEX_HANDOFF.md and tasks/codex_task_queue.yml first.</w:t>
      </w:r>
    </w:p>
    <w:p>
      <w:pPr>
        <w:pStyle w:val="ListNumber"/>
      </w:pPr>
      <w:r>
        <w:t>Complete tasks in dependency order.</w:t>
      </w:r>
    </w:p>
    <w:p>
      <w:pPr>
        <w:pStyle w:val="ListNumber"/>
      </w:pPr>
      <w:r>
        <w:t>Do not start UI/model work until deterministic CLI and eval pass.</w:t>
      </w:r>
    </w:p>
    <w:p>
      <w:pPr>
        <w:pStyle w:val="ListNumber"/>
      </w:pPr>
      <w:r>
        <w:t>Run tests after each phase.</w:t>
      </w:r>
    </w:p>
    <w:p>
      <w:pPr>
        <w:pStyle w:val="ListNumber"/>
      </w:pPr>
      <w:r>
        <w:t>Summarize residual risks after each phase.</w:t>
      </w:r>
    </w:p>
    <w:p>
      <w:pPr>
        <w:pStyle w:val="ListNumber"/>
      </w:pPr>
      <w:r>
        <w:t>Use synthetic fixtures only.</w:t>
      </w:r>
    </w:p>
    <w:p>
      <w:pPr>
        <w:pStyle w:val="Heading1"/>
      </w:pPr>
      <w:r>
        <w:t>11. First Codex Target Command</w:t>
      </w:r>
    </w:p>
    <w:p>
      <w:r>
        <w:t>The first autonomous build pass is complete when this command works locally:</w:t>
      </w:r>
    </w:p>
    <w:p>
      <w:r>
        <w:t>redaktsafe packet fixtures/synthetic/high_risk_mixed_identifiers.txt --out /tmp/redaktsafe-demo --strict</w:t>
      </w:r>
    </w:p>
    <w:p>
      <w:r>
        <w:t>Expected behavior: artifacts are written, high risk is not mislabeled safe, and receipt excludes raw input.</w:t>
      </w:r>
    </w:p>
    <w:p>
      <w:pPr>
        <w:pStyle w:val="Heading1"/>
      </w:pPr>
      <w:r>
        <w:t>12. Package Contents</w:t>
      </w:r>
    </w:p>
    <w:p>
      <w:pPr>
        <w:pStyle w:val="ListBullet"/>
      </w:pPr>
      <w:r>
        <w:t>README_CODEX_HANDOFF.md: start-here document.</w:t>
      </w:r>
    </w:p>
    <w:p>
      <w:pPr>
        <w:pStyle w:val="ListBullet"/>
      </w:pPr>
      <w:r>
        <w:t>CODEX.md: concise autonomous execution instructions.</w:t>
      </w:r>
    </w:p>
    <w:p>
      <w:pPr>
        <w:pStyle w:val="ListBullet"/>
      </w:pPr>
      <w:r>
        <w:t>docs/: product, architecture, implementation, testing, UX, safety, and expansion docs.</w:t>
      </w:r>
    </w:p>
    <w:p>
      <w:pPr>
        <w:pStyle w:val="ListBullet"/>
      </w:pPr>
      <w:r>
        <w:t>tasks/codex_task_queue.yml: dependency-ordered build backlog.</w:t>
      </w:r>
    </w:p>
    <w:p>
      <w:pPr>
        <w:pStyle w:val="ListBullet"/>
      </w:pPr>
      <w:r>
        <w:t>prompts/: phase-specific prompts to paste into Codex.</w:t>
      </w:r>
    </w:p>
    <w:p>
      <w:pPr>
        <w:pStyle w:val="ListBullet"/>
      </w:pPr>
      <w:r>
        <w:t>schemas/: draft JSON schemas for key artifacts.</w:t>
      </w:r>
    </w:p>
    <w:p>
      <w:pPr>
        <w:pStyle w:val="ListBullet"/>
      </w:pPr>
      <w:r>
        <w:t>fixtures/ and evals/: synthetic starting fixtures and eval cases.</w:t>
      </w:r>
    </w:p>
    <w:p>
      <w:pPr>
        <w:pStyle w:val="ListBullet"/>
      </w:pPr>
      <w:r>
        <w:t>acceptance_checklist.json: machine-readable release gate checklist.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RedaktSafe Codex Handoff — local-first sensitive-text preflight; not a compliance guarantee.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RedaktSafe Trust Packet Workbench Codex Handoff</dc:title>
  <dc:subject>Autonomous build plan and product specification</dc:subject>
  <dc:creator>OpenAI</dc:creator>
  <cp:keywords/>
  <dc:description>Generated handoff package for local-first sensitive-text preflight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