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425A6" w:rsidRDefault="00000000">
      <w:pPr>
        <w:spacing w:after="306"/>
        <w:ind w:left="9" w:hanging="10"/>
      </w:pPr>
      <w:r>
        <w:rPr>
          <w:sz w:val="34"/>
          <w:vertAlign w:val="subscript"/>
        </w:rPr>
        <w:t xml:space="preserve">                                                  </w:t>
      </w:r>
      <w:r>
        <w:rPr>
          <w:b/>
          <w:sz w:val="36"/>
        </w:rPr>
        <w:t xml:space="preserve">Project Design Phase-II                    </w:t>
      </w:r>
    </w:p>
    <w:p w:rsidR="002425A6" w:rsidRDefault="00000000">
      <w:pPr>
        <w:spacing w:after="197"/>
        <w:ind w:left="9" w:hanging="10"/>
      </w:pPr>
      <w:r>
        <w:rPr>
          <w:b/>
          <w:sz w:val="36"/>
        </w:rPr>
        <w:t xml:space="preserve">                  Technology Stack (Architecture &amp; Stack)</w:t>
      </w:r>
      <w:r>
        <w:rPr>
          <w:sz w:val="36"/>
        </w:rPr>
        <w:t xml:space="preserve"> </w:t>
      </w:r>
      <w:r>
        <w:rPr>
          <w:b/>
          <w:sz w:val="36"/>
        </w:rPr>
        <w:t xml:space="preserve"> </w:t>
      </w:r>
    </w:p>
    <w:p w:rsidR="002425A6" w:rsidRDefault="00000000">
      <w:pPr>
        <w:spacing w:after="0"/>
      </w:pPr>
      <w:r>
        <w:rPr>
          <w:sz w:val="36"/>
        </w:rPr>
        <w:t xml:space="preserve">  </w:t>
      </w:r>
    </w:p>
    <w:tbl>
      <w:tblPr>
        <w:tblStyle w:val="TableGrid"/>
        <w:tblW w:w="9642" w:type="dxa"/>
        <w:tblInd w:w="14" w:type="dxa"/>
        <w:tblCellMar>
          <w:top w:w="181" w:type="dxa"/>
          <w:left w:w="8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38"/>
        <w:gridCol w:w="5104"/>
      </w:tblGrid>
      <w:tr w:rsidR="002425A6">
        <w:trPr>
          <w:trHeight w:val="744"/>
        </w:trPr>
        <w:tc>
          <w:tcPr>
            <w:tcW w:w="4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425A6" w:rsidRDefault="00000000">
            <w:pPr>
              <w:spacing w:after="0"/>
            </w:pPr>
            <w:r>
              <w:rPr>
                <w:sz w:val="32"/>
              </w:rPr>
              <w:t xml:space="preserve">Date   </w:t>
            </w:r>
          </w:p>
        </w:tc>
        <w:tc>
          <w:tcPr>
            <w:tcW w:w="5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425A6" w:rsidRDefault="00000000">
            <w:pPr>
              <w:spacing w:after="0"/>
            </w:pPr>
            <w:r>
              <w:rPr>
                <w:sz w:val="32"/>
              </w:rPr>
              <w:t xml:space="preserve">27 June 2025   </w:t>
            </w:r>
          </w:p>
        </w:tc>
      </w:tr>
      <w:tr w:rsidR="002425A6">
        <w:trPr>
          <w:trHeight w:val="749"/>
        </w:trPr>
        <w:tc>
          <w:tcPr>
            <w:tcW w:w="4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425A6" w:rsidRDefault="00000000">
            <w:pPr>
              <w:spacing w:after="0"/>
            </w:pPr>
            <w:r>
              <w:rPr>
                <w:sz w:val="32"/>
              </w:rPr>
              <w:t xml:space="preserve">Team ID   </w:t>
            </w:r>
          </w:p>
        </w:tc>
        <w:tc>
          <w:tcPr>
            <w:tcW w:w="5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425A6" w:rsidRPr="00627AD1" w:rsidRDefault="00627AD1">
            <w:pPr>
              <w:spacing w:after="0"/>
              <w:rPr>
                <w:sz w:val="32"/>
                <w:szCs w:val="32"/>
              </w:rPr>
            </w:pPr>
            <w:r w:rsidRPr="00627AD1">
              <w:rPr>
                <w:sz w:val="32"/>
                <w:szCs w:val="32"/>
              </w:rPr>
              <w:t>LTVIP2025TMID59552</w:t>
            </w:r>
          </w:p>
        </w:tc>
      </w:tr>
      <w:tr w:rsidR="002425A6">
        <w:trPr>
          <w:trHeight w:val="1167"/>
        </w:trPr>
        <w:tc>
          <w:tcPr>
            <w:tcW w:w="4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25A6" w:rsidRDefault="00000000">
            <w:pPr>
              <w:spacing w:after="0"/>
            </w:pPr>
            <w:r>
              <w:rPr>
                <w:sz w:val="32"/>
              </w:rPr>
              <w:t xml:space="preserve">Project Name   </w:t>
            </w:r>
          </w:p>
        </w:tc>
        <w:tc>
          <w:tcPr>
            <w:tcW w:w="5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425A6" w:rsidRDefault="00000000">
            <w:pPr>
              <w:spacing w:after="0"/>
            </w:pPr>
            <w:proofErr w:type="spellStart"/>
            <w:r>
              <w:rPr>
                <w:sz w:val="32"/>
              </w:rPr>
              <w:t>HealthAI</w:t>
            </w:r>
            <w:proofErr w:type="spellEnd"/>
            <w:r>
              <w:rPr>
                <w:sz w:val="32"/>
              </w:rPr>
              <w:t xml:space="preserve">-Intelligent Healthcare </w:t>
            </w:r>
          </w:p>
          <w:p w:rsidR="002425A6" w:rsidRDefault="00000000">
            <w:pPr>
              <w:spacing w:after="0"/>
            </w:pPr>
            <w:r>
              <w:rPr>
                <w:sz w:val="32"/>
              </w:rPr>
              <w:t xml:space="preserve">Assistant Using IBM Granite  </w:t>
            </w:r>
          </w:p>
        </w:tc>
      </w:tr>
      <w:tr w:rsidR="002425A6">
        <w:trPr>
          <w:trHeight w:val="749"/>
        </w:trPr>
        <w:tc>
          <w:tcPr>
            <w:tcW w:w="4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425A6" w:rsidRDefault="00000000">
            <w:pPr>
              <w:spacing w:after="0"/>
            </w:pPr>
            <w:r>
              <w:rPr>
                <w:sz w:val="32"/>
              </w:rPr>
              <w:t xml:space="preserve">Maximum Marks   </w:t>
            </w:r>
          </w:p>
        </w:tc>
        <w:tc>
          <w:tcPr>
            <w:tcW w:w="5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425A6" w:rsidRDefault="00000000">
            <w:pPr>
              <w:spacing w:after="0"/>
            </w:pPr>
            <w:r>
              <w:rPr>
                <w:sz w:val="32"/>
              </w:rPr>
              <w:t xml:space="preserve">4 Marks   </w:t>
            </w:r>
          </w:p>
        </w:tc>
      </w:tr>
    </w:tbl>
    <w:p w:rsidR="002425A6" w:rsidRDefault="00000000">
      <w:pPr>
        <w:spacing w:after="10"/>
      </w:pPr>
      <w:r>
        <w:rPr>
          <w:sz w:val="36"/>
        </w:rPr>
        <w:t xml:space="preserve"> </w:t>
      </w:r>
    </w:p>
    <w:p w:rsidR="002425A6" w:rsidRDefault="00000000">
      <w:pPr>
        <w:spacing w:after="121"/>
        <w:ind w:left="9" w:hanging="10"/>
      </w:pPr>
      <w:r>
        <w:rPr>
          <w:b/>
          <w:sz w:val="36"/>
        </w:rPr>
        <w:t xml:space="preserve">Technical Architecture – </w:t>
      </w:r>
      <w:proofErr w:type="spellStart"/>
      <w:r>
        <w:rPr>
          <w:b/>
          <w:sz w:val="36"/>
        </w:rPr>
        <w:t>HealthAI</w:t>
      </w:r>
      <w:proofErr w:type="spellEnd"/>
      <w:r>
        <w:rPr>
          <w:b/>
          <w:sz w:val="36"/>
        </w:rPr>
        <w:t xml:space="preserve">  </w:t>
      </w:r>
    </w:p>
    <w:p w:rsidR="002425A6" w:rsidRDefault="00000000">
      <w:pPr>
        <w:spacing w:after="157" w:line="258" w:lineRule="auto"/>
        <w:ind w:left="5" w:hanging="20"/>
      </w:pPr>
      <w:r>
        <w:rPr>
          <w:sz w:val="32"/>
        </w:rPr>
        <w:t xml:space="preserve">             </w:t>
      </w:r>
      <w:proofErr w:type="spellStart"/>
      <w:r>
        <w:rPr>
          <w:sz w:val="32"/>
        </w:rPr>
        <w:t>HealthAI’s</w:t>
      </w:r>
      <w:proofErr w:type="spellEnd"/>
      <w:r>
        <w:rPr>
          <w:sz w:val="32"/>
        </w:rPr>
        <w:t xml:space="preserve"> technical architecture is designed to provide intelligent, personalized, and accessible healthcare assistance using IBM’s AI capabilities. The architecture bridges the gap between healthcare user needs and AI-driven digital solutions by clearly defining modules, workflows, and technology integrations.  </w:t>
      </w:r>
    </w:p>
    <w:p w:rsidR="002425A6" w:rsidRDefault="00000000">
      <w:pPr>
        <w:spacing w:after="157" w:line="258" w:lineRule="auto"/>
        <w:ind w:left="5" w:hanging="20"/>
      </w:pPr>
      <w:r>
        <w:rPr>
          <w:sz w:val="32"/>
        </w:rPr>
        <w:t xml:space="preserve">It follows principles of modular design, AI integration, secure backend logic, and interactive frontend experiences.  </w:t>
      </w:r>
    </w:p>
    <w:p w:rsidR="002425A6" w:rsidRDefault="00000000">
      <w:pPr>
        <w:spacing w:after="341"/>
        <w:ind w:left="10"/>
      </w:pPr>
      <w:r>
        <w:rPr>
          <w:b/>
          <w:sz w:val="32"/>
        </w:rPr>
        <w:t xml:space="preserve">References – Adapted for </w:t>
      </w:r>
      <w:proofErr w:type="spellStart"/>
      <w:r>
        <w:rPr>
          <w:b/>
          <w:sz w:val="32"/>
        </w:rPr>
        <w:t>HealthAI</w:t>
      </w:r>
      <w:proofErr w:type="spellEnd"/>
      <w:r>
        <w:rPr>
          <w:b/>
          <w:sz w:val="32"/>
        </w:rPr>
        <w:t xml:space="preserve">  </w:t>
      </w:r>
    </w:p>
    <w:p w:rsidR="002425A6" w:rsidRDefault="00000000">
      <w:pPr>
        <w:numPr>
          <w:ilvl w:val="0"/>
          <w:numId w:val="1"/>
        </w:numPr>
        <w:spacing w:after="4" w:line="258" w:lineRule="auto"/>
        <w:ind w:hanging="361"/>
      </w:pPr>
      <w:r>
        <w:rPr>
          <w:b/>
          <w:sz w:val="32"/>
        </w:rPr>
        <w:t>C4 Model – Software Architecture Visualization</w:t>
      </w:r>
      <w:r>
        <w:rPr>
          <w:sz w:val="32"/>
        </w:rPr>
        <w:t xml:space="preserve"> Used as the base </w:t>
      </w:r>
      <w:proofErr w:type="spellStart"/>
      <w:r>
        <w:rPr>
          <w:sz w:val="32"/>
        </w:rPr>
        <w:t>modeling</w:t>
      </w:r>
      <w:proofErr w:type="spellEnd"/>
      <w:r>
        <w:rPr>
          <w:sz w:val="32"/>
        </w:rPr>
        <w:t xml:space="preserve"> approach to define different levels of </w:t>
      </w:r>
    </w:p>
    <w:p w:rsidR="002425A6" w:rsidRDefault="00000000">
      <w:pPr>
        <w:spacing w:after="76"/>
        <w:ind w:left="47"/>
        <w:jc w:val="center"/>
      </w:pPr>
      <w:proofErr w:type="spellStart"/>
      <w:r>
        <w:rPr>
          <w:sz w:val="32"/>
        </w:rPr>
        <w:lastRenderedPageBreak/>
        <w:t>HealthAI’s</w:t>
      </w:r>
      <w:proofErr w:type="spellEnd"/>
      <w:r>
        <w:rPr>
          <w:sz w:val="32"/>
        </w:rPr>
        <w:t xml:space="preserve"> architecture (context, container, component).  </w:t>
      </w:r>
    </w:p>
    <w:p w:rsidR="002425A6" w:rsidRDefault="00000000">
      <w:pPr>
        <w:spacing w:after="142" w:line="262" w:lineRule="auto"/>
        <w:ind w:left="721"/>
      </w:pPr>
      <w:hyperlink r:id="rId7">
        <w:r>
          <w:rPr>
            <w:rFonts w:ascii="Segoe UI Emoji" w:eastAsia="Segoe UI Emoji" w:hAnsi="Segoe UI Emoji" w:cs="Segoe UI Emoji"/>
            <w:sz w:val="32"/>
          </w:rPr>
          <w:t>🔗</w:t>
        </w:r>
      </w:hyperlink>
      <w:hyperlink r:id="rId8">
        <w:r>
          <w:rPr>
            <w:sz w:val="32"/>
          </w:rPr>
          <w:t xml:space="preserve"> </w:t>
        </w:r>
      </w:hyperlink>
      <w:hyperlink r:id="rId9">
        <w:r>
          <w:rPr>
            <w:color w:val="0563C1"/>
            <w:sz w:val="32"/>
            <w:u w:val="single" w:color="0563C1"/>
          </w:rPr>
          <w:t>https://</w:t>
        </w:r>
      </w:hyperlink>
      <w:hyperlink r:id="rId10">
        <w:r>
          <w:rPr>
            <w:color w:val="0563C1"/>
            <w:sz w:val="32"/>
            <w:u w:val="single" w:color="0563C1"/>
          </w:rPr>
          <w:t>c</w:t>
        </w:r>
      </w:hyperlink>
      <w:hyperlink r:id="rId11">
        <w:r>
          <w:rPr>
            <w:color w:val="0563C1"/>
            <w:sz w:val="32"/>
            <w:u w:val="single" w:color="0563C1"/>
          </w:rPr>
          <w:t>4</w:t>
        </w:r>
      </w:hyperlink>
      <w:hyperlink r:id="rId12">
        <w:r>
          <w:rPr>
            <w:color w:val="0563C1"/>
            <w:sz w:val="32"/>
            <w:u w:val="single" w:color="0563C1"/>
          </w:rPr>
          <w:t>model.com</w:t>
        </w:r>
      </w:hyperlink>
      <w:hyperlink r:id="rId13">
        <w:r>
          <w:rPr>
            <w:color w:val="0563C1"/>
            <w:sz w:val="32"/>
            <w:u w:val="single" w:color="0563C1"/>
          </w:rPr>
          <w:t>/</w:t>
        </w:r>
      </w:hyperlink>
      <w:hyperlink r:id="rId14">
        <w:r>
          <w:rPr>
            <w:sz w:val="32"/>
          </w:rPr>
          <w:t xml:space="preserve">  </w:t>
        </w:r>
      </w:hyperlink>
    </w:p>
    <w:p w:rsidR="002425A6" w:rsidRDefault="00000000">
      <w:pPr>
        <w:numPr>
          <w:ilvl w:val="0"/>
          <w:numId w:val="1"/>
        </w:numPr>
        <w:spacing w:after="88"/>
        <w:ind w:hanging="361"/>
      </w:pPr>
      <w:r>
        <w:rPr>
          <w:b/>
          <w:sz w:val="36"/>
        </w:rPr>
        <w:t>IBM Order Processing System (Pandemic Reference)</w:t>
      </w:r>
      <w:r>
        <w:rPr>
          <w:sz w:val="36"/>
        </w:rPr>
        <w:t xml:space="preserve"> Inspired </w:t>
      </w:r>
      <w:proofErr w:type="spellStart"/>
      <w:r>
        <w:rPr>
          <w:sz w:val="36"/>
        </w:rPr>
        <w:t>HealthAI’s</w:t>
      </w:r>
      <w:proofErr w:type="spellEnd"/>
      <w:r>
        <w:rPr>
          <w:sz w:val="36"/>
        </w:rPr>
        <w:t xml:space="preserve"> backend design by using modular components and AI-powered services similar to </w:t>
      </w:r>
      <w:proofErr w:type="spellStart"/>
      <w:r>
        <w:rPr>
          <w:sz w:val="36"/>
        </w:rPr>
        <w:t>orderprocessing</w:t>
      </w:r>
      <w:proofErr w:type="spellEnd"/>
      <w:r>
        <w:rPr>
          <w:sz w:val="36"/>
        </w:rPr>
        <w:t xml:space="preserve"> use cases.  </w:t>
      </w:r>
    </w:p>
    <w:p w:rsidR="002425A6" w:rsidRDefault="00000000">
      <w:pPr>
        <w:spacing w:after="275"/>
        <w:ind w:left="716" w:hanging="10"/>
      </w:pPr>
      <w:hyperlink r:id="rId15">
        <w:r>
          <w:rPr>
            <w:rFonts w:ascii="Segoe UI Emoji" w:eastAsia="Segoe UI Emoji" w:hAnsi="Segoe UI Emoji" w:cs="Segoe UI Emoji"/>
            <w:sz w:val="36"/>
          </w:rPr>
          <w:t>🔗</w:t>
        </w:r>
      </w:hyperlink>
      <w:hyperlink r:id="rId16">
        <w:r>
          <w:rPr>
            <w:sz w:val="36"/>
          </w:rPr>
          <w:t xml:space="preserve"> </w:t>
        </w:r>
      </w:hyperlink>
      <w:hyperlink r:id="rId17">
        <w:r>
          <w:rPr>
            <w:color w:val="0563C1"/>
            <w:sz w:val="36"/>
            <w:u w:val="single" w:color="0563C1"/>
          </w:rPr>
          <w:t>https://developer.ibm.com/patterns/onlin</w:t>
        </w:r>
      </w:hyperlink>
      <w:hyperlink r:id="rId18">
        <w:r>
          <w:rPr>
            <w:color w:val="0563C1"/>
            <w:sz w:val="36"/>
            <w:u w:val="single" w:color="0563C1"/>
          </w:rPr>
          <w:t>e</w:t>
        </w:r>
      </w:hyperlink>
      <w:hyperlink r:id="rId19"/>
      <w:hyperlink r:id="rId20">
        <w:r>
          <w:rPr>
            <w:color w:val="0563C1"/>
            <w:sz w:val="36"/>
            <w:u w:val="single" w:color="0563C1"/>
          </w:rPr>
          <w:t>orde</w:t>
        </w:r>
      </w:hyperlink>
      <w:hyperlink r:id="rId21">
        <w:r>
          <w:rPr>
            <w:color w:val="0563C1"/>
            <w:sz w:val="36"/>
            <w:u w:val="single" w:color="0563C1"/>
          </w:rPr>
          <w:t>rprocessin</w:t>
        </w:r>
      </w:hyperlink>
      <w:hyperlink r:id="rId22">
        <w:r>
          <w:rPr>
            <w:color w:val="0563C1"/>
            <w:sz w:val="36"/>
            <w:u w:val="single" w:color="0563C1"/>
          </w:rPr>
          <w:t>g</w:t>
        </w:r>
      </w:hyperlink>
      <w:hyperlink r:id="rId23">
        <w:r>
          <w:rPr>
            <w:color w:val="0563C1"/>
            <w:sz w:val="36"/>
            <w:u w:val="single" w:color="0563C1"/>
          </w:rPr>
          <w:t>-</w:t>
        </w:r>
      </w:hyperlink>
      <w:hyperlink r:id="rId24">
        <w:r>
          <w:rPr>
            <w:color w:val="0563C1"/>
            <w:sz w:val="36"/>
            <w:u w:val="single" w:color="0563C1"/>
          </w:rPr>
          <w:t>syste</w:t>
        </w:r>
      </w:hyperlink>
      <w:hyperlink r:id="rId25">
        <w:r>
          <w:rPr>
            <w:color w:val="0563C1"/>
            <w:sz w:val="36"/>
            <w:u w:val="single" w:color="0563C1"/>
          </w:rPr>
          <w:t>m</w:t>
        </w:r>
      </w:hyperlink>
      <w:hyperlink r:id="rId26">
        <w:r>
          <w:rPr>
            <w:color w:val="0563C1"/>
            <w:sz w:val="36"/>
            <w:u w:val="single" w:color="0563C1"/>
          </w:rPr>
          <w:t>-</w:t>
        </w:r>
      </w:hyperlink>
      <w:hyperlink r:id="rId27">
        <w:r>
          <w:rPr>
            <w:color w:val="0563C1"/>
            <w:sz w:val="36"/>
            <w:u w:val="single" w:color="0563C1"/>
          </w:rPr>
          <w:t>durin</w:t>
        </w:r>
      </w:hyperlink>
      <w:hyperlink r:id="rId28">
        <w:r>
          <w:rPr>
            <w:color w:val="0563C1"/>
            <w:sz w:val="36"/>
            <w:u w:val="single" w:color="0563C1"/>
          </w:rPr>
          <w:t>g</w:t>
        </w:r>
      </w:hyperlink>
      <w:hyperlink r:id="rId29">
        <w:r>
          <w:rPr>
            <w:color w:val="0563C1"/>
            <w:sz w:val="36"/>
            <w:u w:val="single" w:color="0563C1"/>
          </w:rPr>
          <w:t>-</w:t>
        </w:r>
      </w:hyperlink>
      <w:hyperlink r:id="rId30">
        <w:r>
          <w:rPr>
            <w:color w:val="0563C1"/>
            <w:sz w:val="36"/>
            <w:u w:val="single" w:color="0563C1"/>
          </w:rPr>
          <w:t>pandemic</w:t>
        </w:r>
      </w:hyperlink>
      <w:hyperlink r:id="rId31">
        <w:r>
          <w:rPr>
            <w:color w:val="0563C1"/>
            <w:sz w:val="36"/>
            <w:u w:val="single" w:color="0563C1"/>
          </w:rPr>
          <w:t>/</w:t>
        </w:r>
      </w:hyperlink>
      <w:hyperlink r:id="rId32">
        <w:r>
          <w:rPr>
            <w:sz w:val="36"/>
          </w:rPr>
          <w:t xml:space="preserve">  </w:t>
        </w:r>
      </w:hyperlink>
    </w:p>
    <w:p w:rsidR="002425A6" w:rsidRDefault="00000000">
      <w:pPr>
        <w:numPr>
          <w:ilvl w:val="0"/>
          <w:numId w:val="1"/>
        </w:numPr>
        <w:spacing w:after="4"/>
        <w:ind w:hanging="361"/>
      </w:pPr>
      <w:r>
        <w:rPr>
          <w:b/>
          <w:sz w:val="36"/>
        </w:rPr>
        <w:t xml:space="preserve">IBM Cloud Architecture </w:t>
      </w:r>
      <w:proofErr w:type="spellStart"/>
      <w:r>
        <w:rPr>
          <w:b/>
          <w:sz w:val="36"/>
        </w:rPr>
        <w:t>Center</w:t>
      </w:r>
      <w:proofErr w:type="spellEnd"/>
      <w:r>
        <w:rPr>
          <w:sz w:val="36"/>
        </w:rPr>
        <w:t xml:space="preserve"> </w:t>
      </w:r>
      <w:r>
        <w:rPr>
          <w:b/>
          <w:sz w:val="36"/>
        </w:rPr>
        <w:t xml:space="preserve"> </w:t>
      </w:r>
    </w:p>
    <w:p w:rsidR="002425A6" w:rsidRDefault="00000000">
      <w:pPr>
        <w:spacing w:after="88"/>
        <w:ind w:left="740" w:hanging="20"/>
      </w:pPr>
      <w:r>
        <w:rPr>
          <w:sz w:val="36"/>
        </w:rPr>
        <w:t xml:space="preserve">Provided best practices and patterns for integrating AI models and deploying cloud-based healthcare applications.  </w:t>
      </w:r>
    </w:p>
    <w:p w:rsidR="002425A6" w:rsidRDefault="00000000">
      <w:pPr>
        <w:spacing w:after="195"/>
        <w:ind w:left="716" w:hanging="10"/>
      </w:pPr>
      <w:hyperlink r:id="rId33">
        <w:r>
          <w:rPr>
            <w:rFonts w:ascii="Segoe UI Emoji" w:eastAsia="Segoe UI Emoji" w:hAnsi="Segoe UI Emoji" w:cs="Segoe UI Emoji"/>
            <w:sz w:val="36"/>
          </w:rPr>
          <w:t>🔗</w:t>
        </w:r>
      </w:hyperlink>
      <w:hyperlink r:id="rId34">
        <w:r>
          <w:rPr>
            <w:sz w:val="36"/>
          </w:rPr>
          <w:t xml:space="preserve"> </w:t>
        </w:r>
      </w:hyperlink>
      <w:hyperlink r:id="rId35">
        <w:r>
          <w:rPr>
            <w:color w:val="0563C1"/>
            <w:sz w:val="36"/>
            <w:u w:val="single" w:color="0563C1"/>
          </w:rPr>
          <w:t>https://www.ibm.com/cloud/architectur</w:t>
        </w:r>
      </w:hyperlink>
      <w:hyperlink r:id="rId36">
        <w:r>
          <w:rPr>
            <w:color w:val="0563C1"/>
            <w:sz w:val="36"/>
            <w:u w:val="single" w:color="0563C1"/>
          </w:rPr>
          <w:t>e</w:t>
        </w:r>
      </w:hyperlink>
      <w:hyperlink r:id="rId37">
        <w:r>
          <w:rPr>
            <w:sz w:val="36"/>
          </w:rPr>
          <w:t xml:space="preserve">  </w:t>
        </w:r>
      </w:hyperlink>
    </w:p>
    <w:p w:rsidR="002425A6" w:rsidRDefault="00000000">
      <w:pPr>
        <w:numPr>
          <w:ilvl w:val="0"/>
          <w:numId w:val="1"/>
        </w:numPr>
        <w:spacing w:after="4"/>
        <w:ind w:hanging="361"/>
      </w:pPr>
      <w:r>
        <w:rPr>
          <w:b/>
          <w:sz w:val="36"/>
        </w:rPr>
        <w:t>AWS Architecture Best Practices</w:t>
      </w:r>
      <w:r>
        <w:rPr>
          <w:sz w:val="36"/>
        </w:rPr>
        <w:t xml:space="preserve"> </w:t>
      </w:r>
      <w:r>
        <w:rPr>
          <w:b/>
          <w:sz w:val="36"/>
        </w:rPr>
        <w:t xml:space="preserve"> </w:t>
      </w:r>
    </w:p>
    <w:p w:rsidR="002425A6" w:rsidRDefault="00000000">
      <w:pPr>
        <w:spacing w:after="88"/>
        <w:ind w:left="740" w:hanging="20"/>
      </w:pPr>
      <w:r>
        <w:rPr>
          <w:sz w:val="36"/>
        </w:rPr>
        <w:t xml:space="preserve">Used as a comparative reference to validate </w:t>
      </w:r>
      <w:proofErr w:type="spellStart"/>
      <w:r>
        <w:rPr>
          <w:sz w:val="36"/>
        </w:rPr>
        <w:t>HealthAI’s</w:t>
      </w:r>
      <w:proofErr w:type="spellEnd"/>
      <w:r>
        <w:rPr>
          <w:sz w:val="36"/>
        </w:rPr>
        <w:t xml:space="preserve"> scalability, resilience, and service-based integration approach.  </w:t>
      </w:r>
    </w:p>
    <w:p w:rsidR="002425A6" w:rsidRDefault="00000000">
      <w:pPr>
        <w:spacing w:after="195"/>
        <w:ind w:left="716" w:hanging="10"/>
      </w:pPr>
      <w:hyperlink r:id="rId38">
        <w:r>
          <w:rPr>
            <w:rFonts w:ascii="Segoe UI Emoji" w:eastAsia="Segoe UI Emoji" w:hAnsi="Segoe UI Emoji" w:cs="Segoe UI Emoji"/>
            <w:sz w:val="36"/>
          </w:rPr>
          <w:t>🔗</w:t>
        </w:r>
      </w:hyperlink>
      <w:hyperlink r:id="rId39">
        <w:r>
          <w:rPr>
            <w:sz w:val="36"/>
          </w:rPr>
          <w:t xml:space="preserve"> </w:t>
        </w:r>
      </w:hyperlink>
      <w:hyperlink r:id="rId40">
        <w:r>
          <w:rPr>
            <w:color w:val="0563C1"/>
            <w:sz w:val="36"/>
            <w:u w:val="single" w:color="0563C1"/>
          </w:rPr>
          <w:t>https://aws.amazon.com/architectur</w:t>
        </w:r>
      </w:hyperlink>
      <w:hyperlink r:id="rId41">
        <w:r>
          <w:rPr>
            <w:color w:val="0563C1"/>
            <w:sz w:val="36"/>
            <w:u w:val="single" w:color="0563C1"/>
          </w:rPr>
          <w:t>e</w:t>
        </w:r>
      </w:hyperlink>
      <w:hyperlink r:id="rId42">
        <w:r>
          <w:rPr>
            <w:sz w:val="36"/>
          </w:rPr>
          <w:t xml:space="preserve">  </w:t>
        </w:r>
      </w:hyperlink>
    </w:p>
    <w:p w:rsidR="002425A6" w:rsidRDefault="00000000">
      <w:pPr>
        <w:numPr>
          <w:ilvl w:val="0"/>
          <w:numId w:val="1"/>
        </w:numPr>
        <w:spacing w:after="1"/>
        <w:ind w:hanging="361"/>
      </w:pPr>
      <w:r>
        <w:rPr>
          <w:sz w:val="36"/>
        </w:rPr>
        <w:t xml:space="preserve">How to Draw Useful Technical Architecture Diagrams Guided the creation of simplified, functional diagrams for </w:t>
      </w:r>
      <w:proofErr w:type="spellStart"/>
      <w:r>
        <w:rPr>
          <w:sz w:val="36"/>
        </w:rPr>
        <w:t>HealthAI's</w:t>
      </w:r>
      <w:proofErr w:type="spellEnd"/>
      <w:r>
        <w:rPr>
          <w:sz w:val="36"/>
        </w:rPr>
        <w:t xml:space="preserve"> backend and AI data flow.  </w:t>
      </w:r>
    </w:p>
    <w:p w:rsidR="002425A6" w:rsidRDefault="00000000">
      <w:pPr>
        <w:spacing w:after="184"/>
        <w:ind w:left="721"/>
      </w:pPr>
      <w:r>
        <w:rPr>
          <w:sz w:val="36"/>
        </w:rPr>
        <w:t xml:space="preserve"> </w:t>
      </w:r>
    </w:p>
    <w:p w:rsidR="002425A6" w:rsidRDefault="00000000">
      <w:pPr>
        <w:spacing w:after="142" w:line="262" w:lineRule="auto"/>
        <w:ind w:left="730" w:hanging="371"/>
      </w:pPr>
      <w:hyperlink r:id="rId43">
        <w:r>
          <w:rPr>
            <w:rFonts w:ascii="Segoe UI Emoji" w:eastAsia="Segoe UI Emoji" w:hAnsi="Segoe UI Emoji" w:cs="Segoe UI Emoji"/>
            <w:sz w:val="32"/>
          </w:rPr>
          <w:t>🔗</w:t>
        </w:r>
      </w:hyperlink>
      <w:hyperlink r:id="rId44">
        <w:r>
          <w:rPr>
            <w:sz w:val="32"/>
          </w:rPr>
          <w:t xml:space="preserve"> </w:t>
        </w:r>
      </w:hyperlink>
      <w:hyperlink r:id="rId45">
        <w:r>
          <w:rPr>
            <w:color w:val="0563C1"/>
            <w:sz w:val="32"/>
            <w:u w:val="single" w:color="0563C1"/>
          </w:rPr>
          <w:t>https://medium.com/th</w:t>
        </w:r>
      </w:hyperlink>
      <w:hyperlink r:id="rId46">
        <w:r>
          <w:rPr>
            <w:color w:val="0563C1"/>
            <w:sz w:val="32"/>
            <w:u w:val="single" w:color="0563C1"/>
          </w:rPr>
          <w:t>e</w:t>
        </w:r>
      </w:hyperlink>
      <w:hyperlink r:id="rId47">
        <w:r>
          <w:rPr>
            <w:color w:val="0563C1"/>
            <w:sz w:val="32"/>
            <w:u w:val="single" w:color="0563C1"/>
          </w:rPr>
          <w:t>-</w:t>
        </w:r>
      </w:hyperlink>
      <w:hyperlink r:id="rId48">
        <w:r>
          <w:rPr>
            <w:color w:val="0563C1"/>
            <w:sz w:val="32"/>
            <w:u w:val="single" w:color="0563C1"/>
          </w:rPr>
          <w:t>interna</w:t>
        </w:r>
      </w:hyperlink>
      <w:hyperlink r:id="rId49">
        <w:r>
          <w:rPr>
            <w:color w:val="0563C1"/>
            <w:sz w:val="32"/>
            <w:u w:val="single" w:color="0563C1"/>
          </w:rPr>
          <w:t>l</w:t>
        </w:r>
      </w:hyperlink>
      <w:hyperlink r:id="rId50">
        <w:r>
          <w:rPr>
            <w:color w:val="0563C1"/>
            <w:sz w:val="32"/>
            <w:u w:val="single" w:color="0563C1"/>
          </w:rPr>
          <w:t>-</w:t>
        </w:r>
      </w:hyperlink>
      <w:hyperlink r:id="rId51">
        <w:r>
          <w:rPr>
            <w:color w:val="0563C1"/>
            <w:sz w:val="32"/>
            <w:u w:val="single" w:color="0563C1"/>
          </w:rPr>
          <w:t>startup/ho</w:t>
        </w:r>
      </w:hyperlink>
      <w:hyperlink r:id="rId52">
        <w:r>
          <w:rPr>
            <w:color w:val="0563C1"/>
            <w:sz w:val="32"/>
            <w:u w:val="single" w:color="0563C1"/>
          </w:rPr>
          <w:t>w</w:t>
        </w:r>
      </w:hyperlink>
      <w:hyperlink r:id="rId53">
        <w:r>
          <w:rPr>
            <w:color w:val="0563C1"/>
            <w:sz w:val="32"/>
            <w:u w:val="single" w:color="0563C1"/>
          </w:rPr>
          <w:t>-</w:t>
        </w:r>
      </w:hyperlink>
      <w:hyperlink r:id="rId54">
        <w:r>
          <w:rPr>
            <w:color w:val="0563C1"/>
            <w:sz w:val="32"/>
            <w:u w:val="single" w:color="0563C1"/>
          </w:rPr>
          <w:t>t</w:t>
        </w:r>
      </w:hyperlink>
      <w:hyperlink r:id="rId55">
        <w:r>
          <w:rPr>
            <w:color w:val="0563C1"/>
            <w:sz w:val="32"/>
            <w:u w:val="single" w:color="0563C1"/>
          </w:rPr>
          <w:t>odra</w:t>
        </w:r>
      </w:hyperlink>
      <w:hyperlink r:id="rId56">
        <w:r>
          <w:rPr>
            <w:color w:val="0563C1"/>
            <w:sz w:val="32"/>
            <w:u w:val="single" w:color="0563C1"/>
          </w:rPr>
          <w:t>w</w:t>
        </w:r>
      </w:hyperlink>
      <w:hyperlink r:id="rId57"/>
      <w:hyperlink r:id="rId58">
        <w:r>
          <w:rPr>
            <w:color w:val="0563C1"/>
            <w:sz w:val="32"/>
            <w:u w:val="single" w:color="0563C1"/>
          </w:rPr>
          <w:t>usefu</w:t>
        </w:r>
      </w:hyperlink>
      <w:hyperlink r:id="rId59">
        <w:r>
          <w:rPr>
            <w:color w:val="0563C1"/>
            <w:sz w:val="32"/>
            <w:u w:val="single" w:color="0563C1"/>
          </w:rPr>
          <w:t>l</w:t>
        </w:r>
      </w:hyperlink>
      <w:hyperlink r:id="rId60">
        <w:r>
          <w:rPr>
            <w:color w:val="0563C1"/>
            <w:sz w:val="32"/>
            <w:u w:val="single" w:color="0563C1"/>
          </w:rPr>
          <w:t>-</w:t>
        </w:r>
      </w:hyperlink>
      <w:hyperlink r:id="rId61">
        <w:r>
          <w:rPr>
            <w:color w:val="0563C1"/>
            <w:sz w:val="32"/>
            <w:u w:val="single" w:color="0563C1"/>
          </w:rPr>
          <w:t>technica</w:t>
        </w:r>
      </w:hyperlink>
      <w:hyperlink r:id="rId62">
        <w:r>
          <w:rPr>
            <w:color w:val="0563C1"/>
            <w:sz w:val="32"/>
            <w:u w:val="single" w:color="0563C1"/>
          </w:rPr>
          <w:t>l</w:t>
        </w:r>
      </w:hyperlink>
      <w:hyperlink r:id="rId63">
        <w:r>
          <w:rPr>
            <w:color w:val="0563C1"/>
            <w:sz w:val="32"/>
            <w:u w:val="single" w:color="0563C1"/>
          </w:rPr>
          <w:t>-</w:t>
        </w:r>
      </w:hyperlink>
      <w:hyperlink r:id="rId64">
        <w:r>
          <w:rPr>
            <w:color w:val="0563C1"/>
            <w:sz w:val="32"/>
            <w:u w:val="single" w:color="0563C1"/>
          </w:rPr>
          <w:t>architectur</w:t>
        </w:r>
      </w:hyperlink>
      <w:hyperlink r:id="rId65">
        <w:r>
          <w:rPr>
            <w:color w:val="0563C1"/>
            <w:sz w:val="32"/>
            <w:u w:val="single" w:color="0563C1"/>
          </w:rPr>
          <w:t>e</w:t>
        </w:r>
      </w:hyperlink>
      <w:hyperlink r:id="rId66">
        <w:r>
          <w:rPr>
            <w:color w:val="0563C1"/>
            <w:sz w:val="32"/>
            <w:u w:val="single" w:color="0563C1"/>
          </w:rPr>
          <w:t>-</w:t>
        </w:r>
      </w:hyperlink>
      <w:hyperlink r:id="rId67">
        <w:r>
          <w:rPr>
            <w:color w:val="0563C1"/>
            <w:sz w:val="32"/>
            <w:u w:val="single" w:color="0563C1"/>
          </w:rPr>
          <w:t>d</w:t>
        </w:r>
      </w:hyperlink>
      <w:r>
        <w:rPr>
          <w:color w:val="0563C1"/>
          <w:sz w:val="32"/>
          <w:u w:val="single" w:color="0563C1"/>
        </w:rPr>
        <w:t>iagrams</w:t>
      </w:r>
      <w:hyperlink r:id="rId68">
        <w:r>
          <w:rPr>
            <w:color w:val="0563C1"/>
            <w:sz w:val="32"/>
            <w:u w:val="single" w:color="0563C1"/>
          </w:rPr>
          <w:t>-</w:t>
        </w:r>
      </w:hyperlink>
      <w:hyperlink r:id="rId69">
        <w:r>
          <w:rPr>
            <w:color w:val="0563C1"/>
            <w:sz w:val="36"/>
            <w:u w:val="single" w:color="0563C1"/>
          </w:rPr>
          <w:t>2d20c9fda90</w:t>
        </w:r>
      </w:hyperlink>
      <w:hyperlink r:id="rId70">
        <w:r>
          <w:rPr>
            <w:color w:val="0563C1"/>
            <w:sz w:val="36"/>
            <w:u w:val="single" w:color="0563C1"/>
          </w:rPr>
          <w:t>d</w:t>
        </w:r>
      </w:hyperlink>
      <w:hyperlink r:id="rId71">
        <w:r>
          <w:rPr>
            <w:sz w:val="36"/>
          </w:rPr>
          <w:t xml:space="preserve"> </w:t>
        </w:r>
      </w:hyperlink>
      <w:hyperlink r:id="rId72">
        <w:r>
          <w:rPr>
            <w:sz w:val="32"/>
          </w:rPr>
          <w:t xml:space="preserve"> </w:t>
        </w:r>
      </w:hyperlink>
    </w:p>
    <w:p w:rsidR="002425A6" w:rsidRDefault="00000000">
      <w:pPr>
        <w:spacing w:after="0" w:line="216" w:lineRule="auto"/>
        <w:ind w:left="14" w:right="1034" w:firstLine="706"/>
        <w:jc w:val="both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4371975" cy="7398385"/>
                <wp:effectExtent l="0" t="0" r="0" b="0"/>
                <wp:docPr id="1915" name="Group 19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71975" cy="7398385"/>
                          <a:chOff x="0" y="0"/>
                          <a:chExt cx="4371975" cy="7398385"/>
                        </a:xfrm>
                      </wpg:grpSpPr>
                      <pic:pic xmlns:pic="http://schemas.openxmlformats.org/drawingml/2006/picture">
                        <pic:nvPicPr>
                          <pic:cNvPr id="372" name="Picture 372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975" cy="291452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4" name="Picture 374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3038475"/>
                            <a:ext cx="4359910" cy="43599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15" style="width:344.25pt;height:582.55pt;mso-position-horizontal-relative:char;mso-position-vertical-relative:line" coordsize="43719,73983">
                <v:shape id="Picture 372" style="position:absolute;width:43719;height:29145;left:0;top:0;" filled="f">
                  <v:imagedata r:id="rId75"/>
                </v:shape>
                <v:shape id="Picture 374" style="position:absolute;width:43599;height:43599;left:0;top:30384;" filled="f">
                  <v:imagedata r:id="rId76"/>
                </v:shape>
              </v:group>
            </w:pict>
          </mc:Fallback>
        </mc:AlternateContent>
      </w:r>
      <w:r>
        <w:rPr>
          <w:sz w:val="36"/>
        </w:rPr>
        <w:t xml:space="preserve">   </w:t>
      </w:r>
    </w:p>
    <w:sectPr w:rsidR="002425A6">
      <w:headerReference w:type="even" r:id="rId77"/>
      <w:headerReference w:type="default" r:id="rId78"/>
      <w:headerReference w:type="first" r:id="rId79"/>
      <w:pgSz w:w="11904" w:h="16838"/>
      <w:pgMar w:top="2086" w:right="1756" w:bottom="2599" w:left="1426" w:header="70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86289" w:rsidRDefault="00586289">
      <w:pPr>
        <w:spacing w:after="0" w:line="240" w:lineRule="auto"/>
      </w:pPr>
      <w:r>
        <w:separator/>
      </w:r>
    </w:p>
  </w:endnote>
  <w:endnote w:type="continuationSeparator" w:id="0">
    <w:p w:rsidR="00586289" w:rsidRDefault="00586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86289" w:rsidRDefault="00586289">
      <w:pPr>
        <w:spacing w:after="0" w:line="240" w:lineRule="auto"/>
      </w:pPr>
      <w:r>
        <w:separator/>
      </w:r>
    </w:p>
  </w:footnote>
  <w:footnote w:type="continuationSeparator" w:id="0">
    <w:p w:rsidR="00586289" w:rsidRDefault="00586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425A6" w:rsidRDefault="00000000">
    <w:pPr>
      <w:spacing w:after="0"/>
      <w:ind w:left="-1426" w:right="7598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914400</wp:posOffset>
          </wp:positionH>
          <wp:positionV relativeFrom="page">
            <wp:posOffset>449580</wp:posOffset>
          </wp:positionV>
          <wp:extent cx="704850" cy="704850"/>
          <wp:effectExtent l="0" t="0" r="0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485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425A6" w:rsidRDefault="00000000">
    <w:pPr>
      <w:spacing w:after="0"/>
      <w:ind w:left="-1426" w:right="7598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914400</wp:posOffset>
          </wp:positionH>
          <wp:positionV relativeFrom="page">
            <wp:posOffset>449580</wp:posOffset>
          </wp:positionV>
          <wp:extent cx="704850" cy="704850"/>
          <wp:effectExtent l="0" t="0" r="0" b="0"/>
          <wp:wrapSquare wrapText="bothSides"/>
          <wp:docPr id="723598409" name="Picture 72359840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485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425A6" w:rsidRDefault="00000000">
    <w:pPr>
      <w:spacing w:after="0"/>
      <w:ind w:left="-1426" w:right="7598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914400</wp:posOffset>
          </wp:positionH>
          <wp:positionV relativeFrom="page">
            <wp:posOffset>449580</wp:posOffset>
          </wp:positionV>
          <wp:extent cx="704850" cy="704850"/>
          <wp:effectExtent l="0" t="0" r="0" b="0"/>
          <wp:wrapSquare wrapText="bothSides"/>
          <wp:docPr id="1553861711" name="Picture 15538617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485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271650"/>
    <w:multiLevelType w:val="hybridMultilevel"/>
    <w:tmpl w:val="518AA5AC"/>
    <w:lvl w:ilvl="0" w:tplc="4C4EC95E">
      <w:start w:val="1"/>
      <w:numFmt w:val="decimal"/>
      <w:lvlText w:val="%1."/>
      <w:lvlJc w:val="left"/>
      <w:pPr>
        <w:ind w:left="7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D1BEF52C">
      <w:start w:val="1"/>
      <w:numFmt w:val="lowerLetter"/>
      <w:lvlText w:val="%2"/>
      <w:lvlJc w:val="left"/>
      <w:pPr>
        <w:ind w:left="13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45343D0A">
      <w:start w:val="1"/>
      <w:numFmt w:val="lowerRoman"/>
      <w:lvlText w:val="%3"/>
      <w:lvlJc w:val="left"/>
      <w:pPr>
        <w:ind w:left="20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01045B28">
      <w:start w:val="1"/>
      <w:numFmt w:val="decimal"/>
      <w:lvlText w:val="%4"/>
      <w:lvlJc w:val="left"/>
      <w:pPr>
        <w:ind w:left="28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6BAE6D58">
      <w:start w:val="1"/>
      <w:numFmt w:val="lowerLetter"/>
      <w:lvlText w:val="%5"/>
      <w:lvlJc w:val="left"/>
      <w:pPr>
        <w:ind w:left="35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4DECC6E8">
      <w:start w:val="1"/>
      <w:numFmt w:val="lowerRoman"/>
      <w:lvlText w:val="%6"/>
      <w:lvlJc w:val="left"/>
      <w:pPr>
        <w:ind w:left="42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58726B4E">
      <w:start w:val="1"/>
      <w:numFmt w:val="decimal"/>
      <w:lvlText w:val="%7"/>
      <w:lvlJc w:val="left"/>
      <w:pPr>
        <w:ind w:left="49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320ED358">
      <w:start w:val="1"/>
      <w:numFmt w:val="lowerLetter"/>
      <w:lvlText w:val="%8"/>
      <w:lvlJc w:val="left"/>
      <w:pPr>
        <w:ind w:left="56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68E21A76">
      <w:start w:val="1"/>
      <w:numFmt w:val="lowerRoman"/>
      <w:lvlText w:val="%9"/>
      <w:lvlJc w:val="left"/>
      <w:pPr>
        <w:ind w:left="64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61543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5A6"/>
    <w:rsid w:val="002425A6"/>
    <w:rsid w:val="00586289"/>
    <w:rsid w:val="00627AD1"/>
    <w:rsid w:val="00F7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6045D"/>
  <w15:docId w15:val="{3A40C9A8-B347-48BA-9FCF-99B18831F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eveloper.ibm.com/patterns/online-order-processing-system-during-pandemic/" TargetMode="External"/><Relationship Id="rId21" Type="http://schemas.openxmlformats.org/officeDocument/2006/relationships/hyperlink" Target="https://developer.ibm.com/patterns/online-order-processing-system-during-pandemic/" TargetMode="External"/><Relationship Id="rId42" Type="http://schemas.openxmlformats.org/officeDocument/2006/relationships/hyperlink" Target="https://aws.amazon.com/architecture" TargetMode="External"/><Relationship Id="rId47" Type="http://schemas.openxmlformats.org/officeDocument/2006/relationships/hyperlink" Target="https://medium.com/the-internal-startup/how-to-draw-useful-technical-architecture-diagrams-2d20c9fda90d" TargetMode="External"/><Relationship Id="rId63" Type="http://schemas.openxmlformats.org/officeDocument/2006/relationships/hyperlink" Target="https://medium.com/the-internal-startup/how-to-draw-useful-technical-architecture-diagrams-2d20c9fda90d" TargetMode="External"/><Relationship Id="rId68" Type="http://schemas.openxmlformats.org/officeDocument/2006/relationships/hyperlink" Target="https://medium.com/the-internal-startup/how-to-draw-useful-technical-architecture-diagrams-2d20c9fda90d" TargetMode="External"/><Relationship Id="rId16" Type="http://schemas.openxmlformats.org/officeDocument/2006/relationships/hyperlink" Target="https://developer.ibm.com/patterns/online-order-processing-system-during-pandemic/" TargetMode="External"/><Relationship Id="rId11" Type="http://schemas.openxmlformats.org/officeDocument/2006/relationships/hyperlink" Target="https://c4model.com/" TargetMode="External"/><Relationship Id="rId32" Type="http://schemas.openxmlformats.org/officeDocument/2006/relationships/hyperlink" Target="https://developer.ibm.com/patterns/online-order-processing-system-during-pandemic/" TargetMode="External"/><Relationship Id="rId37" Type="http://schemas.openxmlformats.org/officeDocument/2006/relationships/hyperlink" Target="https://www.ibm.com/cloud/architecture" TargetMode="External"/><Relationship Id="rId53" Type="http://schemas.openxmlformats.org/officeDocument/2006/relationships/hyperlink" Target="https://medium.com/the-internal-startup/how-to-draw-useful-technical-architecture-diagrams-2d20c9fda90d" TargetMode="External"/><Relationship Id="rId58" Type="http://schemas.openxmlformats.org/officeDocument/2006/relationships/hyperlink" Target="https://medium.com/the-internal-startup/how-to-draw-useful-technical-architecture-diagrams-2d20c9fda90d" TargetMode="External"/><Relationship Id="rId74" Type="http://schemas.openxmlformats.org/officeDocument/2006/relationships/image" Target="media/image2.jpg"/><Relationship Id="rId79" Type="http://schemas.openxmlformats.org/officeDocument/2006/relationships/header" Target="header3.xml"/><Relationship Id="rId5" Type="http://schemas.openxmlformats.org/officeDocument/2006/relationships/footnotes" Target="footnotes.xml"/><Relationship Id="rId61" Type="http://schemas.openxmlformats.org/officeDocument/2006/relationships/hyperlink" Target="https://medium.com/the-internal-startup/how-to-draw-useful-technical-architecture-diagrams-2d20c9fda90d" TargetMode="External"/><Relationship Id="rId19" Type="http://schemas.openxmlformats.org/officeDocument/2006/relationships/hyperlink" Target="https://developer.ibm.com/patterns/online-order-processing-system-during-pandemic/" TargetMode="External"/><Relationship Id="rId14" Type="http://schemas.openxmlformats.org/officeDocument/2006/relationships/hyperlink" Target="https://c4model.com/" TargetMode="External"/><Relationship Id="rId22" Type="http://schemas.openxmlformats.org/officeDocument/2006/relationships/hyperlink" Target="https://developer.ibm.com/patterns/online-order-processing-system-during-pandemic/" TargetMode="External"/><Relationship Id="rId27" Type="http://schemas.openxmlformats.org/officeDocument/2006/relationships/hyperlink" Target="https://developer.ibm.com/patterns/online-order-processing-system-during-pandemic/" TargetMode="External"/><Relationship Id="rId30" Type="http://schemas.openxmlformats.org/officeDocument/2006/relationships/hyperlink" Target="https://developer.ibm.com/patterns/online-order-processing-system-during-pandemic/" TargetMode="External"/><Relationship Id="rId35" Type="http://schemas.openxmlformats.org/officeDocument/2006/relationships/hyperlink" Target="https://www.ibm.com/cloud/architecture" TargetMode="External"/><Relationship Id="rId43" Type="http://schemas.openxmlformats.org/officeDocument/2006/relationships/hyperlink" Target="https://medium.com/the-internal-startup/how-to-draw-useful-technical-architecture-diagrams-2d20c9fda90d" TargetMode="External"/><Relationship Id="rId48" Type="http://schemas.openxmlformats.org/officeDocument/2006/relationships/hyperlink" Target="https://medium.com/the-internal-startup/how-to-draw-useful-technical-architecture-diagrams-2d20c9fda90d" TargetMode="External"/><Relationship Id="rId56" Type="http://schemas.openxmlformats.org/officeDocument/2006/relationships/hyperlink" Target="https://medium.com/the-internal-startup/how-to-draw-useful-technical-architecture-diagrams-2d20c9fda90d" TargetMode="External"/><Relationship Id="rId64" Type="http://schemas.openxmlformats.org/officeDocument/2006/relationships/hyperlink" Target="https://medium.com/the-internal-startup/how-to-draw-useful-technical-architecture-diagrams-2d20c9fda90d" TargetMode="External"/><Relationship Id="rId69" Type="http://schemas.openxmlformats.org/officeDocument/2006/relationships/hyperlink" Target="https://medium.com/the-internal-startup/how-to-draw-useful-technical-architecture-diagrams-2d20c9fda90d" TargetMode="External"/><Relationship Id="rId77" Type="http://schemas.openxmlformats.org/officeDocument/2006/relationships/header" Target="header1.xml"/><Relationship Id="rId8" Type="http://schemas.openxmlformats.org/officeDocument/2006/relationships/hyperlink" Target="https://c4model.com/" TargetMode="External"/><Relationship Id="rId51" Type="http://schemas.openxmlformats.org/officeDocument/2006/relationships/hyperlink" Target="https://medium.com/the-internal-startup/how-to-draw-useful-technical-architecture-diagrams-2d20c9fda90d" TargetMode="External"/><Relationship Id="rId72" Type="http://schemas.openxmlformats.org/officeDocument/2006/relationships/hyperlink" Target="https://medium.com/the-internal-startup/how-to-draw-useful-technical-architecture-diagrams-2d20c9fda90d" TargetMode="External"/><Relationship Id="rId80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c4model.com/" TargetMode="External"/><Relationship Id="rId17" Type="http://schemas.openxmlformats.org/officeDocument/2006/relationships/hyperlink" Target="https://developer.ibm.com/patterns/online-order-processing-system-during-pandemic/" TargetMode="External"/><Relationship Id="rId25" Type="http://schemas.openxmlformats.org/officeDocument/2006/relationships/hyperlink" Target="https://developer.ibm.com/patterns/online-order-processing-system-during-pandemic/" TargetMode="External"/><Relationship Id="rId33" Type="http://schemas.openxmlformats.org/officeDocument/2006/relationships/hyperlink" Target="https://www.ibm.com/cloud/architecture" TargetMode="External"/><Relationship Id="rId38" Type="http://schemas.openxmlformats.org/officeDocument/2006/relationships/hyperlink" Target="https://aws.amazon.com/architecture" TargetMode="External"/><Relationship Id="rId46" Type="http://schemas.openxmlformats.org/officeDocument/2006/relationships/hyperlink" Target="https://medium.com/the-internal-startup/how-to-draw-useful-technical-architecture-diagrams-2d20c9fda90d" TargetMode="External"/><Relationship Id="rId59" Type="http://schemas.openxmlformats.org/officeDocument/2006/relationships/hyperlink" Target="https://medium.com/the-internal-startup/how-to-draw-useful-technical-architecture-diagrams-2d20c9fda90d" TargetMode="External"/><Relationship Id="rId67" Type="http://schemas.openxmlformats.org/officeDocument/2006/relationships/hyperlink" Target="https://medium.com/the-internal-startup/how-to-draw-useful-technical-architecture-diagrams-2d20c9fda90d" TargetMode="External"/><Relationship Id="rId20" Type="http://schemas.openxmlformats.org/officeDocument/2006/relationships/hyperlink" Target="https://developer.ibm.com/patterns/online-order-processing-system-during-pandemic/" TargetMode="External"/><Relationship Id="rId41" Type="http://schemas.openxmlformats.org/officeDocument/2006/relationships/hyperlink" Target="https://aws.amazon.com/architecture" TargetMode="External"/><Relationship Id="rId54" Type="http://schemas.openxmlformats.org/officeDocument/2006/relationships/hyperlink" Target="https://medium.com/the-internal-startup/how-to-draw-useful-technical-architecture-diagrams-2d20c9fda90d" TargetMode="External"/><Relationship Id="rId62" Type="http://schemas.openxmlformats.org/officeDocument/2006/relationships/hyperlink" Target="https://medium.com/the-internal-startup/how-to-draw-useful-technical-architecture-diagrams-2d20c9fda90d" TargetMode="External"/><Relationship Id="rId70" Type="http://schemas.openxmlformats.org/officeDocument/2006/relationships/hyperlink" Target="https://medium.com/the-internal-startup/how-to-draw-useful-technical-architecture-diagrams-2d20c9fda90d" TargetMode="External"/><Relationship Id="rId75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developer.ibm.com/patterns/online-order-processing-system-during-pandemic/" TargetMode="External"/><Relationship Id="rId23" Type="http://schemas.openxmlformats.org/officeDocument/2006/relationships/hyperlink" Target="https://developer.ibm.com/patterns/online-order-processing-system-during-pandemic/" TargetMode="External"/><Relationship Id="rId28" Type="http://schemas.openxmlformats.org/officeDocument/2006/relationships/hyperlink" Target="https://developer.ibm.com/patterns/online-order-processing-system-during-pandemic/" TargetMode="External"/><Relationship Id="rId36" Type="http://schemas.openxmlformats.org/officeDocument/2006/relationships/hyperlink" Target="https://www.ibm.com/cloud/architecture" TargetMode="External"/><Relationship Id="rId49" Type="http://schemas.openxmlformats.org/officeDocument/2006/relationships/hyperlink" Target="https://medium.com/the-internal-startup/how-to-draw-useful-technical-architecture-diagrams-2d20c9fda90d" TargetMode="External"/><Relationship Id="rId57" Type="http://schemas.openxmlformats.org/officeDocument/2006/relationships/hyperlink" Target="https://medium.com/the-internal-startup/how-to-draw-useful-technical-architecture-diagrams-2d20c9fda90d" TargetMode="External"/><Relationship Id="rId10" Type="http://schemas.openxmlformats.org/officeDocument/2006/relationships/hyperlink" Target="https://c4model.com/" TargetMode="External"/><Relationship Id="rId31" Type="http://schemas.openxmlformats.org/officeDocument/2006/relationships/hyperlink" Target="https://developer.ibm.com/patterns/online-order-processing-system-during-pandemic/" TargetMode="External"/><Relationship Id="rId44" Type="http://schemas.openxmlformats.org/officeDocument/2006/relationships/hyperlink" Target="https://medium.com/the-internal-startup/how-to-draw-useful-technical-architecture-diagrams-2d20c9fda90d" TargetMode="External"/><Relationship Id="rId52" Type="http://schemas.openxmlformats.org/officeDocument/2006/relationships/hyperlink" Target="https://medium.com/the-internal-startup/how-to-draw-useful-technical-architecture-diagrams-2d20c9fda90d" TargetMode="External"/><Relationship Id="rId60" Type="http://schemas.openxmlformats.org/officeDocument/2006/relationships/hyperlink" Target="https://medium.com/the-internal-startup/how-to-draw-useful-technical-architecture-diagrams-2d20c9fda90d" TargetMode="External"/><Relationship Id="rId65" Type="http://schemas.openxmlformats.org/officeDocument/2006/relationships/hyperlink" Target="https://medium.com/the-internal-startup/how-to-draw-useful-technical-architecture-diagrams-2d20c9fda90d" TargetMode="External"/><Relationship Id="rId73" Type="http://schemas.openxmlformats.org/officeDocument/2006/relationships/image" Target="media/image1.jpg"/><Relationship Id="rId78" Type="http://schemas.openxmlformats.org/officeDocument/2006/relationships/header" Target="header2.xml"/><Relationship Id="rId8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4model.com/" TargetMode="External"/><Relationship Id="rId13" Type="http://schemas.openxmlformats.org/officeDocument/2006/relationships/hyperlink" Target="https://c4model.com/" TargetMode="External"/><Relationship Id="rId18" Type="http://schemas.openxmlformats.org/officeDocument/2006/relationships/hyperlink" Target="https://developer.ibm.com/patterns/online-order-processing-system-during-pandemic/" TargetMode="External"/><Relationship Id="rId39" Type="http://schemas.openxmlformats.org/officeDocument/2006/relationships/hyperlink" Target="https://aws.amazon.com/architecture" TargetMode="External"/><Relationship Id="rId34" Type="http://schemas.openxmlformats.org/officeDocument/2006/relationships/hyperlink" Target="https://www.ibm.com/cloud/architecture" TargetMode="External"/><Relationship Id="rId50" Type="http://schemas.openxmlformats.org/officeDocument/2006/relationships/hyperlink" Target="https://medium.com/the-internal-startup/how-to-draw-useful-technical-architecture-diagrams-2d20c9fda90d" TargetMode="External"/><Relationship Id="rId55" Type="http://schemas.openxmlformats.org/officeDocument/2006/relationships/hyperlink" Target="https://medium.com/the-internal-startup/how-to-draw-useful-technical-architecture-diagrams-2d20c9fda90d" TargetMode="External"/><Relationship Id="rId76" Type="http://schemas.openxmlformats.org/officeDocument/2006/relationships/image" Target="media/image20.jpg"/><Relationship Id="rId7" Type="http://schemas.openxmlformats.org/officeDocument/2006/relationships/hyperlink" Target="https://c4model.com/" TargetMode="External"/><Relationship Id="rId71" Type="http://schemas.openxmlformats.org/officeDocument/2006/relationships/hyperlink" Target="https://medium.com/the-internal-startup/how-to-draw-useful-technical-architecture-diagrams-2d20c9fda90d" TargetMode="External"/><Relationship Id="rId2" Type="http://schemas.openxmlformats.org/officeDocument/2006/relationships/styles" Target="styles.xml"/><Relationship Id="rId29" Type="http://schemas.openxmlformats.org/officeDocument/2006/relationships/hyperlink" Target="https://developer.ibm.com/patterns/online-order-processing-system-during-pandemic/" TargetMode="External"/><Relationship Id="rId24" Type="http://schemas.openxmlformats.org/officeDocument/2006/relationships/hyperlink" Target="https://developer.ibm.com/patterns/online-order-processing-system-during-pandemic/" TargetMode="External"/><Relationship Id="rId40" Type="http://schemas.openxmlformats.org/officeDocument/2006/relationships/hyperlink" Target="https://aws.amazon.com/architecture" TargetMode="External"/><Relationship Id="rId45" Type="http://schemas.openxmlformats.org/officeDocument/2006/relationships/hyperlink" Target="https://medium.com/the-internal-startup/how-to-draw-useful-technical-architecture-diagrams-2d20c9fda90d" TargetMode="External"/><Relationship Id="rId66" Type="http://schemas.openxmlformats.org/officeDocument/2006/relationships/hyperlink" Target="https://medium.com/the-internal-startup/how-to-draw-useful-technical-architecture-diagrams-2d20c9fda90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1238</Words>
  <Characters>7063</Characters>
  <Application>Microsoft Office Word</Application>
  <DocSecurity>0</DocSecurity>
  <Lines>58</Lines>
  <Paragraphs>16</Paragraphs>
  <ScaleCrop>false</ScaleCrop>
  <Company/>
  <LinksUpToDate>false</LinksUpToDate>
  <CharactersWithSpaces>8285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Reddy</dc:creator>
  <cp:keywords/>
  <cp:lastModifiedBy>Saivinay K</cp:lastModifiedBy>
  <cp:revision>2</cp:revision>
  <dcterms:created xsi:type="dcterms:W3CDTF">2025-06-29T15:26:00Z</dcterms:created>
  <dcterms:modified xsi:type="dcterms:W3CDTF">2025-06-29T15:26:00Z</dcterms:modified>
</cp:coreProperties>
</file>