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Deployment Infrastructure &amp; Multi-Region Environment Mapping (MVP V1)</w:t>
      </w:r>
    </w:p>
    <w:p>
      <w:pPr>
        <w:pStyle w:val="Heading2"/>
      </w:pPr>
      <w:r>
        <w:t>1. Purpose</w:t>
      </w:r>
    </w:p>
    <w:p>
      <w:r>
        <w:t>This document defines the deployment infrastructure, hosting strategy, environment separation, region mapping, operational deployment workflows, and scalability planning for the DEEVUH fashion e-commerce platform.</w:t>
      </w:r>
    </w:p>
    <w:p>
      <w:pPr>
        <w:pStyle w:val="Heading2"/>
      </w:pPr>
      <w:r>
        <w:t>2. Infrastructure Philosophy</w:t>
      </w:r>
    </w:p>
    <w:p>
      <w:r>
        <w:t>DEEVUH follows a lean infrastructure strategy focused on low operational cost, simplicity, reliability, and future scalability without premature enterprise complexity.</w:t>
      </w:r>
    </w:p>
    <w:p>
      <w:pPr>
        <w:pStyle w:val="Heading2"/>
      </w:pPr>
      <w:r>
        <w:t>3. Environment Structure</w:t>
      </w:r>
    </w:p>
    <w:p>
      <w:r>
        <w:t>The platform uses isolated local, sandbox, staging-lite, and production environments with separate secrets, databases, and third-party credentials.</w:t>
      </w:r>
    </w:p>
    <w:p>
      <w:pPr>
        <w:pStyle w:val="Heading2"/>
      </w:pPr>
      <w:r>
        <w:t>4. Hosting Infrastructure</w:t>
      </w:r>
    </w:p>
    <w:p>
      <w:r>
        <w:t>The frontend is deployed on Vercel, backend services initially use Render or Railway free-tier infrastructure, and PostgreSQL databases are hosted on Supabase or Neon.</w:t>
      </w:r>
    </w:p>
    <w:p>
      <w:pPr>
        <w:pStyle w:val="Heading2"/>
      </w:pPr>
      <w:r>
        <w:t>5. DigitalOcean Migration Strategy</w:t>
      </w:r>
    </w:p>
    <w:p>
      <w:r>
        <w:t>DigitalOcean becomes the future scaling target only after validated traffic and revenue growth justify infrastructure spending.</w:t>
      </w:r>
    </w:p>
    <w:p>
      <w:pPr>
        <w:pStyle w:val="Heading2"/>
      </w:pPr>
      <w:r>
        <w:t>6. Multi-Region Deployment Philosophy</w:t>
      </w:r>
    </w:p>
    <w:p>
      <w:r>
        <w:t>The MVP uses a primary deployment region while maintaining future-readiness for multi-region expansion without implementing unnecessary distributed infrastructure.</w:t>
      </w:r>
    </w:p>
    <w:p>
      <w:pPr>
        <w:pStyle w:val="Heading2"/>
      </w:pPr>
      <w:r>
        <w:t>7. Primary Region Mapping</w:t>
      </w:r>
    </w:p>
    <w:p>
      <w:r>
        <w:t>Primary infrastructure should be deployed in regions closest to the majority Indian customer base to minimize checkout latency and payment delays.</w:t>
      </w:r>
    </w:p>
    <w:p>
      <w:pPr>
        <w:pStyle w:val="Heading2"/>
      </w:pPr>
      <w:r>
        <w:t>8. CDN &amp; Asset Distribution</w:t>
      </w:r>
    </w:p>
    <w:p>
      <w:r>
        <w:t>Cloudinary and Vercel CDN systems handle image optimization, caching, and global static asset delivery.</w:t>
      </w:r>
    </w:p>
    <w:p>
      <w:pPr>
        <w:pStyle w:val="Heading2"/>
      </w:pPr>
      <w:r>
        <w:t>9. Database Deployment Strategy</w:t>
      </w:r>
    </w:p>
    <w:p>
      <w:r>
        <w:t>The PostgreSQL database uses transactional consistency, automated backups, environment isolation, and future scalability planning.</w:t>
      </w:r>
    </w:p>
    <w:p>
      <w:pPr>
        <w:pStyle w:val="Heading2"/>
      </w:pPr>
      <w:r>
        <w:t>10. Backend Deployment Strategy</w:t>
      </w:r>
    </w:p>
    <w:p>
      <w:r>
        <w:t>The Node.js + Express monolith uses lightweight containerized deployment pipelines with centralized API architecture.</w:t>
      </w:r>
    </w:p>
    <w:p>
      <w:pPr>
        <w:pStyle w:val="Heading2"/>
      </w:pPr>
      <w:r>
        <w:t>11. Frontend Deployment Strategy</w:t>
      </w:r>
    </w:p>
    <w:p>
      <w:r>
        <w:t>The React frontend prioritizes SEO-friendly routing, optimized image delivery, mobile responsiveness, and fast static delivery.</w:t>
      </w:r>
    </w:p>
    <w:p>
      <w:pPr>
        <w:pStyle w:val="Heading2"/>
      </w:pPr>
      <w:r>
        <w:t>12. Environment Variable Management</w:t>
      </w:r>
    </w:p>
    <w:p>
      <w:r>
        <w:t>Each environment requires isolated secrets for JWT authentication, PayU, Resend, Cloudinary, and database connectivity.</w:t>
      </w:r>
    </w:p>
    <w:p>
      <w:pPr>
        <w:pStyle w:val="Heading2"/>
      </w:pPr>
      <w:r>
        <w:t>13. CI/CD Deployment Workflow</w:t>
      </w:r>
    </w:p>
    <w:p>
      <w:r>
        <w:t>The deployment workflow includes automated builds, environment validation, rollback readiness, and protected production deployment.</w:t>
      </w:r>
    </w:p>
    <w:p>
      <w:pPr>
        <w:pStyle w:val="Heading2"/>
      </w:pPr>
      <w:r>
        <w:t>14. Deployment Guardrails</w:t>
      </w:r>
    </w:p>
    <w:p>
      <w:r>
        <w:t>Production deployment requires payment validation testing, webhook verification, environment checks, monitoring setup, and rollback planning.</w:t>
      </w:r>
    </w:p>
    <w:p>
      <w:pPr>
        <w:pStyle w:val="Heading2"/>
      </w:pPr>
      <w:r>
        <w:t>15. Multi-Region Expansion Readiness</w:t>
      </w:r>
    </w:p>
    <w:p>
      <w:r>
        <w:t>The architecture preserves future support for CDN scaling, Redis caching, DigitalOcean migration, and regional service distribution.</w:t>
      </w:r>
    </w:p>
    <w:p>
      <w:pPr>
        <w:pStyle w:val="Heading2"/>
      </w:pPr>
      <w:r>
        <w:t>16. Monitoring &amp; Operational Reliability</w:t>
      </w:r>
    </w:p>
    <w:p>
      <w:r>
        <w:t>The infrastructure uses lightweight logging, uptime monitoring, webhook monitoring, and failure visibility without enterprise observability overhead.</w:t>
      </w:r>
    </w:p>
    <w:p>
      <w:pPr>
        <w:pStyle w:val="Heading2"/>
      </w:pPr>
      <w:r>
        <w:t>17. Security Infrastructure Requirements</w:t>
      </w:r>
    </w:p>
    <w:p>
      <w:r>
        <w:t>All environments enforce HTTPS, secure JWT handling, protected admin APIs, secret isolation, and rate limiting.</w:t>
      </w:r>
    </w:p>
    <w:p>
      <w:pPr>
        <w:pStyle w:val="Heading2"/>
      </w:pPr>
      <w:r>
        <w:t>18. Disaster Recovery &amp; Backup Strategy</w:t>
      </w:r>
    </w:p>
    <w:p>
      <w:r>
        <w:t>The infrastructure includes automated backups, restore validation, deployment rollback procedures, and database recovery planning.</w:t>
      </w:r>
    </w:p>
    <w:p>
      <w:pPr>
        <w:pStyle w:val="Heading2"/>
      </w:pPr>
      <w:r>
        <w:t>19. Cost-Control Infrastructure Rules</w:t>
      </w:r>
    </w:p>
    <w:p>
      <w:r>
        <w:t>The platform avoids unnecessary paid infrastructure, multi-cloud redundancy, enterprise Kubernetes systems, and excessive operational tooling during MVP phase.</w:t>
      </w:r>
    </w:p>
    <w:p>
      <w:pPr>
        <w:pStyle w:val="Heading2"/>
      </w:pPr>
      <w:r>
        <w:t>20. Final Technical Direction</w:t>
      </w:r>
    </w:p>
    <w:p>
      <w:r>
        <w:t>The deployment architecture prioritizes reliability, low monthly cost, operational simplicity, and scalable future migration without overengineering.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