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54D5" w14:textId="77777777" w:rsidR="00B0264C" w:rsidRPr="00E62068" w:rsidRDefault="00DF1BC4" w:rsidP="00B0264C">
      <w:pPr>
        <w:pStyle w:val="Title"/>
        <w:rPr>
          <w:rFonts w:ascii="Calibri" w:hAnsi="Calibri" w:cs="Calibri"/>
        </w:rPr>
      </w:pPr>
      <w:r w:rsidRPr="00E62068">
        <w:rPr>
          <w:rFonts w:ascii="Calibri" w:hAnsi="Calibri" w:cs="Calibri"/>
        </w:rPr>
        <w:t>Does Speculative Decoding Theory Hold on Consumer-Grade Hardware?</w:t>
      </w:r>
    </w:p>
    <w:p w14:paraId="53E3FECA" w14:textId="566EBDA5" w:rsidR="00E62068" w:rsidRPr="00E62068" w:rsidRDefault="00E62068" w:rsidP="00E62068">
      <w:pPr>
        <w:pStyle w:val="NormalWeb"/>
        <w:rPr>
          <w:rFonts w:ascii="Calibri" w:hAnsi="Calibri" w:cs="Calibri"/>
        </w:rPr>
      </w:pPr>
      <w:r w:rsidRPr="00E62068">
        <w:rPr>
          <w:rFonts w:ascii="Calibri" w:hAnsi="Calibri" w:cs="Calibri"/>
        </w:rPr>
        <w:t>Large language model (LLM) use is growing rapidly across organizations, but commercial LLM services raise concerns about data privacy, cost</w:t>
      </w:r>
      <w:r w:rsidR="006466BC">
        <w:rPr>
          <w:rFonts w:ascii="Calibri" w:hAnsi="Calibri" w:cs="Calibri"/>
        </w:rPr>
        <w:t xml:space="preserve"> per token</w:t>
      </w:r>
      <w:r w:rsidRPr="00E62068">
        <w:rPr>
          <w:rFonts w:ascii="Calibri" w:hAnsi="Calibri" w:cs="Calibri"/>
        </w:rPr>
        <w:t xml:space="preserve">, and energy use. Running open-weight models on local hardware is one alternative, but local </w:t>
      </w:r>
      <w:r w:rsidR="00467F7A">
        <w:rPr>
          <w:rFonts w:ascii="Calibri" w:hAnsi="Calibri" w:cs="Calibri"/>
        </w:rPr>
        <w:t>models often run slowly</w:t>
      </w:r>
      <w:r w:rsidRPr="00E62068">
        <w:rPr>
          <w:rFonts w:ascii="Calibri" w:hAnsi="Calibri" w:cs="Calibri"/>
        </w:rPr>
        <w:t>.</w:t>
      </w:r>
    </w:p>
    <w:p w14:paraId="6CB27ED8" w14:textId="77777777" w:rsidR="00E62068" w:rsidRPr="00E62068" w:rsidRDefault="00E62068" w:rsidP="00E62068">
      <w:pPr>
        <w:pStyle w:val="NormalWeb"/>
        <w:rPr>
          <w:rFonts w:ascii="Calibri" w:hAnsi="Calibri" w:cs="Calibri"/>
        </w:rPr>
      </w:pPr>
      <w:r w:rsidRPr="00E62068">
        <w:rPr>
          <w:rFonts w:ascii="Calibri" w:hAnsi="Calibri" w:cs="Calibri"/>
        </w:rPr>
        <w:t>LLMs generate text one token at a time, and on local hardware each token requires reading every model weight from memory. As a result, single-user inference is limited by memory bandwidth rather than computation, leaving much of the processor idle. Speculative decoding addresses this bottleneck by having a small draft model propose several tokens that a large target model verifies in a single pass, with a mathematical guarantee that the output distribution is unchanged. Its benefit is governed by an analytic model relating speedup to the acceptance rate, the draft length, and the relative cost of the two models.</w:t>
      </w:r>
    </w:p>
    <w:p w14:paraId="16B92127" w14:textId="77777777" w:rsidR="00E62068" w:rsidRPr="00E62068" w:rsidRDefault="00E62068" w:rsidP="00E62068">
      <w:pPr>
        <w:pStyle w:val="NormalWeb"/>
        <w:rPr>
          <w:rFonts w:ascii="Calibri" w:hAnsi="Calibri" w:cs="Calibri"/>
        </w:rPr>
      </w:pPr>
      <w:r w:rsidRPr="00E62068">
        <w:rPr>
          <w:rFonts w:ascii="Calibri" w:hAnsi="Calibri" w:cs="Calibri"/>
        </w:rPr>
        <w:t>This analytic model has been validated mainly on datacenter GPUs. Does it hold on consumer-grade hardware? This work tests it on an Apple Silicon workstation using open-weight models, measuring acceptance rates, draft-length tradeoffs, and speedups across task types, and comparing them with the theory's predictions. The results indicate how much AI work can practically shift to local machines.</w:t>
      </w:r>
    </w:p>
    <w:p w14:paraId="68D9CD24" w14:textId="77777777" w:rsidR="00061527" w:rsidRPr="00E62068" w:rsidRDefault="00061527">
      <w:pPr>
        <w:rPr>
          <w:rFonts w:ascii="Calibri" w:hAnsi="Calibri" w:cs="Calibri"/>
        </w:rPr>
      </w:pPr>
    </w:p>
    <w:sectPr w:rsidR="00061527" w:rsidRPr="00E62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47"/>
    <w:rsid w:val="0003177F"/>
    <w:rsid w:val="00061527"/>
    <w:rsid w:val="0015555C"/>
    <w:rsid w:val="00272182"/>
    <w:rsid w:val="002B2D47"/>
    <w:rsid w:val="003B3680"/>
    <w:rsid w:val="00467F7A"/>
    <w:rsid w:val="005025C6"/>
    <w:rsid w:val="005B6DC1"/>
    <w:rsid w:val="00631CB4"/>
    <w:rsid w:val="006466BC"/>
    <w:rsid w:val="00696FAF"/>
    <w:rsid w:val="00857747"/>
    <w:rsid w:val="009C232F"/>
    <w:rsid w:val="00AD2B11"/>
    <w:rsid w:val="00B0264C"/>
    <w:rsid w:val="00C60DFC"/>
    <w:rsid w:val="00CB7EC7"/>
    <w:rsid w:val="00D02A71"/>
    <w:rsid w:val="00DF1BC4"/>
    <w:rsid w:val="00E0687C"/>
    <w:rsid w:val="00E3750C"/>
    <w:rsid w:val="00E62068"/>
    <w:rsid w:val="00E66281"/>
    <w:rsid w:val="00EB5FCB"/>
    <w:rsid w:val="00F1767F"/>
    <w:rsid w:val="00FB4C77"/>
    <w:rsid w:val="00FC39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34AF74"/>
  <w15:chartTrackingRefBased/>
  <w15:docId w15:val="{14D9FC7C-31AA-49F6-A5CF-C5428806B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D47"/>
    <w:rPr>
      <w:rFonts w:eastAsiaTheme="majorEastAsia" w:cstheme="majorBidi"/>
      <w:color w:val="272727" w:themeColor="text1" w:themeTint="D8"/>
    </w:rPr>
  </w:style>
  <w:style w:type="paragraph" w:styleId="Title">
    <w:name w:val="Title"/>
    <w:basedOn w:val="Normal"/>
    <w:next w:val="Normal"/>
    <w:link w:val="TitleChar"/>
    <w:uiPriority w:val="10"/>
    <w:qFormat/>
    <w:rsid w:val="002B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D47"/>
    <w:pPr>
      <w:spacing w:before="160"/>
      <w:jc w:val="center"/>
    </w:pPr>
    <w:rPr>
      <w:i/>
      <w:iCs/>
      <w:color w:val="404040" w:themeColor="text1" w:themeTint="BF"/>
    </w:rPr>
  </w:style>
  <w:style w:type="character" w:customStyle="1" w:styleId="QuoteChar">
    <w:name w:val="Quote Char"/>
    <w:basedOn w:val="DefaultParagraphFont"/>
    <w:link w:val="Quote"/>
    <w:uiPriority w:val="29"/>
    <w:rsid w:val="002B2D47"/>
    <w:rPr>
      <w:i/>
      <w:iCs/>
      <w:color w:val="404040" w:themeColor="text1" w:themeTint="BF"/>
    </w:rPr>
  </w:style>
  <w:style w:type="paragraph" w:styleId="ListParagraph">
    <w:name w:val="List Paragraph"/>
    <w:basedOn w:val="Normal"/>
    <w:uiPriority w:val="34"/>
    <w:qFormat/>
    <w:rsid w:val="002B2D47"/>
    <w:pPr>
      <w:ind w:left="720"/>
      <w:contextualSpacing/>
    </w:pPr>
  </w:style>
  <w:style w:type="character" w:styleId="IntenseEmphasis">
    <w:name w:val="Intense Emphasis"/>
    <w:basedOn w:val="DefaultParagraphFont"/>
    <w:uiPriority w:val="21"/>
    <w:qFormat/>
    <w:rsid w:val="002B2D47"/>
    <w:rPr>
      <w:i/>
      <w:iCs/>
      <w:color w:val="0F4761" w:themeColor="accent1" w:themeShade="BF"/>
    </w:rPr>
  </w:style>
  <w:style w:type="paragraph" w:styleId="IntenseQuote">
    <w:name w:val="Intense Quote"/>
    <w:basedOn w:val="Normal"/>
    <w:next w:val="Normal"/>
    <w:link w:val="IntenseQuoteChar"/>
    <w:uiPriority w:val="30"/>
    <w:qFormat/>
    <w:rsid w:val="002B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D47"/>
    <w:rPr>
      <w:i/>
      <w:iCs/>
      <w:color w:val="0F4761" w:themeColor="accent1" w:themeShade="BF"/>
    </w:rPr>
  </w:style>
  <w:style w:type="character" w:styleId="IntenseReference">
    <w:name w:val="Intense Reference"/>
    <w:basedOn w:val="DefaultParagraphFont"/>
    <w:uiPriority w:val="32"/>
    <w:qFormat/>
    <w:rsid w:val="002B2D47"/>
    <w:rPr>
      <w:b/>
      <w:bCs/>
      <w:smallCaps/>
      <w:color w:val="0F4761" w:themeColor="accent1" w:themeShade="BF"/>
      <w:spacing w:val="5"/>
    </w:rPr>
  </w:style>
  <w:style w:type="paragraph" w:styleId="NormalWeb">
    <w:name w:val="Normal (Web)"/>
    <w:basedOn w:val="Normal"/>
    <w:uiPriority w:val="99"/>
    <w:semiHidden/>
    <w:unhideWhenUsed/>
    <w:rsid w:val="002B2D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2D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Frazier, David Edwin (def3qu)</dc:creator>
  <cp:keywords/>
  <dc:description/>
  <cp:lastModifiedBy>Frazier, David Edwin (def3qu)</cp:lastModifiedBy>
  <cp:revision>15</cp:revision>
  <dcterms:created xsi:type="dcterms:W3CDTF">2026-09-24T19:59:00Z</dcterms:created>
  <dcterms:modified xsi:type="dcterms:W3CDTF">2026-09-30T11:06:00Z</dcterms:modified>
</cp:coreProperties>
</file>