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B2A3D"/>
          <w:sz w:val="36"/>
          <w:szCs w:val="36"/>
        </w:rPr>
        <w:t xml:space="preserve">CHRYSTALLUM OBSIDIAN PLUGIN</w:t>
      </w:r>
    </w:p>
    <w:p>
      <w:pPr>
        <w:spacing w:after="60" w:before="100"/>
        <w:jc w:val="center"/>
      </w:pPr>
      <w:r>
        <w:rPr>
          <w:rFonts w:ascii="Arial" w:cs="Arial" w:eastAsia="Arial" w:hAnsi="Arial"/>
          <w:b/>
          <w:bCs/>
          <w:color w:val="3D5A80"/>
          <w:sz w:val="26"/>
          <w:szCs w:val="26"/>
        </w:rPr>
        <w:t xml:space="preserve">Technical Design Specification</w:t>
      </w:r>
    </w:p>
    <w:p>
      <w:pPr>
        <w:spacing w:after="120" w:before="100"/>
        <w:jc w:val="center"/>
      </w:pPr>
      <w:r>
        <w:rPr>
          <w:rFonts w:ascii="Arial" w:cs="Arial" w:eastAsia="Arial" w:hAnsi="Arial"/>
          <w:i/>
          <w:iCs/>
          <w:color w:val="777777"/>
          <w:sz w:val="22"/>
          <w:szCs w:val="22"/>
        </w:rPr>
        <w:t xml:space="preserve">Zotero Federation, Claim Pipeline, and Graph Integration</w:t>
      </w:r>
    </w:p>
    <w:p>
      <w:pPr>
        <w:spacing w:after="300" w:before="100"/>
        <w:jc w:val="center"/>
      </w:pPr>
      <w:r>
        <w:rPr>
          <w:rFonts w:ascii="Arial" w:cs="Arial" w:eastAsia="Arial" w:hAnsi="Arial"/>
          <w:color w:val="999999"/>
          <w:sz w:val="18"/>
          <w:szCs w:val="18"/>
        </w:rPr>
        <w:t xml:space="preserve">March 2026  |  Technical Spec v1.0</w:t>
      </w:r>
    </w:p>
    <w:p>
      <w:pPr>
        <w:pBdr>
          <w:bottom w:val="single" w:color="1B2A3D" w:sz="4" w:space="1"/>
        </w:pBdr>
        <w:spacing w:after="200" w:before="200"/>
      </w:pPr>
    </w:p>
    <w:p>
      <w:pPr>
        <w:pStyle w:val="Heading1"/>
        <w:spacing w:after="120" w:before="280"/>
      </w:pPr>
      <w:r>
        <w:rPr>
          <w:rFonts w:ascii="Arial" w:cs="Arial" w:eastAsia="Arial" w:hAnsi="Arial"/>
        </w:rPr>
        <w:t xml:space="preserve">1. Plugin Architecture</w:t>
      </w:r>
    </w:p>
    <w:p>
      <w:pPr>
        <w:pStyle w:val="Heading2"/>
        <w:spacing w:after="120" w:before="280"/>
      </w:pPr>
      <w:r>
        <w:rPr>
          <w:rFonts w:ascii="Arial" w:cs="Arial" w:eastAsia="Arial" w:hAnsi="Arial"/>
        </w:rPr>
        <w:t xml:space="preserve">1.1. Technology Stack</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67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Plugin Runtime</w:t>
            </w:r>
          </w:p>
        </w:tc>
        <w:tc>
          <w:tcPr>
            <w:tcW w:type="dxa" w:w="6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Obsidian Plugin API (TypeScript), compiled to ES module</w:t>
            </w:r>
          </w:p>
        </w:tc>
      </w:tr>
      <w:tr>
        <w:tc>
          <w:tcPr>
            <w:tcW w:type="dxa" w:w="2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Zotero Communication</w:t>
            </w:r>
          </w:p>
        </w:tc>
        <w:tc>
          <w:tcPr>
            <w:tcW w:type="dxa" w:w="67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Better BibTeX JSON-RPC (localhost:23119) OR Zotero Web API (api.zotero.org)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Graph Storage</w:t>
            </w:r>
          </w:p>
        </w:tc>
        <w:tc>
          <w:tcPr>
            <w:tcW w:type="dxa" w:w="6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Neo4j Embedded (via neo4j-driver) OR SQLite (via better-sqlite3/sql.js)</w:t>
            </w:r>
          </w:p>
        </w:tc>
      </w:tr>
      <w:tr>
        <w:tc>
          <w:tcPr>
            <w:tcW w:type="dxa" w:w="2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Entity Extraction</w:t>
            </w:r>
          </w:p>
        </w:tc>
        <w:tc>
          <w:tcPr>
            <w:tcW w:type="dxa" w:w="67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Local: compromise.js (NER) | Cloud: Anthropic API (Claude) for predicate classification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Bibliographic APIs</w:t>
            </w:r>
          </w:p>
        </w:tc>
        <w:tc>
          <w:tcPr>
            <w:tcW w:type="dxa" w:w="6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OpenAlex (REST), Open Library (REST), Open Syllabus (REST)</w:t>
            </w:r>
          </w:p>
        </w:tc>
      </w:tr>
      <w:tr>
        <w:tc>
          <w:tcPr>
            <w:tcW w:type="dxa" w:w="2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UI Rendering</w:t>
            </w:r>
          </w:p>
        </w:tc>
        <w:tc>
          <w:tcPr>
            <w:tcW w:type="dxa" w:w="67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Obsidian Workspace Leaves (custom views), Svelte for complex components</w:t>
            </w:r>
          </w:p>
        </w:tc>
      </w:tr>
    </w:tbl>
    <w:p>
      <w:pPr>
        <w:pStyle w:val="Heading2"/>
        <w:spacing w:after="120" w:before="280"/>
      </w:pPr>
      <w:r>
        <w:rPr>
          <w:rFonts w:ascii="Arial" w:cs="Arial" w:eastAsia="Arial" w:hAnsi="Arial"/>
        </w:rPr>
        <w:t xml:space="preserve">1.2. Module Structure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740"/>
      </w:tblGrid>
      <w:tr>
        <w:tc>
          <w:tcPr>
            <w:tcW w:type="dxa" w:w="28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30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c>
          <w:tcPr>
            <w:tcW w:type="dxa" w:w="37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Dependencies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core/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Plugin lifecycle, settings, commands</w:t>
            </w:r>
          </w:p>
        </w:tc>
        <w:tc>
          <w:tcPr>
            <w:tcW w:type="dxa" w:w="3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Obsidian API</w:t>
            </w:r>
          </w:p>
        </w:tc>
      </w:tr>
      <w:tr>
        <w:tc>
          <w:tcPr>
            <w:tcW w:type="dxa" w:w="2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federation/</w:t>
            </w:r>
          </w:p>
        </w:tc>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Federation source registry, API clients</w:t>
            </w:r>
          </w:p>
        </w:tc>
        <w:tc>
          <w:tcPr>
            <w:tcW w:type="dxa" w:w="37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axios, rate limiters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extraction/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NER, relationship extraction, claim generation</w:t>
            </w:r>
          </w:p>
        </w:tc>
        <w:tc>
          <w:tcPr>
            <w:tcW w:type="dxa" w:w="3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compromise.js, Anthropic SDK</w:t>
            </w:r>
          </w:p>
        </w:tc>
      </w:tr>
      <w:tr>
        <w:tc>
          <w:tcPr>
            <w:tcW w:type="dxa" w:w="2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graph/</w:t>
            </w:r>
          </w:p>
        </w:tc>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Graph storage adapter, Cypher/SQL query builder</w:t>
            </w:r>
          </w:p>
        </w:tc>
        <w:tc>
          <w:tcPr>
            <w:tcW w:type="dxa" w:w="37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neo4j-driver or sql.js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enrichment/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Bibliographic pipeline orchestration</w:t>
            </w:r>
          </w:p>
        </w:tc>
        <w:tc>
          <w:tcPr>
            <w:tcW w:type="dxa" w:w="3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federation/ module</w:t>
            </w:r>
          </w:p>
        </w:tc>
      </w:tr>
      <w:tr>
        <w:tc>
          <w:tcPr>
            <w:tcW w:type="dxa" w:w="2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views/</w:t>
            </w:r>
          </w:p>
        </w:tc>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Custom Obsidian views, graph extensions</w:t>
            </w:r>
          </w:p>
        </w:tc>
        <w:tc>
          <w:tcPr>
            <w:tcW w:type="dxa" w:w="37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Svelte, D3.js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sync/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Vault watcher, Zotero poller, background jobs</w:t>
            </w:r>
          </w:p>
        </w:tc>
        <w:tc>
          <w:tcPr>
            <w:tcW w:type="dxa" w:w="3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core/ module</w:t>
            </w:r>
          </w:p>
        </w:tc>
      </w:tr>
    </w:tbl>
    <w:p>
      <w:r>
        <w:br w:type="page"/>
      </w:r>
    </w:p>
    <w:p>
      <w:pPr>
        <w:pStyle w:val="Heading1"/>
        <w:spacing w:after="120" w:before="280"/>
      </w:pPr>
      <w:r>
        <w:rPr>
          <w:rFonts w:ascii="Arial" w:cs="Arial" w:eastAsia="Arial" w:hAnsi="Arial"/>
        </w:rPr>
        <w:t xml:space="preserve">2. Zotero Federation Source Specification</w:t>
      </w:r>
    </w:p>
    <w:p>
      <w:pPr>
        <w:pStyle w:val="Heading2"/>
        <w:spacing w:after="120" w:before="280"/>
      </w:pPr>
      <w:r>
        <w:rPr>
          <w:rFonts w:ascii="Arial" w:cs="Arial" w:eastAsia="Arial" w:hAnsi="Arial"/>
        </w:rPr>
        <w:t xml:space="preserve">2.1. Registration</w:t>
      </w:r>
    </w:p>
    <w:p>
      <w:pPr>
        <w:spacing w:after="100" w:before="100"/>
      </w:pPr>
      <w:r>
        <w:rPr>
          <w:rFonts w:ascii="Arial" w:cs="Arial" w:eastAsia="Arial" w:hAnsi="Arial"/>
          <w:color w:val="333333"/>
          <w:sz w:val="21"/>
          <w:szCs w:val="21"/>
        </w:rPr>
        <w:t xml:space="preserve">Zotero is registered as a first-class federation source in the Chrystallum graph:</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6540"/>
      </w:tblGrid>
      <w:tr>
        <w:tc>
          <w:tcPr>
            <w:tcW w:type="dxa" w:w="30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Property</w:t>
            </w:r>
          </w:p>
        </w:tc>
        <w:tc>
          <w:tcPr>
            <w:tcW w:type="dxa" w:w="65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source_id</w:t>
            </w:r>
          </w:p>
        </w:tc>
        <w:tc>
          <w:tcPr>
            <w:tcW w:type="dxa" w:w="6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zotero</w:t>
            </w:r>
          </w:p>
        </w:tc>
      </w:tr>
      <w:tr>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label</w:t>
            </w:r>
          </w:p>
        </w:tc>
        <w:tc>
          <w:tcPr>
            <w:tcW w:type="dxa" w:w="6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Zotero Reference Manager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status</w:t>
            </w:r>
          </w:p>
        </w:tc>
        <w:tc>
          <w:tcPr>
            <w:tcW w:type="dxa" w:w="6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operational</w:t>
            </w:r>
          </w:p>
        </w:tc>
      </w:tr>
      <w:tr>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scoping_weight</w:t>
            </w:r>
          </w:p>
        </w:tc>
        <w:tc>
          <w:tcPr>
            <w:tcW w:type="dxa" w:w="6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0.85 (user-curated, high trust for metadata)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endpoint</w:t>
            </w:r>
          </w:p>
        </w:tc>
        <w:tc>
          <w:tcPr>
            <w:tcW w:type="dxa" w:w="6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localhost:23119 (BBT JSON-RPC) OR api.zotero.org/users/{id}</w:t>
            </w:r>
          </w:p>
        </w:tc>
      </w:tr>
      <w:tr>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access</w:t>
            </w:r>
          </w:p>
        </w:tc>
        <w:tc>
          <w:tcPr>
            <w:tcW w:type="dxa" w:w="6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Local API (no auth) or Web API (OAuth key)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data_types</w:t>
            </w:r>
          </w:p>
        </w:tc>
        <w:tc>
          <w:tcPr>
            <w:tcW w:type="dxa" w:w="6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title, author, DOI, ISBN, date, abstract, annotations, tags, collections, related items, attachment paths</w:t>
            </w:r>
          </w:p>
        </w:tc>
      </w:tr>
      <w:tr>
        <w:tc>
          <w:tcPr>
            <w:tcW w:type="dxa" w:w="3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entity_mapping</w:t>
            </w:r>
          </w:p>
        </w:tc>
        <w:tc>
          <w:tcPr>
            <w:tcW w:type="dxa" w:w="6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Zotero Item → Work node, Creator → Human node, Collection → SubjectConcept candidate, Tag → facet signal, Annotation → RetrievalContext, Related Items → CO_OCCURS_WITH</w:t>
            </w:r>
          </w:p>
        </w:tc>
      </w:tr>
    </w:tbl>
    <w:p>
      <w:pPr>
        <w:pStyle w:val="Heading2"/>
        <w:spacing w:after="120" w:before="280"/>
      </w:pPr>
      <w:r>
        <w:rPr>
          <w:rFonts w:ascii="Arial" w:cs="Arial" w:eastAsia="Arial" w:hAnsi="Arial"/>
        </w:rPr>
        <w:t xml:space="preserve">2.2. Zotero Data Mapping</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940"/>
      </w:tblGrid>
      <w:tr>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Zotero Field</w:t>
            </w:r>
          </w:p>
        </w:tc>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Chrystallum Entity</w:t>
            </w:r>
          </w:p>
        </w:tc>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Extraction Layer</w:t>
            </w:r>
          </w:p>
        </w:tc>
        <w:tc>
          <w:tcPr>
            <w:tcW w:type="dxa" w:w="29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Federation Bridge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Item (book/article)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Work (ScaffoldNode)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N/A (metadata)</w:t>
            </w:r>
          </w:p>
        </w:tc>
        <w:tc>
          <w:tcPr>
            <w:tcW w:type="dxa" w:w="2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ISBN → Open Library, DOI → OpenAlex</w:t>
            </w:r>
          </w:p>
        </w:tc>
      </w:tr>
      <w:tr>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Creator</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Human (ScaffoldNode)</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N/A (metadata)</w:t>
            </w:r>
          </w:p>
        </w:tc>
        <w:tc>
          <w:tcPr>
            <w:tcW w:type="dxa" w:w="2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VIAF, Wikidata QID via ORCID/ISNI</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Collection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SubjectConcept candidate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Layer 1</w:t>
            </w:r>
          </w:p>
        </w:tc>
        <w:tc>
          <w:tcPr>
            <w:tcW w:type="dxa" w:w="2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LCSH mapping via collection name</w:t>
            </w:r>
          </w:p>
        </w:tc>
      </w:tr>
      <w:tr>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Tag</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Facet signal</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Layer 0–1</w:t>
            </w:r>
          </w:p>
        </w:tc>
        <w:tc>
          <w:tcPr>
            <w:tcW w:type="dxa" w:w="2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Maps to 18-facet system via keyword matching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Annotation (highlight)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RetrievalContext + Claim seed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Layer 0 (raw), 1–2 (parsed)</w:t>
            </w:r>
          </w:p>
        </w:tc>
        <w:tc>
          <w:tcPr>
            <w:tcW w:type="dxa" w:w="2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Page number = passage-level provenance</w:t>
            </w:r>
          </w:p>
        </w:tc>
      </w:tr>
      <w:tr>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Annotation (note)</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User assertion (Claim)</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Layer 1–2</w:t>
            </w:r>
          </w:p>
        </w:tc>
        <w:tc>
          <w:tcPr>
            <w:tcW w:type="dxa" w:w="2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User-authored, confidence = 0.60 (agent-discovered tier)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Related Items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CO_OCCURS_WITH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Layer 0</w:t>
            </w:r>
          </w:p>
        </w:tc>
        <w:tc>
          <w:tcPr>
            <w:tcW w:type="dxa" w:w="2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User-curated co-occurrence — pre-existing Layer 0 signal</w:t>
            </w:r>
          </w:p>
        </w:tc>
      </w:tr>
    </w:tbl>
    <w:p>
      <w:pPr>
        <w:pStyle w:val="Heading2"/>
        <w:spacing w:after="120" w:before="280"/>
      </w:pPr>
      <w:r>
        <w:rPr>
          <w:rFonts w:ascii="Arial" w:cs="Arial" w:eastAsia="Arial" w:hAnsi="Arial"/>
        </w:rPr>
        <w:t xml:space="preserve">2.3. Zotero Annotation → Claim Pipeline</w:t>
      </w:r>
    </w:p>
    <w:p>
      <w:pPr>
        <w:spacing w:after="100" w:before="100"/>
      </w:pPr>
      <w:r>
        <w:rPr>
          <w:rFonts w:ascii="Arial" w:cs="Arial" w:eastAsia="Arial" w:hAnsi="Arial"/>
          <w:color w:val="333333"/>
          <w:sz w:val="21"/>
          <w:szCs w:val="21"/>
        </w:rPr>
        <w:t xml:space="preserve">This is the critical path. When a user highlights text in a Zotero PDF and adds an annotation, the plugin processes it through the extraction pipeline:</w:t>
      </w:r>
    </w:p>
    <w:p>
      <w:pPr>
        <w:pStyle w:val="ListParagraph"/>
        <w:numPr>
          <w:ilvl w:val="0"/>
          <w:numId w:val="2"/>
        </w:numPr>
        <w:spacing w:after="40" w:before="40"/>
      </w:pPr>
      <w:r>
        <w:rPr>
          <w:rFonts w:ascii="Arial" w:cs="Arial" w:eastAsia="Arial" w:hAnsi="Arial"/>
          <w:color w:val="333333"/>
          <w:sz w:val="20"/>
          <w:szCs w:val="20"/>
        </w:rPr>
        <w:t xml:space="preserve">Receive annotation event from Zotero (via BBT JSON-RPC poll or Obsidian file watcher on the imported note)</w:t>
      </w:r>
    </w:p>
    <w:p>
      <w:pPr>
        <w:pStyle w:val="ListParagraph"/>
        <w:numPr>
          <w:ilvl w:val="0"/>
          <w:numId w:val="2"/>
        </w:numPr>
        <w:spacing w:after="40" w:before="40"/>
      </w:pPr>
      <w:r>
        <w:rPr>
          <w:rFonts w:ascii="Arial" w:cs="Arial" w:eastAsia="Arial" w:hAnsi="Arial"/>
          <w:color w:val="333333"/>
          <w:sz w:val="20"/>
          <w:szCs w:val="20"/>
        </w:rPr>
        <w:t xml:space="preserve">Extract highlighted text (the quoted passage) and annotation text (the user's comment)</w:t>
      </w:r>
    </w:p>
    <w:p>
      <w:pPr>
        <w:pStyle w:val="ListParagraph"/>
        <w:numPr>
          <w:ilvl w:val="0"/>
          <w:numId w:val="2"/>
        </w:numPr>
        <w:spacing w:after="40" w:before="40"/>
      </w:pPr>
      <w:r>
        <w:rPr>
          <w:rFonts w:ascii="Arial" w:cs="Arial" w:eastAsia="Arial" w:hAnsi="Arial"/>
          <w:color w:val="333333"/>
          <w:sz w:val="20"/>
          <w:szCs w:val="20"/>
        </w:rPr>
        <w:t xml:space="preserve">Pass 1 — NER on both: identify named entities in the highlighted passage. Build CO_OCCURS_WITH ScaffoldEdges for every entity pair.</w:t>
      </w:r>
    </w:p>
    <w:p>
      <w:pPr>
        <w:pStyle w:val="ListParagraph"/>
        <w:numPr>
          <w:ilvl w:val="0"/>
          <w:numId w:val="2"/>
        </w:numPr>
        <w:spacing w:after="40" w:before="40"/>
      </w:pPr>
      <w:r>
        <w:rPr>
          <w:rFonts w:ascii="Arial" w:cs="Arial" w:eastAsia="Arial" w:hAnsi="Arial"/>
          <w:color w:val="333333"/>
          <w:sz w:val="20"/>
          <w:szCs w:val="20"/>
        </w:rPr>
        <w:t xml:space="preserve">Pass 2 — Predicate Classification: if the user's annotation contains a relationship verb ("disagrees with", "extends", "contradicts", "supports"), parse it into a typed claim. If not, use LLM classification on the highlighted passage.</w:t>
      </w:r>
    </w:p>
    <w:p>
      <w:pPr>
        <w:pStyle w:val="ListParagraph"/>
        <w:numPr>
          <w:ilvl w:val="0"/>
          <w:numId w:val="2"/>
        </w:numPr>
        <w:spacing w:after="40" w:before="40"/>
      </w:pPr>
      <w:r>
        <w:rPr>
          <w:rFonts w:ascii="Arial" w:cs="Arial" w:eastAsia="Arial" w:hAnsi="Arial"/>
          <w:color w:val="333333"/>
          <w:sz w:val="20"/>
          <w:szCs w:val="20"/>
        </w:rPr>
        <w:t xml:space="preserve">Generate Claim node: subject + predicate + object + source_work (Zotero item key → Work QID) + provenance_pages (annotation page) + confidence (scored per rubric) + facet (auto-assigned)</w:t>
      </w:r>
    </w:p>
    <w:p>
      <w:pPr>
        <w:pStyle w:val="ListParagraph"/>
        <w:numPr>
          <w:ilvl w:val="0"/>
          <w:numId w:val="2"/>
        </w:numPr>
        <w:spacing w:after="40" w:before="40"/>
      </w:pPr>
      <w:r>
        <w:rPr>
          <w:rFonts w:ascii="Arial" w:cs="Arial" w:eastAsia="Arial" w:hAnsi="Arial"/>
          <w:color w:val="333333"/>
          <w:sz w:val="20"/>
          <w:szCs w:val="20"/>
        </w:rPr>
        <w:t xml:space="preserve">Check for conflicts: does this claim contradict an existing claim about the same entity pair? If yes, flag for disagreement detection view.</w:t>
      </w:r>
    </w:p>
    <w:p>
      <w:pPr>
        <w:spacing w:after="100" w:before="200"/>
      </w:pPr>
      <w:r>
        <w:rPr>
          <w:rFonts w:ascii="Arial" w:cs="Arial" w:eastAsia="Arial" w:hAnsi="Arial"/>
          <w:b/>
          <w:bCs/>
          <w:color w:val="333333"/>
          <w:sz w:val="21"/>
          <w:szCs w:val="21"/>
        </w:rPr>
        <w:t xml:space="preserve">Example flow:</w:t>
      </w:r>
    </w:p>
    <w:p>
      <w:pPr>
        <w:spacing w:after="100" w:before="100"/>
      </w:pPr>
      <w:r>
        <w:rPr>
          <w:rFonts w:ascii="Arial" w:cs="Arial" w:eastAsia="Arial" w:hAnsi="Arial"/>
          <w:i/>
          <w:iCs/>
          <w:color w:val="333333"/>
          <w:sz w:val="21"/>
          <w:szCs w:val="21"/>
        </w:rPr>
        <w:t xml:space="preserve">User highlights in Syme PDF: "Lepidus, far from being the negligible figure of later tradition, played a crucial role in the alliance with Antonius after Mutina."</w:t>
      </w:r>
    </w:p>
    <w:p>
      <w:pPr>
        <w:spacing w:after="100" w:before="100"/>
      </w:pPr>
      <w:r>
        <w:rPr>
          <w:rFonts w:ascii="Arial" w:cs="Arial" w:eastAsia="Arial" w:hAnsi="Arial"/>
          <w:i/>
          <w:iCs/>
          <w:color w:val="333333"/>
          <w:sz w:val="21"/>
          <w:szCs w:val="21"/>
        </w:rPr>
        <w:t xml:space="preserve">User annotation: "Syme disagrees with the traditional view of Lepidus as weak"</w:t>
      </w:r>
    </w:p>
    <w:p>
      <w:pPr>
        <w:spacing w:after="100" w:before="120"/>
      </w:pPr>
      <w:r>
        <w:rPr>
          <w:rFonts w:ascii="Arial" w:cs="Arial" w:eastAsia="Arial" w:hAnsi="Arial"/>
          <w:color w:val="333333"/>
          <w:sz w:val="21"/>
          <w:szCs w:val="21"/>
        </w:rPr>
        <w:t xml:space="preserve">Pass 1 output: Entities [Lepidus, Antonius, Mutina]. CO_OCCURS_WITH: Lepidus↔Antonius, Lepidus↔Mutina, Antonius↔Mutina.</w:t>
      </w:r>
    </w:p>
    <w:p>
      <w:pPr>
        <w:spacing w:after="100" w:before="100"/>
      </w:pPr>
      <w:r>
        <w:rPr>
          <w:rFonts w:ascii="Arial" w:cs="Arial" w:eastAsia="Arial" w:hAnsi="Arial"/>
          <w:color w:val="333333"/>
          <w:sz w:val="21"/>
          <w:szCs w:val="21"/>
        </w:rPr>
        <w:t xml:space="preserve">Pass 2 output: Claim {subject: Lepidus, predicate: ALLIED_WITH, object: Antonius, temporal: post-43 B.C., source: Syme/Roman Revolution, page: 109, confidence: 0.72}. Meta-claim: {subject: Syme, predicate: DISPUTES, object: traditional historiography, regarding: Lepidus, confidence: 0.68}.</w:t>
      </w:r>
    </w:p>
    <w:p>
      <w:r>
        <w:br w:type="page"/>
      </w:r>
    </w:p>
    <w:p>
      <w:pPr>
        <w:pStyle w:val="Heading1"/>
        <w:spacing w:after="120" w:before="280"/>
      </w:pPr>
      <w:r>
        <w:rPr>
          <w:rFonts w:ascii="Arial" w:cs="Arial" w:eastAsia="Arial" w:hAnsi="Arial"/>
        </w:rPr>
        <w:t xml:space="preserve">3. Bibliographic Enrichment Pipeline</w:t>
      </w:r>
    </w:p>
    <w:p>
      <w:pPr>
        <w:pStyle w:val="Heading2"/>
        <w:spacing w:after="120" w:before="280"/>
      </w:pPr>
      <w:r>
        <w:rPr>
          <w:rFonts w:ascii="Arial" w:cs="Arial" w:eastAsia="Arial" w:hAnsi="Arial"/>
        </w:rPr>
        <w:t xml:space="preserve">3.1. Enrichment Flow</w:t>
      </w:r>
    </w:p>
    <w:p>
      <w:pPr>
        <w:spacing w:after="100" w:before="100"/>
      </w:pPr>
      <w:r>
        <w:rPr>
          <w:rFonts w:ascii="Arial" w:cs="Arial" w:eastAsia="Arial" w:hAnsi="Arial"/>
          <w:color w:val="333333"/>
          <w:sz w:val="21"/>
          <w:szCs w:val="21"/>
        </w:rPr>
        <w:t xml:space="preserve">Triggered on Zotero import or manual refresh. Each step is independent and fault-tolerant — if one API is down, the others still run.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2200"/>
        <w:gridCol w:w="2240"/>
      </w:tblGrid>
      <w:tr>
        <w:tc>
          <w:tcPr>
            <w:tcW w:type="dxa" w:w="7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18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26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Input → Query</w:t>
            </w:r>
          </w:p>
        </w:tc>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Data Retrieved</w:t>
            </w:r>
          </w:p>
        </w:tc>
        <w:tc>
          <w:tcPr>
            <w:tcW w:type="dxa" w:w="22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Stored On</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Open Syllabus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ISBN or title+author → /titles/search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teaching_score, co-assignments, field</w:t>
            </w:r>
          </w:p>
        </w:tc>
        <w:tc>
          <w:tcPr>
            <w:tcW w:type="dxa" w:w="2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Work node</w:t>
            </w:r>
          </w:p>
        </w:tc>
      </w:tr>
      <w:tr>
        <w:tc>
          <w:tcPr>
            <w:tcW w:type="dxa" w:w="7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2</w:t>
            </w:r>
          </w:p>
        </w:tc>
        <w:tc>
          <w:tcPr>
            <w:tcW w:type="dxa" w:w="1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Open Library</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ISBN → /api/books?bibkeys=ISBN:{isbn}</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OCLC, LCCN, subjects, full_text flag</w:t>
            </w:r>
          </w:p>
        </w:tc>
        <w:tc>
          <w:tcPr>
            <w:tcW w:type="dxa" w:w="22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Work node + LCSH edges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OpenAlex</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DOI → /works?filter=doi:{doi}</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cited_by_count, is_oa, oa_url, topics, referenced_works</w:t>
            </w:r>
          </w:p>
        </w:tc>
        <w:tc>
          <w:tcPr>
            <w:tcW w:type="dxa" w:w="2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Work node + CITES edges</w:t>
            </w:r>
          </w:p>
        </w:tc>
      </w:tr>
      <w:tr>
        <w:tc>
          <w:tcPr>
            <w:tcW w:type="dxa" w:w="7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4</w:t>
            </w:r>
          </w:p>
        </w:tc>
        <w:tc>
          <w:tcPr>
            <w:tcW w:type="dxa" w:w="1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Wikidata</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Title + author → SPARQL search</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Work QID, author QIDs, P31/P279 class</w:t>
            </w:r>
          </w:p>
        </w:tc>
        <w:tc>
          <w:tcPr>
            <w:tcW w:type="dxa" w:w="22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Entity resolution anchor</w:t>
            </w:r>
          </w:p>
        </w:tc>
      </w:tr>
    </w:tbl>
    <w:p>
      <w:pPr>
        <w:pStyle w:val="Heading2"/>
        <w:spacing w:after="120" w:before="280"/>
      </w:pPr>
      <w:r>
        <w:rPr>
          <w:rFonts w:ascii="Arial" w:cs="Arial" w:eastAsia="Arial" w:hAnsi="Arial"/>
        </w:rPr>
        <w:t xml:space="preserve">3.2. Enrichment Badge UI</w:t>
      </w:r>
    </w:p>
    <w:p>
      <w:pPr>
        <w:spacing w:after="100" w:before="100"/>
      </w:pPr>
      <w:r>
        <w:rPr>
          <w:rFonts w:ascii="Arial" w:cs="Arial" w:eastAsia="Arial" w:hAnsi="Arial"/>
          <w:color w:val="333333"/>
          <w:sz w:val="21"/>
          <w:szCs w:val="21"/>
        </w:rPr>
        <w:t xml:space="preserve">Every enriched note gets a visual badge rendered in the note header:</w:t>
      </w:r>
    </w:p>
    <w:p>
      <w:pPr>
        <w:pStyle w:val="ListParagraph"/>
        <w:numPr>
          <w:ilvl w:val="0"/>
          <w:numId w:val="3"/>
        </w:numPr>
        <w:spacing w:after="40" w:before="40"/>
      </w:pPr>
      <w:r>
        <w:rPr>
          <w:rFonts w:ascii="Arial" w:cs="Arial" w:eastAsia="Arial" w:hAnsi="Arial"/>
          <w:color w:val="333333"/>
          <w:sz w:val="20"/>
          <w:szCs w:val="20"/>
        </w:rPr>
        <w:t xml:space="preserve">Teaching Score bar (0–100, color-coded: green &gt;70, yellow 30–70, gray &lt;30 or unavailable)</w:t>
      </w:r>
    </w:p>
    <w:p>
      <w:pPr>
        <w:pStyle w:val="ListParagraph"/>
        <w:numPr>
          <w:ilvl w:val="0"/>
          <w:numId w:val="3"/>
        </w:numPr>
        <w:spacing w:after="40" w:before="40"/>
      </w:pPr>
      <w:r>
        <w:rPr>
          <w:rFonts w:ascii="Arial" w:cs="Arial" w:eastAsia="Arial" w:hAnsi="Arial"/>
          <w:color w:val="333333"/>
          <w:sz w:val="20"/>
          <w:szCs w:val="20"/>
        </w:rPr>
        <w:t xml:space="preserve">Citation count with sparkline trend (if OpenAlex provides yearly data)</w:t>
      </w:r>
    </w:p>
    <w:p>
      <w:pPr>
        <w:pStyle w:val="ListParagraph"/>
        <w:numPr>
          <w:ilvl w:val="0"/>
          <w:numId w:val="3"/>
        </w:numPr>
        <w:spacing w:after="40" w:before="40"/>
      </w:pPr>
      <w:r>
        <w:rPr>
          <w:rFonts w:ascii="Arial" w:cs="Arial" w:eastAsia="Arial" w:hAnsi="Arial"/>
          <w:color w:val="333333"/>
          <w:sz w:val="20"/>
          <w:szCs w:val="20"/>
        </w:rPr>
        <w:t xml:space="preserve">Open Access indicator (green lock = free full text available, link to oa_url)</w:t>
      </w:r>
    </w:p>
    <w:p>
      <w:pPr>
        <w:pStyle w:val="ListParagraph"/>
        <w:numPr>
          <w:ilvl w:val="0"/>
          <w:numId w:val="3"/>
        </w:numPr>
        <w:spacing w:after="40" w:before="40"/>
      </w:pPr>
      <w:r>
        <w:rPr>
          <w:rFonts w:ascii="Arial" w:cs="Arial" w:eastAsia="Arial" w:hAnsi="Arial"/>
          <w:color w:val="333333"/>
          <w:sz w:val="20"/>
          <w:szCs w:val="20"/>
        </w:rPr>
        <w:t xml:space="preserve">Co-taught works list (top 5 co-assigned works with links to their vault notes if present)</w:t>
      </w:r>
    </w:p>
    <w:p>
      <w:pPr>
        <w:pStyle w:val="ListParagraph"/>
        <w:numPr>
          <w:ilvl w:val="0"/>
          <w:numId w:val="3"/>
        </w:numPr>
        <w:spacing w:after="40" w:before="40"/>
      </w:pPr>
      <w:r>
        <w:rPr>
          <w:rFonts w:ascii="Arial" w:cs="Arial" w:eastAsia="Arial" w:hAnsi="Arial"/>
          <w:color w:val="333333"/>
          <w:sz w:val="20"/>
          <w:szCs w:val="20"/>
        </w:rPr>
        <w:t xml:space="preserve">LCSH subject tags (clickable, filter vault by subject heading)</w:t>
      </w:r>
    </w:p>
    <w:p>
      <w:r>
        <w:br w:type="page"/>
      </w:r>
    </w:p>
    <w:p>
      <w:pPr>
        <w:pStyle w:val="Heading1"/>
        <w:spacing w:after="120" w:before="280"/>
      </w:pPr>
      <w:r>
        <w:rPr>
          <w:rFonts w:ascii="Arial" w:cs="Arial" w:eastAsia="Arial" w:hAnsi="Arial"/>
        </w:rPr>
        <w:t xml:space="preserve">4. Graph Storage Design</w:t>
      </w:r>
    </w:p>
    <w:p>
      <w:pPr>
        <w:pStyle w:val="Heading2"/>
        <w:spacing w:after="120" w:before="280"/>
      </w:pPr>
      <w:r>
        <w:rPr>
          <w:rFonts w:ascii="Arial" w:cs="Arial" w:eastAsia="Arial" w:hAnsi="Arial"/>
        </w:rPr>
        <w:t xml:space="preserve">4.1. Schema</w:t>
      </w:r>
    </w:p>
    <w:p>
      <w:pPr>
        <w:spacing w:after="100" w:before="100"/>
      </w:pPr>
      <w:r>
        <w:rPr>
          <w:rFonts w:ascii="Arial" w:cs="Arial" w:eastAsia="Arial" w:hAnsi="Arial"/>
          <w:color w:val="333333"/>
          <w:sz w:val="21"/>
          <w:szCs w:val="21"/>
        </w:rPr>
        <w:t xml:space="preserve">The local graph stores a subset of the full Chrystallum schema, adapted for personal knowledge management: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40"/>
      </w:tblGrid>
      <w:tr>
        <w:tc>
          <w:tcPr>
            <w:tcW w:type="dxa" w:w="20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Node Label</w:t>
            </w:r>
          </w:p>
        </w:tc>
        <w:tc>
          <w:tcPr>
            <w:tcW w:type="dxa" w:w="3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Key Properties</w:t>
            </w:r>
          </w:p>
        </w:tc>
        <w:tc>
          <w:tcPr>
            <w:tcW w:type="dxa" w:w="43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CIDOC-CRM Class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Work</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zotero_key, qid, doi, isbn, title, teaching_score, cited_by</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E31 Document</w:t>
            </w:r>
          </w:p>
        </w:tc>
      </w:tr>
      <w:tr>
        <w:tc>
          <w:tcPr>
            <w:tcW w:type="dxa" w:w="2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Entity</w:t>
            </w:r>
          </w:p>
        </w:tc>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entity_id, qid, label, entity_type (Human/Place/Event/Concept/Organization), resolution_status</w:t>
            </w:r>
          </w:p>
        </w:tc>
        <w:tc>
          <w:tcPr>
            <w:tcW w:type="dxa" w:w="4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E21 Person / E53 Place / E5 Event / E55 Type / E74 Group</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Claim</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claim_id, cipher, subject, predicate, object, source_work, provenance_pages, confidence, facets[], extraction_layer, status</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I2 Belief (CRMinf)</w:t>
            </w:r>
          </w:p>
        </w:tc>
      </w:tr>
      <w:tr>
        <w:tc>
          <w:tcPr>
            <w:tcW w:type="dxa" w:w="2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Annotation</w:t>
            </w:r>
          </w:p>
        </w:tc>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zotero_annotation_key, highlighted_text, user_comment, page, extraction_status</w:t>
            </w:r>
          </w:p>
        </w:tc>
        <w:tc>
          <w:tcPr>
            <w:tcW w:type="dxa" w:w="4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E73 Information Object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SubjectConcept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concept_id, label, facets[], lcsh_id, source (auto/user)</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E55 Type</w:t>
            </w:r>
          </w:p>
        </w:tc>
      </w:tr>
    </w:tbl>
    <w:p>
      <w:pPr>
        <w:pStyle w:val="Heading2"/>
        <w:spacing w:after="120" w:before="280"/>
      </w:pPr>
      <w:r>
        <w:rPr>
          <w:rFonts w:ascii="Arial" w:cs="Arial" w:eastAsia="Arial" w:hAnsi="Arial"/>
        </w:rPr>
        <w:t xml:space="preserve">4.2. Relationship Types (Plugin Subset)</w:t>
      </w:r>
    </w:p>
    <w:p>
      <w:pPr>
        <w:spacing w:after="100" w:before="100"/>
      </w:pPr>
      <w:r>
        <w:rPr>
          <w:rFonts w:ascii="Arial" w:cs="Arial" w:eastAsia="Arial" w:hAnsi="Arial"/>
          <w:color w:val="333333"/>
          <w:sz w:val="21"/>
          <w:szCs w:val="21"/>
        </w:rPr>
        <w:t xml:space="preserve">The plugin exposes a curated subset of the 48-type kernel, organized by user-visible category: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40"/>
      </w:tblGrid>
      <w:tr>
        <w:tc>
          <w:tcPr>
            <w:tcW w:type="dxa" w:w="24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24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Relationship</w:t>
            </w:r>
          </w:p>
        </w:tc>
        <w:tc>
          <w:tcPr>
            <w:tcW w:type="dxa" w:w="24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Extraction Signal</w:t>
            </w:r>
          </w:p>
        </w:tc>
        <w:tc>
          <w:tcPr>
            <w:tcW w:type="dxa" w:w="23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Layer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Co-occurrence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CO_OCCURS_WITH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Entity pair in same context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0</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Scholarly</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CITES / CITED_BY</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OpenAlex referenced_works</w:t>
            </w:r>
          </w:p>
        </w:tc>
        <w:tc>
          <w:tcPr>
            <w:tcW w:type="dxa" w:w="2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 (auto)</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Scholarly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SUPPORTS / DISPUTES / EXTENDS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User annotation verbs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1–2</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Biographical</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SPOUSE_OF / CHILD_OF / SIBLING_OF</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Kinship phrases in text</w:t>
            </w:r>
          </w:p>
        </w:tc>
        <w:tc>
          <w:tcPr>
            <w:tcW w:type="dxa" w:w="2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Political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ALLIED_WITH / OPPOSED_TO / POSITION_HELD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Political relationship phrases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1</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Temporal</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PRECEDED_BY / CAUSED / INFLUENCED</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Causal and sequence language</w:t>
            </w:r>
          </w:p>
        </w:tc>
        <w:tc>
          <w:tcPr>
            <w:tcW w:type="dxa" w:w="2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1–2</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Pedagogical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TAUGHT_WITH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Open Syllabus co-assignments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1 (auto)</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User-defined</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CUSTOM (user labels)</w:t>
            </w:r>
          </w:p>
        </w:tc>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User creates via UI</w:t>
            </w:r>
          </w:p>
        </w:tc>
        <w:tc>
          <w:tcPr>
            <w:tcW w:type="dxa" w:w="2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1–2</w:t>
            </w:r>
          </w:p>
        </w:tc>
      </w:tr>
    </w:tbl>
    <w:p>
      <w:r>
        <w:br w:type="page"/>
      </w:r>
    </w:p>
    <w:p>
      <w:pPr>
        <w:pStyle w:val="Heading1"/>
        <w:spacing w:after="120" w:before="280"/>
      </w:pPr>
      <w:r>
        <w:rPr>
          <w:rFonts w:ascii="Arial" w:cs="Arial" w:eastAsia="Arial" w:hAnsi="Arial"/>
        </w:rPr>
        <w:t xml:space="preserve">5. User Interface Components</w:t>
      </w:r>
    </w:p>
    <w:p>
      <w:pPr>
        <w:pStyle w:val="Heading2"/>
        <w:spacing w:after="120" w:before="280"/>
      </w:pPr>
      <w:r>
        <w:rPr>
          <w:rFonts w:ascii="Arial" w:cs="Arial" w:eastAsia="Arial" w:hAnsi="Arial"/>
        </w:rPr>
        <w:t xml:space="preserve">5.1. Enrichment Badge (Note Header)</w:t>
      </w:r>
    </w:p>
    <w:p>
      <w:pPr>
        <w:spacing w:after="100" w:before="100"/>
      </w:pPr>
      <w:r>
        <w:rPr>
          <w:rFonts w:ascii="Arial" w:cs="Arial" w:eastAsia="Arial" w:hAnsi="Arial"/>
          <w:color w:val="333333"/>
          <w:sz w:val="21"/>
          <w:szCs w:val="21"/>
        </w:rPr>
        <w:t xml:space="preserve">Rendered as an Obsidian MarkdownPostProcessor that decorates Zotero-imported notes. Shows teaching score, citations, OA status, and co-taught works. Appears in the note header area, below frontmatter.</w:t>
      </w:r>
    </w:p>
    <w:p>
      <w:pPr>
        <w:pStyle w:val="Heading2"/>
        <w:spacing w:after="120" w:before="280"/>
      </w:pPr>
      <w:r>
        <w:rPr>
          <w:rFonts w:ascii="Arial" w:cs="Arial" w:eastAsia="Arial" w:hAnsi="Arial"/>
        </w:rPr>
        <w:t xml:space="preserve">5.2. Entity Sidebar (Right Panel)</w:t>
      </w:r>
    </w:p>
    <w:p>
      <w:pPr>
        <w:spacing w:after="100" w:before="100"/>
      </w:pPr>
      <w:r>
        <w:rPr>
          <w:rFonts w:ascii="Arial" w:cs="Arial" w:eastAsia="Arial" w:hAnsi="Arial"/>
          <w:color w:val="333333"/>
          <w:sz w:val="21"/>
          <w:szCs w:val="21"/>
        </w:rPr>
        <w:t xml:space="preserve">A custom WorkspaceLeaf that shows all entities detected in the current note. Each entity is clickable, showing its co-occurrence network, resolved Wikidata QID (if available), and all claims involving it. Entities are color-coded by type (person=blue, place=green, event=orange, concept=purple).</w:t>
      </w:r>
    </w:p>
    <w:p>
      <w:pPr>
        <w:pStyle w:val="Heading2"/>
        <w:spacing w:after="120" w:before="280"/>
      </w:pPr>
      <w:r>
        <w:rPr>
          <w:rFonts w:ascii="Arial" w:cs="Arial" w:eastAsia="Arial" w:hAnsi="Arial"/>
        </w:rPr>
        <w:t xml:space="preserve">5.3. Claim Tracker (Bottom Panel)</w:t>
      </w:r>
    </w:p>
    <w:p>
      <w:pPr>
        <w:spacing w:after="100" w:before="100"/>
      </w:pPr>
      <w:r>
        <w:rPr>
          <w:rFonts w:ascii="Arial" w:cs="Arial" w:eastAsia="Arial" w:hAnsi="Arial"/>
          <w:color w:val="333333"/>
          <w:sz w:val="21"/>
          <w:szCs w:val="21"/>
        </w:rPr>
        <w:t xml:space="preserve">A sortable, filterable table of all claims extracted from the current note or vault-wide. Columns: subject, predicate, object, source, confidence, facets, status. Clicking a claim navigates to the source passage. Claims can be promoted, rejected, or edited by the user.</w:t>
      </w:r>
    </w:p>
    <w:p>
      <w:pPr>
        <w:pStyle w:val="Heading2"/>
        <w:spacing w:after="120" w:before="280"/>
      </w:pPr>
      <w:r>
        <w:rPr>
          <w:rFonts w:ascii="Arial" w:cs="Arial" w:eastAsia="Arial" w:hAnsi="Arial"/>
        </w:rPr>
        <w:t xml:space="preserve">5.4. Disagreement Detector (Modal)</w:t>
      </w:r>
    </w:p>
    <w:p>
      <w:pPr>
        <w:spacing w:after="100" w:before="100"/>
      </w:pPr>
      <w:r>
        <w:rPr>
          <w:rFonts w:ascii="Arial" w:cs="Arial" w:eastAsia="Arial" w:hAnsi="Arial"/>
          <w:color w:val="333333"/>
          <w:sz w:val="21"/>
          <w:szCs w:val="21"/>
        </w:rPr>
        <w:t xml:space="preserve">Triggered when the system detects conflicting claims about the same entity pair. Shows both claims side-by-side with their provenance chains, confidence scores, and source contexts. The user can adjudicate by promoting one claim, merging them, or noting the scholarly disagreement as a SubjectConcept candidate.</w:t>
      </w:r>
    </w:p>
    <w:p>
      <w:pPr>
        <w:pStyle w:val="Heading2"/>
        <w:spacing w:after="120" w:before="280"/>
      </w:pPr>
      <w:r>
        <w:rPr>
          <w:rFonts w:ascii="Arial" w:cs="Arial" w:eastAsia="Arial" w:hAnsi="Arial"/>
        </w:rPr>
        <w:t xml:space="preserve">5.5. Enhanced Graph View (Graph Extension)</w:t>
      </w:r>
    </w:p>
    <w:p>
      <w:pPr>
        <w:spacing w:after="100" w:before="100"/>
      </w:pPr>
      <w:r>
        <w:rPr>
          <w:rFonts w:ascii="Arial" w:cs="Arial" w:eastAsia="Arial" w:hAnsi="Arial"/>
          <w:color w:val="333333"/>
          <w:sz w:val="21"/>
          <w:szCs w:val="21"/>
        </w:rPr>
        <w:t xml:space="preserve">Extends Obsidian's native graph view with typed edge rendering. Instead of uniform gray lines, edges are colored by relationship type and weighted by confidence. Entity nodes show their type via shape (circle=person, diamond=place, square=event, hexagon=concept). Filtering by facet, confidence threshold, and extraction layer.</w:t>
      </w:r>
    </w:p>
    <w:p>
      <w:pPr>
        <w:pStyle w:val="Heading2"/>
        <w:spacing w:after="120" w:before="280"/>
      </w:pPr>
      <w:r>
        <w:rPr>
          <w:rFonts w:ascii="Arial" w:cs="Arial" w:eastAsia="Arial" w:hAnsi="Arial"/>
        </w:rPr>
        <w:t xml:space="preserve">5.6. Frontier Discovery Panel</w:t>
      </w:r>
    </w:p>
    <w:p>
      <w:pPr>
        <w:spacing w:after="100" w:before="100"/>
      </w:pPr>
      <w:r>
        <w:rPr>
          <w:rFonts w:ascii="Arial" w:cs="Arial" w:eastAsia="Arial" w:hAnsi="Arial"/>
          <w:color w:val="333333"/>
          <w:sz w:val="21"/>
          <w:szCs w:val="21"/>
        </w:rPr>
        <w:t xml:space="preserve">Shows unresolved entities ranked by connection strength (number of co-occurrence links to known entities). Each entry offers a one-click action to search Wikidata for resolution, or to create a new entity node. This panel drives organic graph growth: as the user reads more sources, the frontier expands.</w:t>
      </w:r>
    </w:p>
    <w:p>
      <w:r>
        <w:br w:type="page"/>
      </w:r>
    </w:p>
    <w:p>
      <w:pPr>
        <w:pStyle w:val="Heading1"/>
        <w:spacing w:after="120" w:before="280"/>
      </w:pPr>
      <w:r>
        <w:rPr>
          <w:rFonts w:ascii="Arial" w:cs="Arial" w:eastAsia="Arial" w:hAnsi="Arial"/>
        </w:rPr>
        <w:t xml:space="preserve">6. Internal API Contracts</w:t>
      </w:r>
    </w:p>
    <w:p>
      <w:pPr>
        <w:pStyle w:val="Heading2"/>
        <w:spacing w:after="120" w:before="280"/>
      </w:pPr>
      <w:r>
        <w:rPr>
          <w:rFonts w:ascii="Arial" w:cs="Arial" w:eastAsia="Arial" w:hAnsi="Arial"/>
        </w:rPr>
        <w:t xml:space="preserve">6.1. Federation Source Interface</w:t>
      </w:r>
    </w:p>
    <w:p>
      <w:pPr>
        <w:spacing w:after="100" w:before="100"/>
      </w:pPr>
      <w:r>
        <w:rPr>
          <w:rFonts w:ascii="Arial" w:cs="Arial" w:eastAsia="Arial" w:hAnsi="Arial"/>
          <w:color w:val="333333"/>
          <w:sz w:val="21"/>
          <w:szCs w:val="21"/>
        </w:rPr>
        <w:t xml:space="preserve">Every federation source implements this TypeScript interface:</w:t>
      </w:r>
    </w:p>
    <w:p>
      <w:pPr>
        <w:spacing w:after="100" w:before="100"/>
      </w:pPr>
      <w:r>
        <w:rPr>
          <w:rFonts w:ascii="Arial" w:cs="Arial" w:eastAsia="Arial" w:hAnsi="Arial"/>
          <w:i/>
          <w:iCs/>
          <w:color w:val="333333"/>
          <w:sz w:val="18"/>
          <w:szCs w:val="18"/>
        </w:rPr>
        <w:t xml:space="preserve">interface FederationSource { source_id: string; label: string; scoping_weight: number; status: 'operational' | 'partial' | 'planned'; enrich(work: WorkNode): Promise&lt;EnrichmentResult&gt;; resolve(entity: EntityNode): Promise&lt;ResolutionResult | null&gt;; healthCheck(): Promise&lt;boolean&gt;; }</w:t>
      </w:r>
    </w:p>
    <w:p>
      <w:pPr>
        <w:pStyle w:val="Heading2"/>
        <w:spacing w:after="120" w:before="280"/>
      </w:pPr>
      <w:r>
        <w:rPr>
          <w:rFonts w:ascii="Arial" w:cs="Arial" w:eastAsia="Arial" w:hAnsi="Arial"/>
        </w:rPr>
        <w:t xml:space="preserve">6.2. Extraction Pipeline Interface</w:t>
      </w:r>
    </w:p>
    <w:p>
      <w:pPr>
        <w:spacing w:after="100" w:before="100"/>
      </w:pPr>
      <w:r>
        <w:rPr>
          <w:rFonts w:ascii="Arial" w:cs="Arial" w:eastAsia="Arial" w:hAnsi="Arial"/>
          <w:i/>
          <w:iCs/>
          <w:color w:val="333333"/>
          <w:sz w:val="18"/>
          <w:szCs w:val="18"/>
        </w:rPr>
        <w:t xml:space="preserve">interface ExtractionPipeline { pass1_cooccurrence(text: string, source: WorkNode): Promise&lt;CooccurrenceResult&gt;; pass2_classify(edges: CooccurrenceEdge[], context: string): Promise&lt;ClassifiedEdge[]&gt;; generateClaims(edges: ClassifiedEdge[], source: WorkNode): Promise&lt;Claim[]&gt;; detectDisagreements(claims: Claim[]): Promise&lt;Disagreement[]&gt;; }</w:t>
      </w:r>
    </w:p>
    <w:p>
      <w:pPr>
        <w:pStyle w:val="Heading2"/>
        <w:spacing w:after="120" w:before="280"/>
      </w:pPr>
      <w:r>
        <w:rPr>
          <w:rFonts w:ascii="Arial" w:cs="Arial" w:eastAsia="Arial" w:hAnsi="Arial"/>
        </w:rPr>
        <w:t xml:space="preserve">6.3. Graph Storage Interface</w:t>
      </w:r>
    </w:p>
    <w:p>
      <w:pPr>
        <w:spacing w:after="100" w:before="100"/>
      </w:pPr>
      <w:r>
        <w:rPr>
          <w:rFonts w:ascii="Arial" w:cs="Arial" w:eastAsia="Arial" w:hAnsi="Arial"/>
          <w:i/>
          <w:iCs/>
          <w:color w:val="333333"/>
          <w:sz w:val="18"/>
          <w:szCs w:val="18"/>
        </w:rPr>
        <w:t xml:space="preserve">interface GraphStore { upsertEntity(entity: EntityNode): Promise&lt;void&gt;; upsertClaim(claim: Claim): Promise&lt;void&gt;; upsertEdge(edge: Edge): Promise&lt;void&gt;; queryEntities(filter: EntityFilter): Promise&lt;EntityNode[]&gt;; queryClaims(filter: ClaimFilter): Promise&lt;Claim[]&gt;; getCooccurrenceNetwork(entityId: string, depth?: number): Promise&lt;Graph&gt;; getFrontierEntities(limit?: number): Promise&lt;FrontierEntity[]&gt;; getDisagreements(entityId?: string): Promise&lt;Disagreement[]&gt;; }</w:t>
      </w:r>
    </w:p>
    <w:p>
      <w:pPr>
        <w:pStyle w:val="Heading1"/>
        <w:spacing w:after="120" w:before="280"/>
      </w:pPr>
      <w:r>
        <w:rPr>
          <w:rFonts w:ascii="Arial" w:cs="Arial" w:eastAsia="Arial" w:hAnsi="Arial"/>
        </w:rPr>
        <w:t xml:space="preserve">7. Obsidian Integration Hooks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40"/>
      </w:tblGrid>
      <w:tr>
        <w:tc>
          <w:tcPr>
            <w:tcW w:type="dxa" w:w="24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Hook</w:t>
            </w:r>
          </w:p>
        </w:tc>
        <w:tc>
          <w:tcPr>
            <w:tcW w:type="dxa" w:w="3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Obsidian API</w:t>
            </w:r>
          </w:p>
        </w:tc>
        <w:tc>
          <w:tcPr>
            <w:tcW w:type="dxa" w:w="39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Plugin Behavior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onload()</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Plugin.onload()</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Register views, commands, settings. Initialize graph store. Start Zotero poller.</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File change</w:t>
            </w:r>
          </w:p>
        </w:tc>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vault.on('modify')</w:t>
            </w:r>
          </w:p>
        </w:tc>
        <w:tc>
          <w:tcPr>
            <w:tcW w:type="dxa" w:w="3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Debounce 2s, then re-extract entities from modified note. Update co-occurrence graph.</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File create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vault.on('create')</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If Zotero-imported note (detected via frontmatter citekey), trigger enrichment pipeline.</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Active leaf change</w:t>
            </w:r>
          </w:p>
        </w:tc>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workspace.on('active-leaf-change')</w:t>
            </w:r>
          </w:p>
        </w:tc>
        <w:tc>
          <w:tcPr>
            <w:tcW w:type="dxa" w:w="3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Update Entity Sidebar and Claim Tracker for the current note.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Graph view</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registerView('graph')</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Extend default graph with typed edges, confidence coloring, entity shapes.</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Code block</w:t>
            </w:r>
          </w:p>
        </w:tc>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registerMarkdownCodeBlockProcessor('chrystallum')</w:t>
            </w:r>
          </w:p>
        </w:tc>
        <w:tc>
          <w:tcPr>
            <w:tcW w:type="dxa" w:w="3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Render inline claim cards, entity profiles, or enrichment badges in notes.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Commands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addCommand()</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'Enrich current note', 'Extract entities', 'Show disagreements', 'Refresh Zotero', 'Export CIDOC-CRM'</w:t>
            </w:r>
          </w:p>
        </w:tc>
      </w:tr>
      <w:tr>
        <w:tc>
          <w:tcPr>
            <w:tcW w:type="dxa" w:w="24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Settings</w:t>
            </w:r>
          </w:p>
        </w:tc>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addSettingTab()</w:t>
            </w:r>
          </w:p>
        </w:tc>
        <w:tc>
          <w:tcPr>
            <w:tcW w:type="dxa" w:w="39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Zotero connection, API keys, storage backend, extraction depth, facet preferences</w:t>
            </w:r>
          </w:p>
        </w:tc>
      </w:tr>
    </w:tbl>
    <w:p>
      <w:r>
        <w:br w:type="page"/>
      </w:r>
    </w:p>
    <w:p>
      <w:pPr>
        <w:pStyle w:val="Heading1"/>
        <w:spacing w:after="120" w:before="280"/>
      </w:pPr>
      <w:r>
        <w:rPr>
          <w:rFonts w:ascii="Arial" w:cs="Arial" w:eastAsia="Arial" w:hAnsi="Arial"/>
        </w:rPr>
        <w:t xml:space="preserve">8. Implementation Phases</w:t>
      </w:r>
    </w:p>
    <w:p>
      <w:pPr>
        <w:pStyle w:val="Heading2"/>
        <w:spacing w:after="120" w:before="280"/>
      </w:pPr>
      <w:r>
        <w:rPr>
          <w:rFonts w:ascii="Arial" w:cs="Arial" w:eastAsia="Arial" w:hAnsi="Arial"/>
        </w:rPr>
        <w:t xml:space="preserve">Phase 1: Foundation (Weeks 1–4)</w:t>
      </w:r>
    </w:p>
    <w:p>
      <w:pPr>
        <w:pStyle w:val="ListParagraph"/>
        <w:numPr>
          <w:ilvl w:val="0"/>
          <w:numId w:val="3"/>
        </w:numPr>
        <w:spacing w:after="40" w:before="40"/>
      </w:pPr>
      <w:r>
        <w:rPr>
          <w:rFonts w:ascii="Arial" w:cs="Arial" w:eastAsia="Arial" w:hAnsi="Arial"/>
          <w:color w:val="333333"/>
          <w:sz w:val="20"/>
          <w:szCs w:val="20"/>
        </w:rPr>
        <w:t xml:space="preserve">Obsidian plugin scaffold with settings, commands, and custom view registration</w:t>
      </w:r>
    </w:p>
    <w:p>
      <w:pPr>
        <w:pStyle w:val="ListParagraph"/>
        <w:numPr>
          <w:ilvl w:val="0"/>
          <w:numId w:val="3"/>
        </w:numPr>
        <w:spacing w:after="40" w:before="40"/>
      </w:pPr>
      <w:r>
        <w:rPr>
          <w:rFonts w:ascii="Arial" w:cs="Arial" w:eastAsia="Arial" w:hAnsi="Arial"/>
          <w:color w:val="333333"/>
          <w:sz w:val="20"/>
          <w:szCs w:val="20"/>
        </w:rPr>
        <w:t xml:space="preserve">Zotero connection module (BBT JSON-RPC client with auto-discovery)</w:t>
      </w:r>
    </w:p>
    <w:p>
      <w:pPr>
        <w:pStyle w:val="ListParagraph"/>
        <w:numPr>
          <w:ilvl w:val="0"/>
          <w:numId w:val="3"/>
        </w:numPr>
        <w:spacing w:after="40" w:before="40"/>
      </w:pPr>
      <w:r>
        <w:rPr>
          <w:rFonts w:ascii="Arial" w:cs="Arial" w:eastAsia="Arial" w:hAnsi="Arial"/>
          <w:color w:val="333333"/>
          <w:sz w:val="20"/>
          <w:szCs w:val="20"/>
        </w:rPr>
        <w:t xml:space="preserve">Bibliographic enrichment pipeline (Open Syllabus + Open Library + OpenAlex)</w:t>
      </w:r>
    </w:p>
    <w:p>
      <w:pPr>
        <w:pStyle w:val="ListParagraph"/>
        <w:numPr>
          <w:ilvl w:val="0"/>
          <w:numId w:val="3"/>
        </w:numPr>
        <w:spacing w:after="40" w:before="40"/>
      </w:pPr>
      <w:r>
        <w:rPr>
          <w:rFonts w:ascii="Arial" w:cs="Arial" w:eastAsia="Arial" w:hAnsi="Arial"/>
          <w:color w:val="333333"/>
          <w:sz w:val="20"/>
          <w:szCs w:val="20"/>
        </w:rPr>
        <w:t xml:space="preserve">Enrichment badge UI component rendering in note headers</w:t>
      </w:r>
    </w:p>
    <w:p>
      <w:pPr>
        <w:pStyle w:val="ListParagraph"/>
        <w:numPr>
          <w:ilvl w:val="0"/>
          <w:numId w:val="3"/>
        </w:numPr>
        <w:spacing w:after="40" w:before="40"/>
      </w:pPr>
      <w:r>
        <w:rPr>
          <w:rFonts w:ascii="Arial" w:cs="Arial" w:eastAsia="Arial" w:hAnsi="Arial"/>
          <w:color w:val="333333"/>
          <w:sz w:val="20"/>
          <w:szCs w:val="20"/>
        </w:rPr>
        <w:t xml:space="preserve">SQLite storage backend (lightweight, zero-dependency baseline)</w:t>
      </w:r>
    </w:p>
    <w:p>
      <w:pPr>
        <w:spacing w:after="100" w:before="150"/>
      </w:pPr>
      <w:r>
        <w:rPr>
          <w:rFonts w:ascii="Arial" w:cs="Arial" w:eastAsia="Arial" w:hAnsi="Arial"/>
          <w:b/>
          <w:bCs/>
          <w:color w:val="333333"/>
          <w:sz w:val="21"/>
          <w:szCs w:val="21"/>
        </w:rPr>
        <w:t xml:space="preserve">Deliverable: Free tier fully functional. Installable community plugin.</w:t>
      </w:r>
    </w:p>
    <w:p>
      <w:pPr>
        <w:pStyle w:val="Heading2"/>
        <w:spacing w:after="120" w:before="280"/>
      </w:pPr>
      <w:r>
        <w:rPr>
          <w:rFonts w:ascii="Arial" w:cs="Arial" w:eastAsia="Arial" w:hAnsi="Arial"/>
        </w:rPr>
        <w:t xml:space="preserve">Phase 2: Entity Extraction (Weeks 5–8)</w:t>
      </w:r>
    </w:p>
    <w:p>
      <w:pPr>
        <w:pStyle w:val="ListParagraph"/>
        <w:numPr>
          <w:ilvl w:val="0"/>
          <w:numId w:val="3"/>
        </w:numPr>
        <w:spacing w:after="40" w:before="40"/>
      </w:pPr>
      <w:r>
        <w:rPr>
          <w:rFonts w:ascii="Arial" w:cs="Arial" w:eastAsia="Arial" w:hAnsi="Arial"/>
          <w:color w:val="333333"/>
          <w:sz w:val="20"/>
          <w:szCs w:val="20"/>
        </w:rPr>
        <w:t xml:space="preserve">NER integration via compromise.js for local entity extraction</w:t>
      </w:r>
    </w:p>
    <w:p>
      <w:pPr>
        <w:pStyle w:val="ListParagraph"/>
        <w:numPr>
          <w:ilvl w:val="0"/>
          <w:numId w:val="3"/>
        </w:numPr>
        <w:spacing w:after="40" w:before="40"/>
      </w:pPr>
      <w:r>
        <w:rPr>
          <w:rFonts w:ascii="Arial" w:cs="Arial" w:eastAsia="Arial" w:hAnsi="Arial"/>
          <w:color w:val="333333"/>
          <w:sz w:val="20"/>
          <w:szCs w:val="20"/>
        </w:rPr>
        <w:t xml:space="preserve">Pass 1: co-occurrence graph builder from vault notes and Zotero annotations</w:t>
      </w:r>
    </w:p>
    <w:p>
      <w:pPr>
        <w:pStyle w:val="ListParagraph"/>
        <w:numPr>
          <w:ilvl w:val="0"/>
          <w:numId w:val="3"/>
        </w:numPr>
        <w:spacing w:after="40" w:before="40"/>
      </w:pPr>
      <w:r>
        <w:rPr>
          <w:rFonts w:ascii="Arial" w:cs="Arial" w:eastAsia="Arial" w:hAnsi="Arial"/>
          <w:color w:val="333333"/>
          <w:sz w:val="20"/>
          <w:szCs w:val="20"/>
        </w:rPr>
        <w:t xml:space="preserve">Entity sidebar UI component with co-occurrence network visualization</w:t>
      </w:r>
    </w:p>
    <w:p>
      <w:pPr>
        <w:pStyle w:val="ListParagraph"/>
        <w:numPr>
          <w:ilvl w:val="0"/>
          <w:numId w:val="3"/>
        </w:numPr>
        <w:spacing w:after="40" w:before="40"/>
      </w:pPr>
      <w:r>
        <w:rPr>
          <w:rFonts w:ascii="Arial" w:cs="Arial" w:eastAsia="Arial" w:hAnsi="Arial"/>
          <w:color w:val="333333"/>
          <w:sz w:val="20"/>
          <w:szCs w:val="20"/>
        </w:rPr>
        <w:t xml:space="preserve">Frontier discovery panel showing unresolved entities by connection strength</w:t>
      </w:r>
    </w:p>
    <w:p>
      <w:pPr>
        <w:pStyle w:val="ListParagraph"/>
        <w:numPr>
          <w:ilvl w:val="0"/>
          <w:numId w:val="3"/>
        </w:numPr>
        <w:spacing w:after="40" w:before="40"/>
      </w:pPr>
      <w:r>
        <w:rPr>
          <w:rFonts w:ascii="Arial" w:cs="Arial" w:eastAsia="Arial" w:hAnsi="Arial"/>
          <w:color w:val="333333"/>
          <w:sz w:val="20"/>
          <w:szCs w:val="20"/>
        </w:rPr>
        <w:t xml:space="preserve">Neo4j embedded storage backend option</w:t>
      </w:r>
    </w:p>
    <w:p>
      <w:pPr>
        <w:spacing w:after="100" w:before="150"/>
      </w:pPr>
      <w:r>
        <w:rPr>
          <w:rFonts w:ascii="Arial" w:cs="Arial" w:eastAsia="Arial" w:hAnsi="Arial"/>
          <w:b/>
          <w:bCs/>
          <w:color w:val="333333"/>
          <w:sz w:val="21"/>
          <w:szCs w:val="21"/>
        </w:rPr>
        <w:t xml:space="preserve">Deliverable: Layer 0 extraction working. Vault-wide co-occurrence graph visible.</w:t>
      </w:r>
    </w:p>
    <w:p>
      <w:pPr>
        <w:pStyle w:val="Heading2"/>
        <w:spacing w:after="120" w:before="280"/>
      </w:pPr>
      <w:r>
        <w:rPr>
          <w:rFonts w:ascii="Arial" w:cs="Arial" w:eastAsia="Arial" w:hAnsi="Arial"/>
        </w:rPr>
        <w:t xml:space="preserve">Phase 3: Predicate Classification (Weeks 9–12)</w:t>
      </w:r>
    </w:p>
    <w:p>
      <w:pPr>
        <w:pStyle w:val="ListParagraph"/>
        <w:numPr>
          <w:ilvl w:val="0"/>
          <w:numId w:val="3"/>
        </w:numPr>
        <w:spacing w:after="40" w:before="40"/>
      </w:pPr>
      <w:r>
        <w:rPr>
          <w:rFonts w:ascii="Arial" w:cs="Arial" w:eastAsia="Arial" w:hAnsi="Arial"/>
          <w:color w:val="333333"/>
          <w:sz w:val="20"/>
          <w:szCs w:val="20"/>
        </w:rPr>
        <w:t xml:space="preserve">Pass 2: LLM-powered relationship classification (Anthropic API)</w:t>
      </w:r>
    </w:p>
    <w:p>
      <w:pPr>
        <w:pStyle w:val="ListParagraph"/>
        <w:numPr>
          <w:ilvl w:val="0"/>
          <w:numId w:val="3"/>
        </w:numPr>
        <w:spacing w:after="40" w:before="40"/>
      </w:pPr>
      <w:r>
        <w:rPr>
          <w:rFonts w:ascii="Arial" w:cs="Arial" w:eastAsia="Arial" w:hAnsi="Arial"/>
          <w:color w:val="333333"/>
          <w:sz w:val="20"/>
          <w:szCs w:val="20"/>
        </w:rPr>
        <w:t xml:space="preserve">D15 refinement rules engine operating on co-occurrence edges</w:t>
      </w:r>
    </w:p>
    <w:p>
      <w:pPr>
        <w:pStyle w:val="ListParagraph"/>
        <w:numPr>
          <w:ilvl w:val="0"/>
          <w:numId w:val="3"/>
        </w:numPr>
        <w:spacing w:after="40" w:before="40"/>
      </w:pPr>
      <w:r>
        <w:rPr>
          <w:rFonts w:ascii="Arial" w:cs="Arial" w:eastAsia="Arial" w:hAnsi="Arial"/>
          <w:color w:val="333333"/>
          <w:sz w:val="20"/>
          <w:szCs w:val="20"/>
        </w:rPr>
        <w:t xml:space="preserve">Claim generation pipeline with confidence scoring rubric</w:t>
      </w:r>
    </w:p>
    <w:p>
      <w:pPr>
        <w:pStyle w:val="ListParagraph"/>
        <w:numPr>
          <w:ilvl w:val="0"/>
          <w:numId w:val="3"/>
        </w:numPr>
        <w:spacing w:after="40" w:before="40"/>
      </w:pPr>
      <w:r>
        <w:rPr>
          <w:rFonts w:ascii="Arial" w:cs="Arial" w:eastAsia="Arial" w:hAnsi="Arial"/>
          <w:color w:val="333333"/>
          <w:sz w:val="20"/>
          <w:szCs w:val="20"/>
        </w:rPr>
        <w:t xml:space="preserve">Claim tracker UI component with full CRUD operations</w:t>
      </w:r>
    </w:p>
    <w:p>
      <w:pPr>
        <w:pStyle w:val="ListParagraph"/>
        <w:numPr>
          <w:ilvl w:val="0"/>
          <w:numId w:val="3"/>
        </w:numPr>
        <w:spacing w:after="40" w:before="40"/>
      </w:pPr>
      <w:r>
        <w:rPr>
          <w:rFonts w:ascii="Arial" w:cs="Arial" w:eastAsia="Arial" w:hAnsi="Arial"/>
          <w:color w:val="333333"/>
          <w:sz w:val="20"/>
          <w:szCs w:val="20"/>
        </w:rPr>
        <w:t xml:space="preserve">Disagreement detection engine scanning for conflicting claims</w:t>
      </w:r>
    </w:p>
    <w:p>
      <w:pPr>
        <w:spacing w:after="100" w:before="150"/>
      </w:pPr>
      <w:r>
        <w:rPr>
          <w:rFonts w:ascii="Arial" w:cs="Arial" w:eastAsia="Arial" w:hAnsi="Arial"/>
          <w:b/>
          <w:bCs/>
          <w:color w:val="333333"/>
          <w:sz w:val="21"/>
          <w:szCs w:val="21"/>
        </w:rPr>
        <w:t xml:space="preserve">Deliverable: Full two-pass pipeline operational. Pro tier feature-complete.</w:t>
      </w:r>
    </w:p>
    <w:p>
      <w:pPr>
        <w:pStyle w:val="Heading2"/>
        <w:spacing w:after="120" w:before="280"/>
      </w:pPr>
      <w:r>
        <w:rPr>
          <w:rFonts w:ascii="Arial" w:cs="Arial" w:eastAsia="Arial" w:hAnsi="Arial"/>
        </w:rPr>
        <w:t xml:space="preserve">Phase 4: Polish and Team (Weeks 13–16)</w:t>
      </w:r>
    </w:p>
    <w:p>
      <w:pPr>
        <w:pStyle w:val="ListParagraph"/>
        <w:numPr>
          <w:ilvl w:val="0"/>
          <w:numId w:val="3"/>
        </w:numPr>
        <w:spacing w:after="40" w:before="40"/>
      </w:pPr>
      <w:r>
        <w:rPr>
          <w:rFonts w:ascii="Arial" w:cs="Arial" w:eastAsia="Arial" w:hAnsi="Arial"/>
          <w:color w:val="333333"/>
          <w:sz w:val="20"/>
          <w:szCs w:val="20"/>
        </w:rPr>
        <w:t xml:space="preserve">Enhanced graph view with typed edges, confidence coloring, entity shapes</w:t>
      </w:r>
    </w:p>
    <w:p>
      <w:pPr>
        <w:pStyle w:val="ListParagraph"/>
        <w:numPr>
          <w:ilvl w:val="0"/>
          <w:numId w:val="3"/>
        </w:numPr>
        <w:spacing w:after="40" w:before="40"/>
      </w:pPr>
      <w:r>
        <w:rPr>
          <w:rFonts w:ascii="Arial" w:cs="Arial" w:eastAsia="Arial" w:hAnsi="Arial"/>
          <w:color w:val="333333"/>
          <w:sz w:val="20"/>
          <w:szCs w:val="20"/>
        </w:rPr>
        <w:t xml:space="preserve">CIDOC-CRM export (JSON-LD format using the v7.1.2 context file)</w:t>
      </w:r>
    </w:p>
    <w:p>
      <w:pPr>
        <w:pStyle w:val="ListParagraph"/>
        <w:numPr>
          <w:ilvl w:val="0"/>
          <w:numId w:val="3"/>
        </w:numPr>
        <w:spacing w:after="40" w:before="40"/>
      </w:pPr>
      <w:r>
        <w:rPr>
          <w:rFonts w:ascii="Arial" w:cs="Arial" w:eastAsia="Arial" w:hAnsi="Arial"/>
          <w:color w:val="333333"/>
          <w:sz w:val="20"/>
          <w:szCs w:val="20"/>
        </w:rPr>
        <w:t xml:space="preserve">Wikidata entity resolution with QID linking</w:t>
      </w:r>
    </w:p>
    <w:p>
      <w:pPr>
        <w:pStyle w:val="ListParagraph"/>
        <w:numPr>
          <w:ilvl w:val="0"/>
          <w:numId w:val="3"/>
        </w:numPr>
        <w:spacing w:after="40" w:before="40"/>
      </w:pPr>
      <w:r>
        <w:rPr>
          <w:rFonts w:ascii="Arial" w:cs="Arial" w:eastAsia="Arial" w:hAnsi="Arial"/>
          <w:color w:val="333333"/>
          <w:sz w:val="20"/>
          <w:szCs w:val="20"/>
        </w:rPr>
        <w:t xml:space="preserve">Team mode: shared cloud Neo4j with multi-user claim provenance</w:t>
      </w:r>
    </w:p>
    <w:p>
      <w:pPr>
        <w:pStyle w:val="ListParagraph"/>
        <w:numPr>
          <w:ilvl w:val="0"/>
          <w:numId w:val="3"/>
        </w:numPr>
        <w:spacing w:after="40" w:before="40"/>
      </w:pPr>
      <w:r>
        <w:rPr>
          <w:rFonts w:ascii="Arial" w:cs="Arial" w:eastAsia="Arial" w:hAnsi="Arial"/>
          <w:color w:val="333333"/>
          <w:sz w:val="20"/>
          <w:szCs w:val="20"/>
        </w:rPr>
        <w:t xml:space="preserve">Performance optimization: background extraction, incremental updates, cache management</w:t>
      </w:r>
    </w:p>
    <w:p>
      <w:pPr>
        <w:spacing w:after="100" w:before="150"/>
      </w:pPr>
      <w:r>
        <w:rPr>
          <w:rFonts w:ascii="Arial" w:cs="Arial" w:eastAsia="Arial" w:hAnsi="Arial"/>
          <w:b/>
          <w:bCs/>
          <w:color w:val="333333"/>
          <w:sz w:val="21"/>
          <w:szCs w:val="21"/>
        </w:rPr>
        <w:t xml:space="preserve">Deliverable: Team tier functional. Plugin ready for Obsidian community directory submission.</w:t>
      </w:r>
    </w:p>
    <w:p>
      <w:pPr>
        <w:pBdr>
          <w:bottom w:val="single" w:color="1B2A3D" w:sz="4" w:space="1"/>
        </w:pBdr>
        <w:spacing w:after="200" w:before="200"/>
      </w:pPr>
    </w:p>
    <w:p>
      <w:pPr>
        <w:spacing w:after="100" w:before="100"/>
        <w:jc w:val="center"/>
      </w:pPr>
      <w:r>
        <w:rPr>
          <w:rFonts w:ascii="Arial" w:cs="Arial" w:eastAsia="Arial" w:hAnsi="Arial"/>
          <w:color w:val="999999"/>
          <w:sz w:val="18"/>
          <w:szCs w:val="18"/>
        </w:rPr>
        <w:t xml:space="preserve">Chrystallum for Obsidian  |  Technical Design v1.0  |  March 2026</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3D"/>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B3A4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D5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2026-03-01T22:38:20.491Z</dcterms:created>
  <dcterms:modified xsi:type="dcterms:W3CDTF">2026-03-01T22:38:20.491Z</dcterms:modified>
</cp:coreProperties>
</file>

<file path=docProps/custom.xml><?xml version="1.0" encoding="utf-8"?>
<Properties xmlns="http://schemas.openxmlformats.org/officeDocument/2006/custom-properties" xmlns:vt="http://schemas.openxmlformats.org/officeDocument/2006/docPropsVTypes"/>
</file>