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CHRYSTALLUM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ADR-008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Person Harvest Agent Architecture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17A589"/>
          <w:sz w:val="22"/>
          <w:szCs w:val="22"/>
        </w:rPr>
        <w:t xml:space="preserve">Agent-Orchestrated, Deterministically-Executed Person Profile Construction</w:t>
      </w:r>
    </w:p>
    <w:p>
      <w:pPr>
        <w:pBdr>
          <w:bottom w:val="single" w:color="2E75B6" w:sz="12" w:space="1"/>
        </w:pBdr>
        <w:spacing w:after="480"/>
        <w:jc w:val="center"/>
      </w:pPr>
    </w:p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ADR-005 (Federated Claims Signing), ADR-006 (Bootstrap Scaffold Contract), ADR-007 (Person Node Schema)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Primary corpus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DPRR · Wikidata · VIAF · FAST/LC · Nomisma · Trismegistos · LGPN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Agent reasoning for reconciliation; deterministic execution for all graph writes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Context and Problem Statement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ADR-007 defines the Person node schema and establishes a federated profile construction approach where multiple authority sources (DPRR, Wikidata, VIAF, FAST, Nomisma, Trismegistos, LGPN) each contribute claims to a single person profile. The question this ADR addresses is: how much of the harvest pipeline should be agent-driven reasoning versus deterministic rule execution?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naive answer — "use agents for everything because federations are complex" — introduces unnecessary non-determinism into operations that are actually mechanical. The opposite extreme — "use deterministic rules throughout" — breaks immediately on the core problem federations create: the same person expressed in radically different name forms across sources that have no shared identifier.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The name reconciliation 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Consider Pompey (DPRR 1976) across the seven operational federation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 form presented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DPRR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7"/>
                <w:szCs w:val="17"/>
              </w:rPr>
              <w:t xml:space="preserve">POMP1976 Cn. Pompeius (31) Cn. f. Sex. n. Clu. Magnus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Wikidata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7"/>
                <w:szCs w:val="17"/>
              </w:rPr>
              <w:t xml:space="preserve">Gnaeus Pompeius Magnus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VIAF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7"/>
                <w:szCs w:val="17"/>
              </w:rPr>
              <w:t xml:space="preserve">Pompeius Magnus, Gnaeus, 106-48 B.C.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LC (LCNAF)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7"/>
                <w:szCs w:val="17"/>
              </w:rPr>
              <w:t xml:space="preserve">Pompey, the Great, 106-48 B.C.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Nomisma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7"/>
                <w:szCs w:val="17"/>
              </w:rPr>
              <w:t xml:space="preserve">pompey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Trismegistos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7"/>
                <w:szCs w:val="17"/>
              </w:rPr>
              <w:t xml:space="preserve">Pompeios Megás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LGPN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7"/>
                <w:szCs w:val="17"/>
              </w:rPr>
              <w:t xml:space="preserve">Πομπήιος Μέγας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deterministic string matcher, edit-distance scorer, or lookup table reliably unifies these. The cognomen is the primary identifier in some sources; the praenomen in others; the Latin form in some, transliterated Greek in one, a bare slug in another. An agent reasoning over the full name surface, the date window, and the DPRR ID cross-link is the only reliable reconciler across this surface area.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However: once the agent concludes these records all refer to POMP1976, the merge is arithmetic. The agent decides what; a deterministic writer executes how. This distinction drives the entire architecture.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Decision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Person Harvest Agent operates on a three-layer architecture: deterministic pre-processing feeds structured input to agent reasoning, which hands structured decisions to deterministic execution. The agent operates only in the middle layer and never writes directly to the graph.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600"/>
        <w:gridCol w:w="1760"/>
      </w:tblGrid>
      <w:tr>
        <w:trPr>
          <w:tblHeader/>
        </w:trP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4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Writes to graph?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Layer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Deterministic pre-processing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DPRR label parsing · P-code → canonical rel mapping · date normalisation · DPRR ID exact match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No — produces structured input for Layer 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Layer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Agent reasoning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Cross-federation name reconciliation · conflict type classification · authority tier weighting · filiation disambiguation · ConflictNote drafting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No — produces PersonHarvestPlan decisions for Layer 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Layer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Deterministic execution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Schema-validated Cypher writes via template · D10 threshold evaluation · claim status state machine · GEDCOM export projection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Yes — only layer that touches the graph</w:t>
            </w:r>
          </w:p>
        </w:tc>
      </w:tr>
    </w:tbl>
    <w:p>
      <w:pPr>
        <w:spacing w:after="120"/>
      </w:pPr>
    </w:p>
    <w:p>
      <w:pPr>
        <w:spacing w:after="120"/>
        <w:ind w:left="720"/>
      </w:pPr>
      <w:r>
        <w:rPr>
          <w:rFonts w:ascii="Arial" w:cs="Arial" w:eastAsia="Arial" w:hAnsi="Arial"/>
          <w:i/>
          <w:iCs/>
          <w:color w:val="D4A017"/>
          <w:sz w:val="18"/>
          <w:szCs w:val="18"/>
        </w:rPr>
        <w:t xml:space="preserve">⚑  The agent's reasoning is front-loaded and fully auditable via the PersonHarvestPlan record before any write occurs. If a federation source times out mid-cycle, execution resumes from the plan without re-reasoning.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Layer 1 — Deterministic Pre-Processing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Layer 1 transforms raw source data into normalised, structured inputs. No judgment calls occur here. Each operation has a defined rule and a defined output schema.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3.1  DPRR label parsing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DPRR label encodes tria nomina, filiation, tribe, and cognomen in a consistent positional format. A grammar-based parser (not an agent) extracts these components for every DPRR-sourced person as part of ingest. This is Layer 1 because the format is regular and the rules are fixed.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8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 field</w:t>
            </w:r>
          </w:p>
        </w:tc>
        <w:tc>
          <w:tcPr>
            <w:tcW w:type="dxa" w:w="3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case handling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Prefix (4 chars)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Uppercase gens abbreviation → :Gens lookup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gens_prefix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Unknown prefix → flag DQ_UNKNOWN_GENS; continue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Numeric suffix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Integer after prefix → DPRR person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dprr_id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Always present; parse failure = fatal error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Token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Praenomen abbreviation ending in "."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praenomen_abbrev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"-." = unknown praenomen → null, not error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Token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Nomen (capitalised, no period)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nomen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Multi-word nomina (rare) → join tokens until parenthesis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Parenthesised integer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DPRR ordinal within gens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dprr_ordinal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Always present in DPRR labels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f./n. 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Filiation: Cn. f. = son of Gnaeus; Sex. n. = grandson of Sextus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filiation_chain[]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May be absent; partial chains permitted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3-4 char abbreviation (post-filiation)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Tribal abbreviation → :Tribe lookup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tribe_abbrev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May be absent for some persons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Final token(s)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Cognomen(s), capitalised, after tribe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cognomen[]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Multiple cognomina permitted; each → separate :Cognomen node</w:t>
            </w:r>
          </w:p>
        </w:tc>
      </w:tr>
    </w:tbl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3.2  P-code → canonical relationship mapping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Raw Wikidata P-code edges on Entity nodes are mapped to canonical Chrystallum relationship types via a lookup table. This is deterministic — no interpretation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00"/>
        <w:gridCol w:w="4760"/>
      </w:tblGrid>
      <w:tr>
        <w:trPr>
          <w:tblHeader/>
        </w:trPr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P-code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Canonical relationship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node type</w:t>
            </w:r>
          </w:p>
        </w:tc>
        <w:tc>
          <w:tcPr>
            <w:tcW w:type="dxa" w:w="4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BORN_IN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:Place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Target Entity linked to :Place or :Pleiades_Place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DIED_IN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:Place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Same as P19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gender property (literal)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 (property on node)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male/female from target Entity label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CITIZEN_OF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:Polity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Target Entity promoted to :Polity if not already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P102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MEMBER_OF_FACTION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:PoliticalFaction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P106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occupation property (literal)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 (property on node)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Light-weight tag; not first-class node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P140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HAS_RELIGION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:Religion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P241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SERVED_IN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:MilitaryBranch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P410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HELD_RANK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:Rank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P463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MEMBER_OF_FACTION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:PoliticalFaction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Overlaps P102; both processed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P509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cause_of_death property (literal)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P1196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manner_of_death property (literal)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P1343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DESCRIBED_BY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:Entity (reference work)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Retained as-is; HAS_ENTRY_IN derived separately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P2348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IN_PERIOD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:Periodo_Period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P3716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IN_SOCIAL_ORDER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:SocialOrder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P5025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MEMBER_OF_GENS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:Gens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Cross-check against DPRR gens_prefix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P11491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MEMBER_OF_TRIBE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:Tribe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Cross-check against DPRR tribe_abbrev</w:t>
            </w:r>
          </w:p>
        </w:tc>
      </w:tr>
    </w:tbl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3.3  Date normalisation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All dates are normalised to ISO 8601 with negative years for BCE (106 BCE = -0106). Wikidata temporal precision integers are mapped to date field granularity. The BCE→GEDCOM offset (N BCE → year N+1 BC) is applied only at export time, never stored internally.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Wikidata precision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Chrystallum handling</w:t>
            </w:r>
          </w:p>
        </w:tc>
        <w:tc>
          <w:tcPr>
            <w:tcW w:type="dxa" w:w="4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9 (year)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birth_earliest = Jan 1; birth_latest = Dec 31 of same year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-0106-01-01 / -0106-12-31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10 (month)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birth_earliest = 1st of month; birth_latest = last of month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-0106-09-01 / -0106-09-30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11 (day)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Point date; birth_earliest = birth_latest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-0106-09-29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8 (decade)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birth_earliest = year 0; birth_latest = year 9 of decade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-0109 / -0100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7 (century)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birth_earliest / latest span full century; flag min_temporal_precision check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Threshold: precision ≥ 9 per SYS_Threshold</w:t>
            </w:r>
          </w:p>
        </w:tc>
      </w:tr>
    </w:tbl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3.4  DPRR ID exact match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If two source records both carry the same dprr_id, they resolve to the same person node. This is a hash lookup — no agent involvement. The DPRR ID is the strongest identity anchor in the corpus and takes precedence over all name-based matching.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Layer 2 — Agent Reasoning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agent receives the structured output of Layer 1 and produces a PersonHarvestPlan: a complete, serialised record of every decision made during the reasoning phase. No graph writes occur during Layer 2. The plan is auditable, resumable, and version-controlled.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4.1  Tasks requiring agent reasoning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deterministic fails</w:t>
            </w:r>
          </w:p>
        </w:tc>
        <w:tc>
          <w:tcPr>
            <w:tcW w:type="dxa" w:w="4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approach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Cross-federation name reconciliation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Name surface varies radically across sources; no shared identifier except DPRR ID (which may be absent)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Reason over full name surface + date window + available cross-IDs. Produce identity_resolution_decision with confidence and rationale.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Conflict type classification (Types 1–4)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Distinguishing precision gap from soft conflict from hard conflict requires understanding of what each source is expected to cover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Classify each attribute disagreement. Produce conflict_type and recommended_resolution_path.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Authority tier weighting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Source authority varies by attribute — DPRR outranks Wikidata on offices but Wikidata may be more current on cross-IDs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Assign source_authority_tier per claim per attribute, not per source globally. Reason about attribute-level coverage.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Filiation chain disambiguation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DPRR filiation strings have edge cases: unknown praenomina ("-. f."), identical names across generations, maternal vs paternal ambiguity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Parse filiation chains; where ambiguous, reason over gens network to identify most likely parent nodes already in graph.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Federation scope mismatch vs. genuine absence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 lookup table of source × attribute coverage would be brittle and require manual maintenance as new federations are added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Reason about what each source should cover given its domain. VIAF silence on offices = scope mismatch. DPRR silence on a Wikidata P21 target = genuine absence.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Mythological / legendary classification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Wikidata has no single P31 value for "legendary historical figure"; Romulus has P31=human in some claims, legendary character in others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Reason over available P31 values, period context, and gens records. Produce person_class decision: confirmed / mythological / needs_review.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ConflictNote drafting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Human reviewers need context, not raw data. The note must explain the disagreement in terms a prosopographer can act on.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Draft ConflictNote with: conflict_type, attributes_in_dispute, sources_involved, tiebreaker_needed, recommended_resolution, ocd_applicable flag.</w:t>
            </w:r>
          </w:p>
        </w:tc>
      </w:tr>
    </w:tbl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4.2  PersonHarvestPlan structure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PersonHarvestPlan is the output of Layer 2 and the input to Layer 3. It is stored as a node in the graph (SYS_HarvestPlan) linked to the target Person node, providing a complete audit trail of agent reasoning independent of the claims themselves.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plan_id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UUID; unique per harvest cycle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person_entity_id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Target person node entity_id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dprr_id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DPRR ID if known; null for non-DPRR persons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DateTime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Plan creation timestamp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harvest_mode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Enum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DISCOVERY / PRODUCTION (per ADR HarvestModeBudgets policy)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sources_queried[]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String[]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Ordered list of federation sources queried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identity_resolution_decisions[]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Object[]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Per-source: {source, matched_to, confidence, rationale, method}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attribute_claims[]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Object[]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Per attribute: {attribute, source, value, claim_tier, conflict_type, recommended_action}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conflict_notes[]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Object[]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One per Type 4 conflict: full ConflictNote 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onomastic_parse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Object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DPRR label parse result: {praenomen, nomen, cognomen[], gens, tribe, filiation_chain[]}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person_class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Enum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CONFIRMED / MYTHOLOGICAL / NEEDS_REVIEW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domain_scope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ancient_person if IN_PERIOD → pre-CE; drives threshold override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threshold_override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Float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0.75 if domain_scope=ancient_person; else 0.9 (claim_promotion_confidence)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execution_status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Enum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PENDING / IN_PROGRESS / COMPLETE / FAILED / RESUMED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resume_from_step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Step name for resumption after interruption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agent_model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Model identifier used for reasoning (for audit)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reasoning_tokens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Integer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Token count consumed by Layer 2 (for cost tracking)</w:t>
            </w:r>
          </w:p>
        </w:tc>
      </w:tr>
    </w:tbl>
    <w:p>
      <w:pPr>
        <w:spacing w:after="12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4.3  Agent constraints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agent operating in Layer 2 is explicitly prohibited from: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Writing any node or relationship directly to the graph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Evaluating numeric confidence thresholds (D10 decision table is Layer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Generating freeform Cypher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Making promotion decisions (ApprovalRequired policy; human gate)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Querying the live graph during reasoning — all graph state needed for reasoning is pre-fetched and provided as structured context before the agent is invoked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last constraint is important: the agent receives a context packet, not live graph access. This makes the reasoning deterministic relative to a fixed graph snapshot, prevents the agent from making writes through tool calls, and enables the plan to be replayed or audited against the same inputs.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Layer 3 — Deterministic Execution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Layer 3 consumes the PersonHarvestPlan and executes all graph writes. Every write follows a schema-validated template. No judgment occurs here.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5.1  Write operations and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ADR-006 pattern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validation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Create :Person 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Plan: person_class = 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Add :Person label to existing :Entity node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entity_id must match person_q{qid} format; dprr_id cross-check if present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Create :MythologicalPerson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Plan: person_class = MYTHOLOGICAL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Add :MythologicalPerson label; set mythological=true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Requires DQ_UNRESOLVED_PERSONHOOD flag simultaneously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Write onomastic nodes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Plan: onomastic_parse populated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ScaffoldNode per :Praenomen, :Nomen, :Cognomen, :Gens, :Tribe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Merge on label_latin — do not duplicate existing nodes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Write canonical relationships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Plan: attribute_claims[] for relational attributes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ScaffoldEdge with source, confidence, claim_tier, provenance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Schema template per relationship type; wrong direction = fatal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Write literal properties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Plan: attribute_claims[] for property attributes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Direct property set on Person node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Type validation; null on absence, not empty string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Write CHALLENGES_CLAIM edge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Plan: conflict_type = Type 4 in attribute_claims[]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ScaffoldEdge between two Claim nodes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Both claim nodes must exist before edge is written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Write ConflictNote 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Plan: conflict_notes[] populated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New node with SYS_ prefix; link to Person and both conflicting claims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resolution_status = PENDING; ocd_applicable flag from 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Write SYS_HarvestPlan 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Plan complete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New SYS_HarvestPlan node; link to Person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Idempotent: if plan_id already exists, skip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Evaluate claim promotion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All Proposed claims written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D10 decision table; threshold = plan.threshold_override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ApprovalRequired policy: no auto-promotion; all go to Under Review</w:t>
            </w:r>
          </w:p>
        </w:tc>
      </w:tr>
    </w:tbl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5.2  Execution sequence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Operations execute in a fixed dependency order. Each step is idempotent — re-running a completed step is safe and produces no duplicate writes.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000"/>
        <w:gridCol w:w="416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Resumable?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Write SYS_HarvestPlan node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Plan 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Yes — skip if plan_id exists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Merge :Gens, :Tribe, :Polity nodes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Onomastic parse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Yes — merge semantics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Merge :Praenomen, :Nomen, :Cognomen nodes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Step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Yes — merge on label_latin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Apply :Person or :MythologicalPerson 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Person_class decision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Yes — label add is idempotent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Write literal properties (dates, gender, IDs)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Step 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Yes — property set is idempotent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Write onomastic relationships (HAS_PRAENOMEN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Steps 3, 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Yes — ScaffoldEdge merge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Write civic/political relationships (CITIZEN_OF, IN_SOCIAL_ORDER etc.)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Step 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Write family relationships enrichments (SPOUSE_OF qualifiers, CHILD_OF materialisation)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Step 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Write office/military relationships (HELD_RANK, SERVED_IN, POSITION_HELD enrichment)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Step 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Write authority record links (LINKED_VIA_AUTHORITY, HAS_ENTRY_IN)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Step 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Write conflict structures (CHALLENGES_CLAIM, ConflictNote nodes)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Steps 5–10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Yes — skip if ConflictNote for same conflict_id exists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Evaluate D10 for all new Proposed claims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Steps 5–10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Yes — re-evaluation is safe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Update SYS_HarvestPlan execution_status to 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Step 12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Yes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Agent Context Packet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 the agent is invoked, a deterministic pre-fetch assembles everything the agent needs to reason. The agent receives this packet and nothing else — no live graph access, no additional tool calls during reasoning. This keeps the reasoning reproducible and auditable.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 section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person_stub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Current Person node properties as known (entity_id, dprr_id, qid, existing labels, existing literal properties)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Graph pre-fetch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existing_family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Existing FATHER_OF, MOTHER_OF, SIBLING_OF, SPOUSE_OF edges with targets (label, dprr_id, qid)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Graph pre-fetch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existing_offices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Existing POSITION_HELD edges with Position labels and edge properties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Graph pre-fetch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gens_network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All persons in the same :Gens already in the graph (label, dprr_id, period)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Graph pre-fetch — used for filiation disambiguation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dprr_raw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Full DPRR record for this person (all fields, assertion URIs)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DPRR federation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wikidata_raw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Full Wikidata item (all P-codes, qualifiers, references)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Wikidata federation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viaf_raw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VIAF cluster record (name forms, source library IDs)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VIAF federation query (if viaf_id known or derivable)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fast_raw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FAST authority record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FAST federation query (if fast_id known)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nomisma_raw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Nomisma person record (if nomisma_id known)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Nomisma federation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trismegistos_raw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Trismegistos author record (if trismegistos_id known)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Trismegistos federation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lgpn_raw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LGPN record (if lgpn_id known)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LGPN federation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layer1_output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Structured output of Layer 1: parsed onomastic components, normalised dates, P-code mappings, exact ID matches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Layer 1 deterministic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system_policies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Active SYS_Policy nodes relevant to person harvest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Graph pre-fetch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system_thresholds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Relevant SYS_Threshold values (claim_promotion_confidence, entity_resolution_confidence etc.)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Graph pre-fetch</w:t>
            </w:r>
          </w:p>
        </w:tc>
      </w:tr>
    </w:tbl>
    <w:p>
      <w:pPr>
        <w:spacing w:after="120"/>
      </w:pPr>
    </w:p>
    <w:p>
      <w:pPr>
        <w:spacing w:after="120"/>
        <w:ind w:left="720"/>
      </w:pPr>
      <w:r>
        <w:rPr>
          <w:rFonts w:ascii="Arial" w:cs="Arial" w:eastAsia="Arial" w:hAnsi="Arial"/>
          <w:i/>
          <w:iCs/>
          <w:color w:val="D4A017"/>
          <w:sz w:val="18"/>
          <w:szCs w:val="18"/>
        </w:rPr>
        <w:t xml:space="preserve">⚑  Federation queries are executed before agent invocation. If a source is unavailable, its section is null and the agent reasons with reduced input — it does not retry or re-query.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Family Tree Construction Strategy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ADR-007 establishes a person-by-person construction approach: each person is fully enriched (including full ancestry) before moving to the next. This section defines the traversal rules and stopping conditions.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7.1  Traversal order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Construction proceeds depth-first along paternal lines (FATHER_OF chains) because DPRR filiation is predominantly paternal and the gens network is the primary analytical axis. Maternal lines (MOTHER_OF) are pursued to the same depth but may terminate earlier where DPRR records are thinner.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Traversal priority</w:t>
            </w:r>
          </w:p>
        </w:tc>
        <w:tc>
          <w:tcPr>
            <w:tcW w:type="dxa" w:w="7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1. Paternal ancestor chain (FATHER_OF recursive)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DPRR filiation is primarily paternal; gens identity follows paternal 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2. Maternal ancestor chain (MOTHER_OF recursive)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Maternal lines important for adoption, alliance, and inheritance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3. Spouses (SPOUSE_OF)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Each spouse may introduce a new gens subgraph worth traversing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4. Siblings (SIBLING_OF)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Enriched after parents to avoid duplicate parent resolution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5. Children (FATHER_OF / MOTHER_OF outbound)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Enriched last; descendants are lower priority than ancestors for prosopography</w:t>
            </w:r>
          </w:p>
        </w:tc>
      </w:tr>
    </w:tbl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7.2  Stopping conditions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traversal branch terminates when any of the following conditions is met: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No DPRR record exists for the ancestor AND no Wikidata P31=human confirmation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Create ScaffoldNode stub; attach DQ_MISSING_P31 flag; do not enrich further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Preserves the filiation link without creating an unverifiable 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Person is already fully enriched in the graph (execution_status = COMPLETE on SYS_HarvestPlan)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Skip; do not re-enrich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Idempotency — same person may appear in multiple family trees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DPRR filiation string terminates (no further f./n. tokens)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Terminal ancestor reached; stop paternal/maternal chain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Typical depth: 2–3 generations in DPRR; 8 generations observed in specific lineages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Person is mythological (person_class = MYTHOLOGICAL)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Enrich as :MythologicalPerson; do not traverse their ancestors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Romulus and Remus are terminal nodes — their parents are divine and out of 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Harvest budget exhausted (max_new_nodes_production threshold)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Suspend traversal; record resume_from_step in SYS_HarvestPlan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Budget per D7_DETERMINE_harvest_allowlist_eligibility decision table</w:t>
            </w:r>
          </w:p>
        </w:tc>
      </w:tr>
    </w:tbl>
    <w:p>
      <w:pPr>
        <w:spacing w:after="120"/>
      </w:pPr>
    </w:p>
    <w:p>
      <w:pPr>
        <w:spacing w:after="120"/>
        <w:ind w:left="720"/>
      </w:pPr>
      <w:r>
        <w:rPr>
          <w:rFonts w:ascii="Arial" w:cs="Arial" w:eastAsia="Arial" w:hAnsi="Arial"/>
          <w:i/>
          <w:iCs/>
          <w:color w:val="D4A017"/>
          <w:sz w:val="18"/>
          <w:szCs w:val="18"/>
        </w:rPr>
        <w:t xml:space="preserve">⚑  The 8-generation lineages already in the graph (Cornelia (409), Calventia (B)) confirm DPRR can support deep traversal where records exist. The average DPRR person has 2.2 family connections — deep trees are the exception.</w:t>
      </w:r>
    </w:p>
    <w:p>
      <w:pPr>
        <w:pBdr>
          <w:bottom w:val="single" w:color="2E75B6" w:sz="6" w:space="1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Consequences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8.1  Positive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Agent reasoning is front-loaded and fully auditable before any graph write occurs. The PersonHarvestPlan is the audit trail.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Execution is resumable without re-reasoning. A timed-out harvest resumes from step N, not from the beginning.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federation sources can be added by extending the context packet and the federation tier table in ADR-007. Layer 1 and Layer 3 require no changes for a new source whose data maps to existing relationship types.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Conflict resolution is structurally separate from profile construction. ConflictNote nodes accumulate without blocking the harvest of non-conflicting claims.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agent model is replaceable without changing the graph schema. agent_model is recorded on the SYS_HarvestPlan for audit; a better model can re-reason the same context packet and produce a new plan.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8.2  Costs and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4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Agent produces inconsistent PersonHarvestPlans for the same person across runs (non-deterministic reasoning)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Record agent_model and context packet hash on plan. Flag if same person produces divergent plans across model versions.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Context packet grows too large for agent context window as federation sources multiply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Low-medium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Cap raw federation payloads in context packet. Pre-summarise via Layer 1 before agent invocation. Full raw data in graph, not in context.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Layer 1 DPRR parser fails on edge-case label formats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Parser emits structured error with unparsed tokens; agent receives partial onomastic_parse and reasons with what is available. Never silently drops 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Family tree traversal creates runaway harvest via large gens networks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max_new_nodes_production threshold (1,500) and max_sources_production (1,000) per D7 decision table act as circuit breakers.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StatusType semantics (values 1 and 2) unresolved before harvest begins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High (if unresolved)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Block HAS_STATUS enrichment until OI-01 from ADR-007 is resolved. Do not write HAS_STATUS claims with unknown semantics.</w:t>
            </w:r>
          </w:p>
        </w:tc>
      </w:tr>
    </w:tbl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7A589"/>
          <w:sz w:val="22"/>
          <w:szCs w:val="22"/>
        </w:rPr>
        <w:t xml:space="preserve">8.3  Open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Deferred 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OI-008-01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SYS_HarvestPlan node definition — register as system node type with 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Schema registration sprint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OI-008-02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Context packet size limits — define max payload per federation 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Performance testing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OI-008-03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Agent model selection and versioning policy — which model, how upgrades are managed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Agent operations ADR (future)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OI-008-04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Parallel harvest across independent gens subgraphs — currently assumed sequential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Scale ADR (future)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OI-008-05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GEDCOM export agent — separate agent that reads PersonHarvestPlan and projects to GEDCOM 7.0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18"/>
                <w:szCs w:val="18"/>
              </w:rPr>
              <w:t xml:space="preserve">Post first-pass harvest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7A58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2026-03-03T12:43:18.265Z</dcterms:created>
  <dcterms:modified xsi:type="dcterms:W3CDTF">2026-03-03T12:43:18.267Z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