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pPr>
      <w:r>
        <w:rPr>
          <w:rFonts w:ascii="Arial" w:cs="Arial" w:eastAsia="Arial" w:hAnsi="Arial"/>
          <w:b/>
          <w:bCs/>
          <w:color w:val="1F3864"/>
          <w:sz w:val="56"/>
          <w:szCs w:val="56"/>
        </w:rPr>
        <w:t xml:space="preserve">CHRYSTALLUM</w:t>
      </w:r>
    </w:p>
    <w:p>
      <w:pPr>
        <w:spacing w:after="120"/>
        <w:jc w:val="center"/>
      </w:pPr>
      <w:r>
        <w:rPr>
          <w:rFonts w:ascii="Arial" w:cs="Arial" w:eastAsia="Arial" w:hAnsi="Arial"/>
          <w:b/>
          <w:bCs/>
          <w:color w:val="2E75B6"/>
          <w:sz w:val="36"/>
          <w:szCs w:val="36"/>
        </w:rPr>
        <w:t xml:space="preserve">Person Node Schema</w:t>
      </w:r>
    </w:p>
    <w:p>
      <w:pPr>
        <w:spacing w:after="480"/>
        <w:jc w:val="center"/>
      </w:pPr>
      <w:r>
        <w:rPr>
          <w:rFonts w:ascii="Arial" w:cs="Arial" w:eastAsia="Arial" w:hAnsi="Arial"/>
          <w:i/>
          <w:iCs/>
          <w:color w:val="17A589"/>
          <w:sz w:val="24"/>
          <w:szCs w:val="24"/>
        </w:rPr>
        <w:t xml:space="preserve">ADR-007 · Schema Specification</w:t>
      </w:r>
    </w:p>
    <w:p>
      <w:pPr>
        <w:pBdr>
          <w:bottom w:val="single" w:color="2E75B6" w:sz="12" w:space="1"/>
        </w:pBdr>
        <w:spacing w:after="480"/>
        <w:jc w:val="center"/>
      </w:pPr>
    </w:p>
    <w:p>
      <w:pPr>
        <w:spacing w:after="240"/>
      </w:pPr>
    </w:p>
    <w:p>
      <w:pPr>
        <w:spacing w:after="120"/>
        <w:jc w:val="center"/>
      </w:pPr>
      <w:r>
        <w:rPr>
          <w:rFonts w:ascii="Arial" w:cs="Arial" w:eastAsia="Arial" w:hAnsi="Arial"/>
          <w:b/>
          <w:bCs/>
          <w:color w:val="1F3864"/>
          <w:sz w:val="22"/>
          <w:szCs w:val="22"/>
        </w:rPr>
        <w:t xml:space="preserve">Scope</w:t>
      </w:r>
    </w:p>
    <w:p>
      <w:pPr>
        <w:spacing w:after="480"/>
        <w:jc w:val="center"/>
      </w:pPr>
      <w:r>
        <w:rPr>
          <w:rFonts w:ascii="Arial" w:cs="Arial" w:eastAsia="Arial" w:hAnsi="Arial"/>
          <w:i/>
          <w:iCs/>
          <w:color w:val="4A5568"/>
          <w:sz w:val="20"/>
          <w:szCs w:val="20"/>
        </w:rPr>
        <w:t xml:space="preserve">Defines the canonical :Person node label, its properties, first-class onomastic node types, all relationship types, conflict resolution behaviour, label application rules, and data quality classification for the Roman Republican prosopographical corpus.</w:t>
      </w:r>
    </w:p>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DRAFT</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Version</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Supersedes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corpus</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(4,772 persons), Wikidata P31=human (382 + 64 leaked)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Federation 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 Wikidata · VIAF · FAST/LC · Nomisma · Trismegistos · LGPN</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Reserved slot</w:t>
            </w:r>
          </w:p>
        </w:tc>
        <w:tc>
          <w:tcPr>
            <w:tcW w:type="dxa" w:w="7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 (pending data access agreement)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Related ADRs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ADR-006 (ScaffoldNode/ScaffoldEdge), D10 (claim promotion)</w:t>
            </w:r>
          </w:p>
        </w:tc>
      </w:tr>
    </w:tbl>
    <w:p>
      <w:r>
        <w:br w:type="page"/>
      </w:r>
    </w:p>
    <w:p>
      <w:pPr>
        <w:pStyle w:val="Heading1"/>
        <w:spacing w:before="360" w:after="180"/>
      </w:pPr>
      <w:r>
        <w:rPr>
          <w:rFonts w:ascii="Arial" w:cs="Arial" w:eastAsia="Arial" w:hAnsi="Arial"/>
          <w:b/>
          <w:bCs/>
          <w:color w:val="1F3864"/>
          <w:sz w:val="32"/>
          <w:szCs w:val="32"/>
        </w:rPr>
        <w:t xml:space="preserve">1. Context</w:t>
      </w:r>
    </w:p>
    <w:p>
      <w:pPr>
        <w:spacing w:after="120"/>
      </w:pPr>
      <w:r>
        <w:rPr>
          <w:rFonts w:ascii="Arial" w:cs="Arial" w:eastAsia="Arial" w:hAnsi="Arial"/>
          <w:sz w:val="20"/>
          <w:szCs w:val="20"/>
        </w:rPr>
        <w:t xml:space="preserve">The graph currently holds 5,218 confirmable persons spread across two namespaces. 4,772 were ingested directly from the Digital Prosopography of the Roman Republic (DPRR) with a person_ entity_id prefix. A further 382 Wikidata-confirmed humans exist in the same bucket, and 64 persons leaked into the concept_ namespace during harvest of downstream relations. No :Person label exists yet; persons are identified solely by entity_type='PERSON' or entity_id prefix.</w:t>
      </w:r>
    </w:p>
    <w:p>
      <w:pPr>
        <w:spacing w:after="120"/>
      </w:pPr>
      <w:r>
        <w:rPr>
          <w:rFonts w:ascii="Arial" w:cs="Arial" w:eastAsia="Arial" w:hAnsi="Arial"/>
          <w:sz w:val="20"/>
          <w:szCs w:val="20"/>
        </w:rPr>
        <w:t xml:space="preserve">The DPRR label string encodes the full tria nomina, filiation, tribal affiliation, and cognomen in a structured format (e.g., POMP1976 Cn. Pompeius (31) Cn. f. Sex. n. Clu. Magnus) — onomastic data currently locked in a string and unavailable for graph queries.</w:t>
      </w:r>
    </w:p>
    <w:p>
      <w:pPr>
        <w:spacing w:after="120"/>
      </w:pPr>
      <w:r>
        <w:rPr>
          <w:rFonts w:ascii="Arial" w:cs="Arial" w:eastAsia="Arial" w:hAnsi="Arial"/>
          <w:sz w:val="20"/>
          <w:szCs w:val="20"/>
        </w:rPr>
        <w:t xml:space="preserve">Existing P-code relationships (P21, P27, P19, P20, P106, P1343) are not yet mapped to canonical Chrystallum relationship types. First-class onomastic node types (Gens, Praenomen, Cognomen, Tribe, Polity) do not exist. This ADR defines both.</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2. :Person Label Application Rules</w:t>
      </w:r>
    </w:p>
    <w:p>
      <w:pPr>
        <w:spacing w:after="120"/>
      </w:pPr>
      <w:r>
        <w:rPr>
          <w:rFonts w:ascii="Arial" w:cs="Arial" w:eastAsia="Arial" w:hAnsi="Arial"/>
          <w:sz w:val="20"/>
          <w:szCs w:val="20"/>
        </w:rPr>
        <w:t xml:space="preserve">The :Person label is applied as a dual-label alongside :Entity. It is an ontological assertion, not an ingestion artifact, and must satisfy at least one confirmation gate while passing the veto check.</w:t>
      </w:r>
    </w:p>
    <w:p>
      <w:pPr>
        <w:pStyle w:val="Heading3"/>
        <w:spacing w:before="200" w:after="100"/>
      </w:pPr>
      <w:r>
        <w:rPr>
          <w:rFonts w:ascii="Arial" w:cs="Arial" w:eastAsia="Arial" w:hAnsi="Arial"/>
          <w:b/>
          <w:bCs/>
          <w:color w:val="17A589"/>
          <w:sz w:val="22"/>
          <w:szCs w:val="22"/>
        </w:rPr>
        <w:t xml:space="preserve">Gate conditions (any one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Gate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Condition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Population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n.dprr_id IS NOT NULL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4,772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is curated scholarly prosopography — primary source authority</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Courier New" w:cs="Courier New" w:eastAsia="Courier New" w:hAnsi="Courier New"/>
                <w:color w:val="4A5568"/>
                <w:sz w:val="17"/>
                <w:szCs w:val="17"/>
              </w:rPr>
              <w:t xml:space="preserve">(n)-[:P31]-&gt;({label:'human'})
AND entity_id STARTS WITH 'person_'</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382</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Wikidata-confirmed human in correct ingest namespace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(n)-[:P31]-&gt;({label:'human'})
AND entity_type = 'CONCEPT'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Namespace leak — correct entity_type at same time as labelling</w:t>
            </w:r>
          </w:p>
        </w:tc>
      </w:tr>
    </w:tbl>
    <w:p>
      <w:pPr>
        <w:spacing w:after="160"/>
      </w:pPr>
    </w:p>
    <w:p>
      <w:pPr>
        <w:pStyle w:val="Heading3"/>
        <w:spacing w:before="200" w:after="100"/>
      </w:pPr>
      <w:r>
        <w:rPr>
          <w:rFonts w:ascii="Arial" w:cs="Arial" w:eastAsia="Arial" w:hAnsi="Arial"/>
          <w:b/>
          <w:bCs/>
          <w:color w:val="17A589"/>
          <w:sz w:val="22"/>
          <w:szCs w:val="22"/>
        </w:rPr>
        <w:t xml:space="preserve">Veto condition (suppresses :Person regardless of gate)</w:t>
      </w:r>
    </w:p>
    <w:p>
      <w:pPr>
        <w:spacing w:after="60" w:before="60"/>
        <w:ind w:left="720"/>
      </w:pPr>
      <w:r>
        <w:rPr>
          <w:rFonts w:ascii="Courier New" w:cs="Courier New" w:eastAsia="Courier New" w:hAnsi="Courier New"/>
          <w:color w:val="4A5568"/>
          <w:sz w:val="18"/>
          <w:szCs w:val="18"/>
        </w:rPr>
        <w:t xml:space="preserve">EXISTS { (n)-[:P31]-&gt;(m:Entity) WHERE m.label &lt;&gt; 'human' AND n.dprr_id IS NULL }</w:t>
      </w:r>
    </w:p>
    <w:p>
      <w:pPr>
        <w:spacing w:after="120"/>
      </w:pPr>
      <w:r>
        <w:rPr>
          <w:rFonts w:ascii="Arial" w:cs="Arial" w:eastAsia="Arial" w:hAnsi="Arial"/>
          <w:sz w:val="20"/>
          <w:szCs w:val="20"/>
        </w:rPr>
        <w:t xml:space="preserve">Covers 25 nodes with person_ prefix whose P31 resolves to non-human entities (places, abstract concepts, groups). These receive a DQ_WRONG_ENTITY_TYPE flag instead.</w:t>
      </w:r>
    </w:p>
    <w:p>
      <w:pPr>
        <w:spacing w:after="160"/>
      </w:pPr>
    </w:p>
    <w:p>
      <w:pPr>
        <w:pStyle w:val="Heading3"/>
        <w:spacing w:before="200" w:after="100"/>
      </w:pPr>
      <w:r>
        <w:rPr>
          <w:rFonts w:ascii="Arial" w:cs="Arial" w:eastAsia="Arial" w:hAnsi="Arial"/>
          <w:b/>
          <w:bCs/>
          <w:color w:val="17A589"/>
          <w:sz w:val="22"/>
          <w:szCs w:val="22"/>
        </w:rPr>
        <w:t xml:space="preserve">Mythological edge case</w:t>
      </w:r>
    </w:p>
    <w:p>
      <w:pPr>
        <w:spacing w:after="120"/>
      </w:pPr>
      <w:r>
        <w:rPr>
          <w:rFonts w:ascii="Arial" w:cs="Arial" w:eastAsia="Arial" w:hAnsi="Arial"/>
          <w:sz w:val="20"/>
          <w:szCs w:val="20"/>
        </w:rPr>
        <w:t xml:space="preserve">Romulus, Remus, and Europa carry no P31 edge and no DPRR record but are valid members of the Roman prosopographical tradition as legendary/founding figures. These receive a :MythologicalPerson label (subtype of :Person) with a mythological=true property and a DQ_UNRESOLVED_PERSONHOOD flag pending a schema decision on legendary persons.</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3. Data Quality Classification (25 Noise Nodes)</w:t>
      </w:r>
    </w:p>
    <w:p>
      <w:pPr>
        <w:spacing w:after="120"/>
      </w:pPr>
      <w:r>
        <w:rPr>
          <w:rFonts w:ascii="Arial" w:cs="Arial" w:eastAsia="Arial" w:hAnsi="Arial"/>
          <w:sz w:val="20"/>
          <w:szCs w:val="20"/>
        </w:rPr>
        <w:t xml:space="preserve">The 25 nodes in the person_ namespace that fail the veto gate are classified into three groups requiring distinct remediation actions.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2800"/>
        <w:gridCol w:w="2040"/>
        <w:gridCol w:w="1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Group</w:t>
            </w:r>
          </w:p>
        </w:tc>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Examples</w:t>
            </w:r>
          </w:p>
        </w:tc>
        <w:tc>
          <w:tcPr>
            <w:tcW w:type="dxa" w:w="20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DQ Flag</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Clear non-persons</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big city, Mediterranean Region, propaganda, Chang'an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DQ_WRONG_ENTITY_TYPE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Reclassify entity_type; re-ID with correct prefix; no :Person label</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Mythological</w:t>
            </w:r>
          </w:p>
        </w:tc>
        <w:tc>
          <w:tcPr>
            <w:tcW w:type="dxa" w:w="72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Romulus, Remus, Europa</w:t>
            </w:r>
          </w:p>
        </w:tc>
        <w:tc>
          <w:tcPr>
            <w:tcW w:type="dxa" w:w="204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DQ_UNRESOLVED_PERSONHOOD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Apply :MythologicalPerson; hold for legendary persons schema decision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Biblical — P31 gap</w:t>
            </w:r>
          </w:p>
        </w:tc>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Andrew the Apostle, Silas, Damaris, Aristarchus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DQ_MISSING_P31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Queue P31 re-fetch from Wikidata; promote to :Person after confirmation</w:t>
            </w:r>
          </w:p>
        </w:tc>
      </w:tr>
    </w:tbl>
    <w:p>
      <w:pPr>
        <w:spacing w:after="120"/>
      </w:pPr>
    </w:p>
    <w:p>
      <w:pPr>
        <w:spacing w:after="120"/>
        <w:ind w:left="720"/>
      </w:pPr>
      <w:r>
        <w:rPr>
          <w:rFonts w:ascii="Arial" w:cs="Arial" w:eastAsia="Arial" w:hAnsi="Arial"/>
          <w:i/>
          <w:iCs/>
          <w:color w:val="D4A017"/>
          <w:sz w:val="18"/>
          <w:szCs w:val="18"/>
        </w:rPr>
        <w:t xml:space="preserve">⚑  Total :Person population after remediation: ~5,225 (5,218 confirmed + 7 biblical after P31 fetch).</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4. Core Person Node Properties</w:t>
      </w:r>
    </w:p>
    <w:p>
      <w:pPr>
        <w:spacing w:after="120"/>
      </w:pPr>
      <w:r>
        <w:rPr>
          <w:rFonts w:ascii="Arial" w:cs="Arial" w:eastAsia="Arial" w:hAnsi="Arial"/>
          <w:sz w:val="20"/>
          <w:szCs w:val="20"/>
        </w:rPr>
        <w:t xml:space="preserve">Properties are grouped by source tier. All claims follow the ADR-006 ScaffoldEdge pattern with source_authority_tier, confidence, and provenance attached at write time.</w:t>
      </w:r>
    </w:p>
    <w:p>
      <w:pPr>
        <w:pStyle w:val="Heading3"/>
        <w:spacing w:before="200" w:after="100"/>
      </w:pPr>
      <w:r>
        <w:rPr>
          <w:rFonts w:ascii="Arial" w:cs="Arial" w:eastAsia="Arial" w:hAnsi="Arial"/>
          <w:b/>
          <w:bCs/>
          <w:color w:val="17A589"/>
          <w:sz w:val="22"/>
          <w:szCs w:val="22"/>
        </w:rPr>
        <w:t xml:space="preserve">4.1 Identity properties (literals on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800"/>
        <w:gridCol w:w="4460"/>
      </w:tblGrid>
      <w:tr>
        <w:trPr>
          <w:tblHeader/>
        </w:trPr>
        <w:tc>
          <w:tcPr>
            <w:tcW w:type="dxa" w:w="21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44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entity_id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Canonical: person_q{qid}</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qid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Q-identifier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person integer ID</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dprr_uri</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Full DPRR person URI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 cluster identifier</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fast_id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FAST</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OCLC FAST identifier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lc_id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LC</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Library of Congress name authority (n######)</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nomisma_id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Nomisma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Nomisma person slug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trismegistos_id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Trismegistos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Trismegistos author ID</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ocd_id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 (reserved)</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Oxford Classical Dictionary — populated from Wikidata P9106 where available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Lexicon of Greek Personal Names — for Hellenised persons</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Display label. DPRR canonical label takes precedence.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label_latin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P1559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Full name in Latin (nativeName)</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label_en</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English common name (Gnaeus Pompeius Magnus)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gender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P21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Literal: male / female — mapped from P21 target label</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birth_earliest</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ISO date, negative for BCE (e.g. -0106-09-29)</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birth_latest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Upper bound of birth uncertainty window</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death_date</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Point date if known; interval if not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death_earliest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Lower bound of death uncertainty window</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death_latest</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DPRR/Wikidata</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Upper bound of death uncertainty window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manner_of_death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P1196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e.g. homicide, battle, natural causes</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cause_of_death</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P509</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e.g. stab wound, disease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mythological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Schema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true only for :MythologicalPerson nodes</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entity_cipher</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System</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Content-addressable O(1) vertex jump hash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created_at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System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Node creation timestamp</w:t>
            </w:r>
          </w:p>
        </w:tc>
      </w:tr>
      <w:tr>
        <w:tc>
          <w:tcPr>
            <w:tcW w:type="dxa" w:w="21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entity_type</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String</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System</w:t>
            </w:r>
          </w:p>
        </w:tc>
        <w:tc>
          <w:tcPr>
            <w:tcW w:type="dxa" w:w="44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Legacy: retained as PERSON — not primary discriminator</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5. First-Class Onomastic &amp; Identity Node Types</w:t>
      </w:r>
    </w:p>
    <w:p>
      <w:pPr>
        <w:spacing w:after="120"/>
      </w:pPr>
      <w:r>
        <w:rPr>
          <w:rFonts w:ascii="Arial" w:cs="Arial" w:eastAsia="Arial" w:hAnsi="Arial"/>
          <w:sz w:val="20"/>
          <w:szCs w:val="20"/>
        </w:rPr>
        <w:t xml:space="preserve">These node types are shared across many persons. They should not be modelled as properties because they are the primary axes of Roman prosopographical analysis — gens networks, tribal distributions, social order membership, and political factions are all query-critical.</w:t>
      </w:r>
    </w:p>
    <w:p>
      <w:pPr>
        <w:spacing w:after="120"/>
      </w:pPr>
      <w:r>
        <w:rPr>
          <w:rFonts w:ascii="Arial" w:cs="Arial" w:eastAsia="Arial" w:hAnsi="Arial"/>
          <w:sz w:val="20"/>
          <w:szCs w:val="20"/>
        </w:rPr>
        <w:t xml:space="preserve">All six node types are new to the graph. They will be created during the first-pass person enrichment cycle, populated from DPRR label parsing and Wikidata P-code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Label</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Key Properties</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2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praenomen_id, label_latin, abbreviation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parse / Wikidata P2358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Gnaeus (Cn.)</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nomen_id, label_latin, gens_link</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parse / Wikidata P2359</w:t>
            </w:r>
          </w:p>
        </w:tc>
        <w:tc>
          <w:tcPr>
            <w:tcW w:type="dxa" w:w="2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Pompeius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:Cognomen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cognomen_id, label_latin, adopted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parse / Wikidata P2365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Magnus</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gens_id, qid, label_latin, label_en, pleiades_id?</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P5025 / DPRR prefix</w:t>
            </w:r>
          </w:p>
        </w:tc>
        <w:tc>
          <w:tcPr>
            <w:tcW w:type="dxa" w:w="2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Pompeia gens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tribe_id, qid, label_latin, abbreviation,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P11491 / DPRR label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Clustumina (Clu.)</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:Polity</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polity_id, qid, label_en, start_date, end_date, period_link</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P27 target / Pleiades</w:t>
            </w:r>
          </w:p>
        </w:tc>
        <w:tc>
          <w:tcPr>
            <w:tcW w:type="dxa" w:w="2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Roman Republic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:SocialOrder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order_id, qid, label_en, label_latin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P3716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nobiles, equites</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:PoliticalFaction</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faction_id, qid, label_en, period_link</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P102 / P463</w:t>
            </w:r>
          </w:p>
        </w:tc>
        <w:tc>
          <w:tcPr>
            <w:tcW w:type="dxa" w:w="2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optimates, First Triumvirate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:Religion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religion_id, qid, label_en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ancient Roman religion</w:t>
            </w:r>
          </w:p>
        </w:tc>
      </w:tr>
      <w:tr>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:MilitaryBranch</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branch_id, qid, label_en</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P241</w:t>
            </w:r>
          </w:p>
        </w:tc>
        <w:tc>
          <w:tcPr>
            <w:tcW w:type="dxa" w:w="2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Roman army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rank_id, qid, label_en, label_latin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P410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legatus</w:t>
            </w:r>
          </w:p>
        </w:tc>
      </w:tr>
    </w:tbl>
    <w:p>
      <w:pPr>
        <w:spacing w:after="160"/>
      </w:pPr>
    </w:p>
    <w:p>
      <w:pPr>
        <w:pStyle w:val="Heading3"/>
        <w:spacing w:before="200" w:after="100"/>
      </w:pPr>
      <w:r>
        <w:rPr>
          <w:rFonts w:ascii="Arial" w:cs="Arial" w:eastAsia="Arial" w:hAnsi="Arial"/>
          <w:b/>
          <w:bCs/>
          <w:color w:val="17A589"/>
          <w:sz w:val="22"/>
          <w:szCs w:val="22"/>
        </w:rPr>
        <w:t xml:space="preserve">DPRR label parsing — onomastic extraction rule</w:t>
      </w:r>
    </w:p>
    <w:p>
      <w:pPr>
        <w:spacing w:after="120"/>
      </w:pPr>
      <w:r>
        <w:rPr>
          <w:rFonts w:ascii="Arial" w:cs="Arial" w:eastAsia="Arial" w:hAnsi="Arial"/>
          <w:sz w:val="20"/>
          <w:szCs w:val="20"/>
        </w:rPr>
        <w:t xml:space="preserve">The DPRR label format encodes tria nomina and filiation in a consistent pattern. The Harvest Agent should parse this during first-pass enrichment to populate onomastic nodes before Wikidata resolution, since DPRR coverage is more complete for Republican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Token position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Content</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 (POMP1976 Cn. Pompeius (31) Cn. f. Sex. n. Clu. Magnus)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 (prefix 4 chars)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 abbreviation → :Gens lookup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 → Pompeia gens</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 (numeric suffix)</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person ID</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1976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 abbreviation → :Praenomen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Cn. → Gnaeus</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 → :Nomen + :Gens link</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Pompeius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4 (parenthesised)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ordinal within gens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(31)</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5–n (f./n. pattern)</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Filiation chain: f.=filius, n.=nepos</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Cn. f. Sex. n. = son of Gnaeus, grandson of Sextus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Tribal abbreviation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3–4 char abbreviation → :Tribe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Clu. → Clustumina</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Final token(s)</w:t>
            </w:r>
          </w:p>
        </w:tc>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Cognomen(s) → :Cognomen</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Magnus</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6. Relationship Types</w:t>
      </w:r>
    </w:p>
    <w:p>
      <w:pPr>
        <w:spacing w:after="120"/>
      </w:pPr>
      <w:r>
        <w:rPr>
          <w:rFonts w:ascii="Arial" w:cs="Arial" w:eastAsia="Arial" w:hAnsi="Arial"/>
          <w:sz w:val="20"/>
          <w:szCs w:val="20"/>
        </w:rPr>
        <w:t xml:space="preserve">All relationships follow ADR-006 ScaffoldEdge patterns. P-code relationships currently in the graph (P21, P27, P19, P20, P1343, etc.) are promoted to canonical Chrystallum types during enrichment. The P-code edges are retained as provenance but the canonical edge becomes the query-facing relationship.</w:t>
      </w:r>
    </w:p>
    <w:p>
      <w:pPr>
        <w:pStyle w:val="Heading3"/>
        <w:spacing w:before="200" w:after="100"/>
      </w:pPr>
      <w:r>
        <w:rPr>
          <w:rFonts w:ascii="Arial" w:cs="Arial" w:eastAsia="Arial" w:hAnsi="Arial"/>
          <w:b/>
          <w:bCs/>
          <w:color w:val="17A589"/>
          <w:sz w:val="22"/>
          <w:szCs w:val="22"/>
        </w:rPr>
        <w:t xml:space="preserve">6.1 Onomastic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3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P-code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HAS_PRAENOMEN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P2358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 person may have only one praenomen</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HAS_NOMEN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P2359</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 identifies the gens family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HAS_COGNOMEN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:Cognomen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P2365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Multiple cognomina permitted (Magnus, Pius, etc.)</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MEMBER_OF_GENS</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P5025</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The clan-level affiliation; key for network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MEMBER_OF_TRIBE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P11491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Roman voting tribe; one per person</w:t>
            </w:r>
          </w:p>
        </w:tc>
      </w:tr>
    </w:tbl>
    <w:p>
      <w:pPr>
        <w:spacing w:after="160"/>
      </w:pPr>
    </w:p>
    <w:p>
      <w:pPr>
        <w:pStyle w:val="Heading3"/>
        <w:spacing w:before="200" w:after="100"/>
      </w:pPr>
      <w:r>
        <w:rPr>
          <w:rFonts w:ascii="Arial" w:cs="Arial" w:eastAsia="Arial" w:hAnsi="Arial"/>
          <w:b/>
          <w:bCs/>
          <w:color w:val="17A589"/>
          <w:sz w:val="22"/>
          <w:szCs w:val="22"/>
        </w:rPr>
        <w:t xml:space="preserve">6.2 Civic &amp; political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3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P-code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CITIZEN_OF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Replaces raw P27 edge. Polity = Roman Republic, Ancient Rome, etc.</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IN_SOCIAL_ORDER</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:SocialOrder</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P3716</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nobiles, equites, plebs — multiple permitted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MEMBER_OF_FACTION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:PoliticalFaction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P102 / P463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optimates, populares, First Triumvirate</w:t>
            </w:r>
          </w:p>
        </w:tc>
      </w:tr>
    </w:tbl>
    <w:p>
      <w:pPr>
        <w:spacing w:after="160"/>
      </w:pPr>
    </w:p>
    <w:p>
      <w:pPr>
        <w:pStyle w:val="Heading3"/>
        <w:spacing w:before="200" w:after="100"/>
      </w:pPr>
      <w:r>
        <w:rPr>
          <w:rFonts w:ascii="Arial" w:cs="Arial" w:eastAsia="Arial" w:hAnsi="Arial"/>
          <w:b/>
          <w:bCs/>
          <w:color w:val="17A589"/>
          <w:sz w:val="22"/>
          <w:szCs w:val="22"/>
        </w:rPr>
        <w:t xml:space="preserve">6.3 Temporal &amp; spatial biography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39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P-code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BORN_IN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 node should link to Pleiades if ancient location</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DIED_IN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P20</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 Pleiades alignment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ACTIVE_IN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P937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Work location / theatre of operations</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IN_PERIOD</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:Periodo_Period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P2348</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Historiographical period (PeriodO sourced)</w:t>
            </w:r>
          </w:p>
        </w:tc>
      </w:tr>
    </w:tbl>
    <w:p>
      <w:pPr>
        <w:spacing w:after="160"/>
      </w:pPr>
    </w:p>
    <w:p>
      <w:pPr>
        <w:pStyle w:val="Heading3"/>
        <w:spacing w:before="200" w:after="100"/>
      </w:pPr>
      <w:r>
        <w:rPr>
          <w:rFonts w:ascii="Arial" w:cs="Arial" w:eastAsia="Arial" w:hAnsi="Arial"/>
          <w:b/>
          <w:bCs/>
          <w:color w:val="17A589"/>
          <w:sz w:val="22"/>
          <w:szCs w:val="22"/>
        </w:rPr>
        <w:t xml:space="preserve">6.4 Family relations</w:t>
      </w:r>
    </w:p>
    <w:p>
      <w:pPr>
        <w:spacing w:after="120"/>
      </w:pPr>
      <w:r>
        <w:rPr>
          <w:rFonts w:ascii="Arial" w:cs="Arial" w:eastAsia="Arial" w:hAnsi="Arial"/>
          <w:sz w:val="20"/>
          <w:szCs w:val="20"/>
        </w:rPr>
        <w:t xml:space="preserve">Existing DPRR edges (FATHER_OF, MOTHER_OF, SIBLING_OF, SPOUSE_OF) are retained as canonical. CHILD_OF is the inverse of FATHER_OF/MOTHER_OF and will be materialised for query symmetry. SPOUSE_OF gains temporal qualifiers (start_year, end_year, end_reason) as properties on the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3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FATHER_OF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Existing — retain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DPRR-sourced; high confidence</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MOTHER_OF</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Existing — retain</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DPRR-sourced; sparser than paternal 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CHILD_OF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 derive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Materialise inverse of FATHER_OF / MOTHER_OF</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SIBLING_OF</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Existing — retain</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Symmetric; DPRR-sourced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SPOUSE_OF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Existing — enrich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Add: start_year, end_year, end_reason (death/divorce), series_ordinal</w:t>
            </w:r>
          </w:p>
        </w:tc>
      </w:tr>
    </w:tbl>
    <w:p>
      <w:pPr>
        <w:spacing w:after="160"/>
      </w:pPr>
    </w:p>
    <w:p>
      <w:pPr>
        <w:pStyle w:val="Heading3"/>
        <w:spacing w:before="200" w:after="100"/>
      </w:pPr>
      <w:r>
        <w:rPr>
          <w:rFonts w:ascii="Arial" w:cs="Arial" w:eastAsia="Arial" w:hAnsi="Arial"/>
          <w:b/>
          <w:bCs/>
          <w:color w:val="17A589"/>
          <w:sz w:val="22"/>
          <w:szCs w:val="22"/>
        </w:rPr>
        <w:t xml:space="preserve">6.5 Office &amp; military roles</w:t>
      </w:r>
    </w:p>
    <w:p>
      <w:pPr>
        <w:spacing w:after="120"/>
      </w:pPr>
      <w:r>
        <w:rPr>
          <w:rFonts w:ascii="Arial" w:cs="Arial" w:eastAsia="Arial" w:hAnsi="Arial"/>
          <w:sz w:val="20"/>
          <w:szCs w:val="20"/>
        </w:rPr>
        <w:t xml:space="preserve">POSITION_HELD → :Position is the current pattern. It is retained for now (start simple, upgrade later). When the OfficeHolding event node is introduced in a subsequent ADR, POSITION_HELD becomes a scaffold that promotes to Person→OfficeHolding→Position. At that point, the following edge properties should be pre-populated on POSITION_HELD to enable the migration without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600"/>
        <w:gridCol w:w="2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Edge properties to add now</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POSITION_HELD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start_year, end_year, colleague_ids[], location_id, source_id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Existing; enrich properties per above</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HELD_RANK</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:Rank</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c>
          <w:tcPr>
            <w:tcW w:type="dxa" w:w="2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from Wikidata P410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SERVED_IN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:MilitaryBranch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from Wikidata P241</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HAS_RELIGION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:Religion</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c>
          <w:tcPr>
            <w:tcW w:type="dxa" w:w="2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from Wikidata P140</w:t>
            </w:r>
          </w:p>
        </w:tc>
      </w:tr>
    </w:tbl>
    <w:p>
      <w:pPr>
        <w:spacing w:after="160"/>
      </w:pPr>
    </w:p>
    <w:p>
      <w:pPr>
        <w:pStyle w:val="Heading3"/>
        <w:spacing w:before="200" w:after="100"/>
      </w:pPr>
      <w:r>
        <w:rPr>
          <w:rFonts w:ascii="Arial" w:cs="Arial" w:eastAsia="Arial" w:hAnsi="Arial"/>
          <w:b/>
          <w:bCs/>
          <w:color w:val="17A589"/>
          <w:sz w:val="22"/>
          <w:szCs w:val="22"/>
        </w:rPr>
        <w:t xml:space="preserve">6.6 Authority &amp;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4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LINKED_VIA_AUTHORITY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:AuthorityRecord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One AuthorityRecord node per authority system (VIAF, LC, BNF, GND, Nomisma, DPRR)</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HAS_ENTRY_IN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:ReferenceWorkEntry</w:t>
            </w:r>
          </w:p>
        </w:tc>
        <w:tc>
          <w:tcPr>
            <w:tcW w:type="dxa" w:w="4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Pauly-Wissowa, Britannica 11th, OCD (reserved) — outbound navigation, not claim-producing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DESCRIBED_BY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Retains existing P1343 semantics; target = reference work Entity node</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SAME_AS</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:AuthorityRecord</w:t>
            </w:r>
          </w:p>
        </w:tc>
        <w:tc>
          <w:tcPr>
            <w:tcW w:type="dxa" w:w="1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:AuthorityRecord</w:t>
            </w:r>
          </w:p>
        </w:tc>
        <w:tc>
          <w:tcPr>
            <w:tcW w:type="dxa" w:w="4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Cross-authority identity (VIAF clusters LC, BNF, GND etc.)</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7. Conflict Resolution — Agent Behaviour</w:t>
      </w:r>
    </w:p>
    <w:p>
      <w:pPr>
        <w:pStyle w:val="Heading3"/>
        <w:spacing w:before="200" w:after="100"/>
      </w:pPr>
      <w:r>
        <w:rPr>
          <w:rFonts w:ascii="Arial" w:cs="Arial" w:eastAsia="Arial" w:hAnsi="Arial"/>
          <w:b/>
          <w:bCs/>
          <w:color w:val="17A589"/>
          <w:sz w:val="22"/>
          <w:szCs w:val="22"/>
        </w:rPr>
        <w:t xml:space="preserve">7.1 Conflict type taxonomy</w:t>
      </w:r>
    </w:p>
    <w:p>
      <w:pPr>
        <w:spacing w:after="120"/>
      </w:pPr>
      <w:r>
        <w:rPr>
          <w:rFonts w:ascii="Arial" w:cs="Arial" w:eastAsia="Arial" w:hAnsi="Arial"/>
          <w:sz w:val="20"/>
          <w:szCs w:val="20"/>
        </w:rPr>
        <w:t xml:space="preserve">Before any resolution action, the agent classifies the disagreement. Only Type 4 requires human escalation; Types 1–3 are resolved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Agent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 — Precision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Source B is more precise than Source A on the same attribute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106 BCE  /  Wikidata: 106-09-29 BCE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Accept higher-precision value; attach both as provenance. No conflict flag.</w:t>
            </w:r>
          </w:p>
        </w:tc>
      </w:tr>
      <w:tr>
        <w:tc>
          <w:tcPr>
            <w:tcW w:type="dxa" w:w="1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 — Silence</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Source B does not cover the attribute at all</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 has no office data</w:t>
            </w:r>
          </w:p>
        </w:tc>
        <w:tc>
          <w:tcPr>
            <w:tcW w:type="dxa" w:w="3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Write claim from Source A; silence is not contradiction. No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 — Soft conflict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Overlapping but non-identical ranges or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108–106 BCE  /  Wikidata: 106 BCE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Compute intersection; write as birth_earliest / birth_latest; tag inference ConfidenceTier.</w:t>
            </w:r>
          </w:p>
        </w:tc>
      </w:tr>
      <w:tr>
        <w:tc>
          <w:tcPr>
            <w:tcW w:type="dxa" w:w="1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 — Hard conflict</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Non-overlapping values for the same attribute from sources that both cover it</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consul 70 BCE  /  Wikidata: consul 71 BCE</w:t>
            </w:r>
          </w:p>
        </w:tc>
        <w:tc>
          <w:tcPr>
            <w:tcW w:type="dxa" w:w="3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Invoke resolution ladder (Section 7.2). Escalate to human if unresolvable.</w:t>
            </w:r>
          </w:p>
        </w:tc>
      </w:tr>
    </w:tbl>
    <w:p>
      <w:pPr>
        <w:spacing w:after="160"/>
      </w:pPr>
    </w:p>
    <w:p>
      <w:pPr>
        <w:pStyle w:val="Heading3"/>
        <w:spacing w:before="200" w:after="100"/>
      </w:pPr>
      <w:r>
        <w:rPr>
          <w:rFonts w:ascii="Arial" w:cs="Arial" w:eastAsia="Arial" w:hAnsi="Arial"/>
          <w:b/>
          <w:bCs/>
          <w:color w:val="17A589"/>
          <w:sz w:val="22"/>
          <w:szCs w:val="22"/>
        </w:rPr>
        <w:t xml:space="preserve">7.2 Type 4 resolution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400"/>
        <w:gridCol w:w="27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Outcome if resolved</w:t>
            </w:r>
          </w:p>
        </w:tc>
        <w:tc>
          <w:tcPr>
            <w:tcW w:type="dxa" w:w="2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Outcome if unresolved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Apply authority tier weighting. DPRR (primary) outranks Wikidata (secondary_populist) per ConfidenceTier schema. Higher-tier source becomes candidate; lower-tier source writes CHALLENGES_CLAIM 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Candidate claim written; challenger preserved as provenance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Proceed to Step 2</w:t>
            </w:r>
          </w:p>
        </w:tc>
      </w:tr>
      <w:tr>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3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Check for tiebreaker. Is there a third federation (VIAF, Nomisma, FAST) that covers this attribute? Two-against-one → majority claim becomes candidate; minority claim becomes challenger.</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Majority claim written; minority claim retained with CHALLENGES_CLAIM edge</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Proceed to Step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 tiebreaker. Write BOTH claims as Proposed / Under Review. Set confidence below 0.9 threshold. Write ConflictNote 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N/A — both claims queued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Proceed to Step 4</w:t>
            </w:r>
          </w:p>
        </w:tc>
      </w:tr>
      <w:tr>
        <w:tc>
          <w:tcPr>
            <w:tcW w:type="dxa" w:w="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w:t>
            </w:r>
          </w:p>
        </w:tc>
        <w:tc>
          <w:tcPr>
            <w:tcW w:type="dxa" w:w="3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Human review per ApprovalRequired policy. Reviewer selects one claim, rejects the other, or marks Deferred (OCD reserved slot may resolve later).</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Promoted claim; Rejected (Human) claim with notes</w:t>
            </w:r>
          </w:p>
        </w:tc>
        <w:tc>
          <w:tcPr>
            <w:tcW w:type="dxa" w:w="27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Deferred pending OCD or new evidence</w:t>
            </w:r>
          </w:p>
        </w:tc>
      </w:tr>
    </w:tbl>
    <w:p>
      <w:pPr>
        <w:spacing w:after="160"/>
      </w:pPr>
    </w:p>
    <w:p>
      <w:pPr>
        <w:pStyle w:val="Heading3"/>
        <w:spacing w:before="200" w:after="100"/>
      </w:pPr>
      <w:r>
        <w:rPr>
          <w:rFonts w:ascii="Arial" w:cs="Arial" w:eastAsia="Arial" w:hAnsi="Arial"/>
          <w:b/>
          <w:bCs/>
          <w:color w:val="17A589"/>
          <w:sz w:val="22"/>
          <w:szCs w:val="22"/>
        </w:rPr>
        <w:t xml:space="preserve">7.3 Graph structures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Node / Edge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Properties</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CHALLENGES_CLAIM 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challenger_source, challenge_type, created_at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Links two Claim nodes — records that Source B disputes Source A without deleting either</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ConflictNote node</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conflict_type, attributes_in_dispute[], sources_involved[], tiebreaker_needed, resolution_status, ocd_applicable</w:t>
            </w:r>
          </w:p>
        </w:tc>
        <w:tc>
          <w:tcPr>
            <w:tcW w:type="dxa" w:w="3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Human-readable conflict record; surfaces in review UI; links to both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source_authority_tier property on claim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Maps to ConfidenceTier labels: primary / secondary_academic / secondary_populist / tertiary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Makes Step 1 authority weighting computable, not a judgment call at review time</w:t>
            </w:r>
          </w:p>
        </w:tc>
      </w:tr>
    </w:tbl>
    <w:p>
      <w:pPr>
        <w:spacing w:after="160"/>
      </w:pPr>
    </w:p>
    <w:p>
      <w:pPr>
        <w:pStyle w:val="Heading3"/>
        <w:spacing w:before="200" w:after="100"/>
      </w:pPr>
      <w:r>
        <w:rPr>
          <w:rFonts w:ascii="Arial" w:cs="Arial" w:eastAsia="Arial" w:hAnsi="Arial"/>
          <w:b/>
          <w:bCs/>
          <w:color w:val="17A589"/>
          <w:sz w:val="22"/>
          <w:szCs w:val="22"/>
        </w:rPr>
        <w:t xml:space="preserve">7.4 Domain-scoped confidence threshold</w:t>
      </w:r>
    </w:p>
    <w:p>
      <w:pPr>
        <w:spacing w:after="120"/>
        <w:ind w:left="720"/>
      </w:pPr>
      <w:r>
        <w:rPr>
          <w:rFonts w:ascii="Arial" w:cs="Arial" w:eastAsia="Arial" w:hAnsi="Arial"/>
          <w:i/>
          <w:iCs/>
          <w:color w:val="D4A017"/>
          <w:sz w:val="18"/>
          <w:szCs w:val="18"/>
        </w:rPr>
        <w:t xml:space="preserve">⚑  The global claim_promotion_confidence threshold of 0.9 was calibrated for modern, well-documented entities. It is too high for ancient persons where even primary sources do not support 0.9 confidence on birth years and office dates.</w:t>
      </w:r>
    </w:p>
    <w:p>
      <w:pPr>
        <w:spacing w:after="120"/>
      </w:pPr>
      <w:r>
        <w:rPr>
          <w:rFonts w:ascii="Arial" w:cs="Arial" w:eastAsia="Arial" w:hAnsi="Arial"/>
          <w:sz w:val="20"/>
          <w:szCs w:val="20"/>
        </w:rPr>
        <w:t xml:space="preserve">A domain-scoped threshold override should be introduced:</w:t>
      </w:r>
    </w:p>
    <w:p>
      <w:pPr>
        <w:spacing w:after="60" w:before="60"/>
        <w:ind w:left="720"/>
      </w:pPr>
      <w:r>
        <w:rPr>
          <w:rFonts w:ascii="Courier New" w:cs="Courier New" w:eastAsia="Courier New" w:hAnsi="Courier New"/>
          <w:color w:val="4A5568"/>
          <w:sz w:val="18"/>
          <w:szCs w:val="18"/>
        </w:rPr>
        <w:t xml:space="preserve">claim_promotion_confidence_ancient_person = 0.75</w:t>
      </w:r>
    </w:p>
    <w:p>
      <w:pPr>
        <w:spacing w:after="120"/>
      </w:pPr>
      <w:r>
        <w:rPr>
          <w:rFonts w:ascii="Arial" w:cs="Arial" w:eastAsia="Arial" w:hAnsi="Arial"/>
          <w:sz w:val="20"/>
          <w:szCs w:val="20"/>
        </w:rPr>
        <w:t xml:space="preserve">Applied when the Person node has an IN_PERIOD edge to a Periodo_Period with end_date before year 0. This calibrates the threshold to what the historical evidence can actually support, rather than silently blocking half the ancient person corpus from ever promoting.</w:t>
      </w:r>
    </w:p>
    <w:p>
      <w:pPr>
        <w:spacing w:after="120"/>
      </w:pPr>
      <w:r>
        <w:rPr>
          <w:rFonts w:ascii="Arial" w:cs="Arial" w:eastAsia="Arial" w:hAnsi="Arial"/>
          <w:sz w:val="20"/>
          <w:szCs w:val="20"/>
        </w:rPr>
        <w:t xml:space="preserve">This threshold should be registered as a new SYS_Threshold node with decision_table = D10_DETERMINE_claim_promotion_eligibility and a domain_scope property of 'ancient_person'.</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8. Federation Tier Order for Person Profile Construction</w:t>
      </w:r>
    </w:p>
    <w:p>
      <w:pPr>
        <w:spacing w:after="120"/>
      </w:pPr>
      <w:r>
        <w:rPr>
          <w:rFonts w:ascii="Arial" w:cs="Arial" w:eastAsia="Arial" w:hAnsi="Arial"/>
          <w:sz w:val="20"/>
          <w:szCs w:val="20"/>
        </w:rPr>
        <w:t xml:space="preserve">The Harvest Agent builds the person profile in a defined source sequence. Each source contributes claims tagged to its authority tier. Conflicts detected at write time are classified per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000"/>
        <w:gridCol w:w="3200"/>
        <w:gridCol w:w="2860"/>
      </w:tblGrid>
      <w:tr>
        <w:trPr>
          <w:tblHeader/>
        </w:trPr>
        <w:tc>
          <w:tcPr>
            <w:tcW w:type="dxa" w:w="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Tier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Primary contribution</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Claim tier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Tria nomina, offices, family relations, tribe, filiation, gens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w:t>
            </w:r>
          </w:p>
        </w:tc>
      </w:tr>
      <w:tr>
        <w:tc>
          <w:tcPr>
            <w:tcW w:type="dxa" w:w="7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Dates, P31 confirmation, citizenship, gender, death details, cross-links</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Partial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Identity validation, LC/BNF/GND cross-links, personhood corroboration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secondary_academic</w:t>
            </w:r>
          </w:p>
        </w:tc>
      </w:tr>
      <w:tr>
        <w:tc>
          <w:tcPr>
            <w:tcW w:type="dxa" w:w="7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4</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FAST / LC</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Subject heading confirmation, bibliographic relations</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secondary_academic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Trismegistos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Papyrological attestations; Roman Egypt focus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(for attested persons)</w:t>
            </w:r>
          </w:p>
        </w:tc>
      </w:tr>
      <w:tr>
        <w:tc>
          <w:tcPr>
            <w:tcW w:type="dxa" w:w="7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6</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Greek personal names; Hellenised Romans and Greeks in Roman context</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secondary_academic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Nomisma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Operational (planned)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Numismatic identity; coin types, mints, legends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(for numismatic persons)</w:t>
            </w:r>
          </w:p>
        </w:tc>
      </w:tr>
      <w:tr>
        <w:tc>
          <w:tcPr>
            <w:tcW w:type="dxa" w:w="7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w:t>
            </w:r>
          </w:p>
        </w:tc>
        <w:tc>
          <w:tcPr>
            <w:tcW w:type="dxa" w:w="1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Planned (reserved)</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Peer-reviewed classical authority — highest secondary tier</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secondary_academic (reserved)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Planned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Epigraphic attestations; Epigraphik-Datenbank Heidelberg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(for inscribed persons)</w:t>
            </w:r>
          </w:p>
        </w:tc>
      </w:tr>
    </w:tbl>
    <w:p>
      <w:pPr>
        <w:spacing w:after="120"/>
      </w:pPr>
    </w:p>
    <w:p>
      <w:pPr>
        <w:spacing w:after="120"/>
        <w:ind w:left="720"/>
      </w:pPr>
      <w:r>
        <w:rPr>
          <w:rFonts w:ascii="Arial" w:cs="Arial" w:eastAsia="Arial" w:hAnsi="Arial"/>
          <w:i/>
          <w:iCs/>
          <w:color w:val="D4A017"/>
          <w:sz w:val="18"/>
          <w:szCs w:val="18"/>
        </w:rPr>
        <w:t xml:space="preserve">⚑  OCD is registered as a ReferenceWorkEntry target, not a claim-producing federation source, until a data access agreement is established. ocd_id is populated from Wikidata P9106 where available and stored as a property on the Person node. The federation slot is explicitly reserved.</w:t>
      </w:r>
    </w:p>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9. Worked Example — Pompey (POMP1976)</w:t>
      </w:r>
    </w:p>
    <w:p>
      <w:pPr>
        <w:spacing w:after="120"/>
      </w:pPr>
      <w:r>
        <w:rPr>
          <w:rFonts w:ascii="Arial" w:cs="Arial" w:eastAsia="Arial" w:hAnsi="Arial"/>
          <w:sz w:val="20"/>
          <w:szCs w:val="20"/>
        </w:rPr>
        <w:t xml:space="preserve">Demonstrating how all schema elements apply to a single well-documented person.</w:t>
      </w:r>
    </w:p>
    <w:p>
      <w:pPr>
        <w:pStyle w:val="Heading3"/>
        <w:spacing w:before="200" w:after="100"/>
      </w:pPr>
      <w:r>
        <w:rPr>
          <w:rFonts w:ascii="Arial" w:cs="Arial" w:eastAsia="Arial" w:hAnsi="Arial"/>
          <w:b/>
          <w:bCs/>
          <w:color w:val="17A589"/>
          <w:sz w:val="22"/>
          <w:szCs w:val="22"/>
        </w:rPr>
        <w:t xml:space="preserve">Core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Claim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entity_id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4A5568"/>
                <w:sz w:val="17"/>
                <w:szCs w:val="17"/>
              </w:rPr>
              <w:t xml:space="preserve">person_q125414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System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qid</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Q125414</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1976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POMP1976 Cn. Pompeius (31) Cn. f. Sex. n. Clu. Magnus</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Gnaeus Pompeius Magnus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label_latin</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Cn. Pompeius Cn.f.Sex.n. Clu. Magnus</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P1559</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P21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birth_earliest</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-0106-09-29</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P569</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death_date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-0048-09-28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P570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manner_of_death</w:t>
            </w:r>
          </w:p>
        </w:tc>
        <w:tc>
          <w:tcPr>
            <w:tcW w:type="dxa" w:w="3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homicide</w:t>
            </w:r>
          </w:p>
        </w:tc>
        <w:tc>
          <w:tcPr>
            <w:tcW w:type="dxa" w:w="15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P1196</w:t>
            </w:r>
          </w:p>
        </w:tc>
        <w:tc>
          <w:tcPr>
            <w:tcW w:type="dxa" w:w="28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cause_of_death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stab wound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Wikidata P509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secondary_populist</w:t>
            </w:r>
          </w:p>
        </w:tc>
      </w:tr>
    </w:tbl>
    <w:p>
      <w:pPr>
        <w:spacing w:after="160"/>
      </w:pPr>
    </w:p>
    <w:p>
      <w:pPr>
        <w:pStyle w:val="Heading3"/>
        <w:spacing w:before="200" w:after="100"/>
      </w:pPr>
      <w:r>
        <w:rPr>
          <w:rFonts w:ascii="Arial" w:cs="Arial" w:eastAsia="Arial" w:hAnsi="Arial"/>
          <w:b/>
          <w:bCs/>
          <w:color w:val="17A589"/>
          <w:sz w:val="22"/>
          <w:szCs w:val="22"/>
        </w:rPr>
        <w:t xml:space="preserve">Onomastic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Target node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Parsed from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HAS_PRAENOMEN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 {label_latin: "Gnaeus", abbreviation: "Cn."}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token 2</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HAS_NOMEN</w:t>
            </w:r>
          </w:p>
        </w:tc>
        <w:tc>
          <w:tcPr>
            <w:tcW w:type="dxa" w:w="4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:Nomen {label_latin: "Pompeius"}</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token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HAS_COGNOMEN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:Cognomen {label_latin: "Magnus"}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final token</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MEMBER_OF_GENS</w:t>
            </w:r>
          </w:p>
        </w:tc>
        <w:tc>
          <w:tcPr>
            <w:tcW w:type="dxa" w:w="4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 {label_latin: "Pompeia", gens_prefix: "POMP"}</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prefix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MEMBER_OF_TRIBE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:Tribe {label_latin: "Clustumina", abbreviation: "Clu."}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label tribal token</w:t>
            </w:r>
          </w:p>
        </w:tc>
      </w:tr>
    </w:tbl>
    <w:p>
      <w:pPr>
        <w:spacing w:after="160"/>
      </w:pPr>
    </w:p>
    <w:p>
      <w:pPr>
        <w:pStyle w:val="Heading3"/>
        <w:spacing w:before="200" w:after="100"/>
      </w:pPr>
      <w:r>
        <w:rPr>
          <w:rFonts w:ascii="Arial" w:cs="Arial" w:eastAsia="Arial" w:hAnsi="Arial"/>
          <w:b/>
          <w:bCs/>
          <w:color w:val="17A589"/>
          <w:sz w:val="22"/>
          <w:szCs w:val="22"/>
        </w:rPr>
        <w:t xml:space="preserve">Identity &amp; civic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3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Target</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P-code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CITIZEN_OF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:Polity {label_en: "Roman Republic"}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P27 → Ancient Rome / Roman Republic</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IN_SOCIAL_ORDER</w:t>
            </w:r>
          </w:p>
        </w:tc>
        <w:tc>
          <w:tcPr>
            <w:tcW w:type="dxa" w:w="3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:SocialOrder {label_en: "nobilis"}</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P3716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MEMBER_OF_FACTION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:PoliticalFaction {label_en: "optimates"}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P102</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MEMBER_OF_FACTION</w:t>
            </w:r>
          </w:p>
        </w:tc>
        <w:tc>
          <w:tcPr>
            <w:tcW w:type="dxa" w:w="3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:PoliticalFaction {label_en: "First Triumvirate"}</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P463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BORN_IN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 → Pleiades {Regio V Picenum}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P19</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DIED_IN</w:t>
            </w:r>
          </w:p>
        </w:tc>
        <w:tc>
          <w:tcPr>
            <w:tcW w:type="dxa" w:w="3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 → Pleiades {Pelusium}</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IN_PERIOD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:Periodo_Period {label: "Late Roman Republic"}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P2348</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HAS_RELIGION</w:t>
            </w:r>
          </w:p>
        </w:tc>
        <w:tc>
          <w:tcPr>
            <w:tcW w:type="dxa" w:w="3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:Religion {label_en: "ancient Roman religion"}</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SERVED_IN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:MilitaryBranch {label_en: "Roman army"}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P241</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HELD_RANK</w:t>
            </w:r>
          </w:p>
        </w:tc>
        <w:tc>
          <w:tcPr>
            <w:tcW w:type="dxa" w:w="3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:Rank {label_latin: "legatus"}</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P410</w:t>
            </w:r>
          </w:p>
        </w:tc>
      </w:tr>
    </w:tbl>
    <w:p>
      <w:pPr>
        <w:spacing w:after="160"/>
      </w:pPr>
    </w:p>
    <w:p>
      <w:pPr>
        <w:pStyle w:val="Heading3"/>
        <w:spacing w:before="200" w:after="100"/>
      </w:pPr>
      <w:r>
        <w:rPr>
          <w:rFonts w:ascii="Arial" w:cs="Arial" w:eastAsia="Arial" w:hAnsi="Arial"/>
          <w:b/>
          <w:bCs/>
          <w:color w:val="17A589"/>
          <w:sz w:val="22"/>
          <w:szCs w:val="22"/>
        </w:rPr>
        <w:t xml:space="preserve">Existing DPRR relationships (Pompey)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Relationship</w:t>
            </w:r>
          </w:p>
        </w:tc>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Count</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POSITION_HELD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consul, triumphator, augur, propraetor, proconsul, moneyer, vigintivir, officer</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FATHER_OF</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3</w:t>
            </w:r>
          </w:p>
        </w:tc>
        <w:tc>
          <w:tcPr>
            <w:tcW w:type="dxa" w:w="6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Cn. Pompeius (32) Magnus, Sex. Pompeius (33) Magnus Pius, Pompeia (54)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SPOUSE_OF</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Antistia (60), Aemilia (154), Mucia (28) Tertia, Iulia (547), Cornelia (417)</w:t>
            </w:r>
          </w:p>
        </w:tc>
      </w:tr>
      <w:tr>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SIBLING_OF</w:t>
            </w:r>
          </w:p>
        </w:tc>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6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Pompeia (53), Pompeia (56)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StatusType 1, StatusType 2 (semantics to be resolved)</w:t>
            </w:r>
          </w:p>
        </w:tc>
      </w:tr>
    </w:tbl>
    <w:p>
      <w:pPr>
        <w:pBdr>
          <w:bottom w:val="single" w:color="2E75B6" w:sz="6" w:space="1"/>
        </w:pBdr>
        <w:spacing w:before="200" w:after="200"/>
      </w:pPr>
    </w:p>
    <w:p>
      <w:pPr>
        <w:pStyle w:val="Heading1"/>
        <w:spacing w:before="360" w:after="180"/>
      </w:pPr>
      <w:r>
        <w:rPr>
          <w:rFonts w:ascii="Arial" w:cs="Arial" w:eastAsia="Arial" w:hAnsi="Arial"/>
          <w:b/>
          <w:bCs/>
          <w:color w:val="1F3864"/>
          <w:sz w:val="32"/>
          <w:szCs w:val="32"/>
        </w:rPr>
        <w:t xml:space="preserve">10. Open Items &amp;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00"/>
        <w:gridCol w:w="33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Item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Deferred to</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StatusType semantics — values 1 and 2 have no labels. Are these DPRR certainty 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 source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Block enrichment of HAS_STATUS until resolved</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OI-02</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OfficeHolding event node migration</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Subsequent ADR</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POSITION_HELD properties pre-populated now to enable clean migration later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MythologicalPerson schema 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Legendary persons ADR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Romulus, Remus, Europa held with DQ_UNRESOLVED_PERSONHOOD flag</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OI-04</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 federation integration</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Data access agreement</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ocd_id property slot reserved; ReferenceWorkEntry pattern defined; federation slot registered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EDH epigraphic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EDH harvest planning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Relevant for persons attested in inscriptions; high authority for date confirmation</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OI-06</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claim_promotion_confidence_ancient_person threshold</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SYS_Threshold registration</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New threshold node required; value 0.75 proposed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OI-07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 integration for Hellenised Romans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 harvest planning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lgpn_id property reserved on Person node</w:t>
            </w:r>
          </w:p>
        </w:tc>
      </w:tr>
      <w:tr>
        <w:tc>
          <w:tcPr>
            <w:tcW w:type="dxa" w:w="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OI-08</w:t>
            </w:r>
          </w:p>
        </w:tc>
        <w:tc>
          <w:tcPr>
            <w:tcW w:type="dxa" w:w="3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Filiation as first-class relationship</w:t>
            </w:r>
          </w:p>
        </w:tc>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Post first-pass review</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Currently parsed as name components; consider CHILD_OF_NAMED chain for lineage depth</w:t>
            </w:r>
          </w:p>
        </w:tc>
      </w:tr>
    </w:tbl>
    <w:p>
      <w:pPr>
        <w:pBdr>
          <w:bottom w:val="single" w:color="2E75B6" w:sz="6" w:space="1"/>
        </w:pBdr>
        <w:spacing w:before="200" w:after="200"/>
      </w:pPr>
    </w:p>
    <w:p>
      <w:r>
        <w:br w:type="page"/>
      </w:r>
    </w:p>
    <w:p>
      <w:pPr>
        <w:spacing w:before="360" w:after="240"/>
      </w:pPr>
      <w:r>
        <w:rPr>
          <w:rFonts w:ascii="Arial" w:cs="Arial" w:eastAsia="Arial" w:hAnsi="Arial"/>
          <w:b/>
          <w:bCs/>
          <w:caps/>
          <w:color w:val="1F3864"/>
          <w:sz w:val="28"/>
          <w:szCs w:val="28"/>
        </w:rPr>
        <w:t xml:space="preserve">APPENDIX</w:t>
      </w:r>
    </w:p>
    <w:p>
      <w:pPr>
        <w:spacing w:after="360"/>
      </w:pPr>
      <w:r>
        <w:rPr>
          <w:rFonts w:ascii="Arial" w:cs="Arial" w:eastAsia="Arial" w:hAnsi="Arial"/>
          <w:i/>
          <w:iCs/>
          <w:color w:val="4A5568"/>
          <w:sz w:val="22"/>
          <w:szCs w:val="22"/>
        </w:rPr>
        <w:t xml:space="preserve">Standards Alignment Reference</w:t>
      </w:r>
    </w:p>
    <w:p>
      <w:pPr>
        <w:pBdr>
          <w:bottom w:val="single" w:color="2E75B6" w:sz="8" w:space="1"/>
        </w:pBdr>
        <w:spacing w:after="160"/>
      </w:pPr>
    </w:p>
    <w:p>
      <w:pPr>
        <w:spacing w:after="200"/>
      </w:pPr>
    </w:p>
    <w:p>
      <w:pPr>
        <w:pStyle w:val="Heading2"/>
        <w:spacing w:before="280" w:after="120"/>
      </w:pPr>
      <w:r>
        <w:rPr>
          <w:rFonts w:ascii="Arial" w:cs="Arial" w:eastAsia="Arial" w:hAnsi="Arial"/>
          <w:b/>
          <w:bCs/>
          <w:color w:val="2E75B6"/>
          <w:sz w:val="26"/>
          <w:szCs w:val="26"/>
        </w:rPr>
        <w:t xml:space="preserve">A.1  CIDOC-CRM Alignment</w:t>
      </w:r>
    </w:p>
    <w:p>
      <w:pPr>
        <w:spacing w:after="120"/>
      </w:pPr>
      <w:r>
        <w:rPr>
          <w:rFonts w:ascii="Arial" w:cs="Arial" w:eastAsia="Arial" w:hAnsi="Arial"/>
          <w:sz w:val="20"/>
          <w:szCs w:val="20"/>
        </w:rPr>
        <w:t xml:space="preserve">CIDOC-CRM (ISO 21127) and its social extension CRMsoc provide the ontological anchor for Chrystallum's internal model. The table below maps each canonical relationship type to its CRM equivalent. This alignment enables interoperability with DPRR, Europeana, Linked Open Data publications, and future OCD integration. The graph model is unchanged — this is a semantic annotation layer.</w:t>
      </w:r>
    </w:p>
    <w:p>
      <w:pPr>
        <w:spacing w:after="120"/>
      </w:pPr>
    </w:p>
    <w:p>
      <w:pPr>
        <w:pStyle w:val="Heading3"/>
        <w:spacing w:before="200" w:after="100"/>
      </w:pPr>
      <w:r>
        <w:rPr>
          <w:rFonts w:ascii="Arial" w:cs="Arial" w:eastAsia="Arial" w:hAnsi="Arial"/>
          <w:b/>
          <w:bCs/>
          <w:color w:val="17A589"/>
          <w:sz w:val="22"/>
          <w:szCs w:val="22"/>
        </w:rPr>
        <w:t xml:space="preserve">A.1.1  Person node → CRM class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label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CRM class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E21_Person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Direct equivalent; E21 is subclass of E39_Actor and E20_Biological_Object</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:MythologicalPerson</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E28_Conceptual_Object + E21_Person</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has no dedicated mythological type; dual classification is conventional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E74_Group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social group; persistent through time with changing membership</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:Tribe</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E74_Group</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 class; distinguished by group_type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E74_Group + E53_Place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 entities span both; use P2_has_type to distinguish</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:SocialOrder</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E55_Type</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type node; persons linked via P2_has_type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:PoliticalFaction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E74_Group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Time-bounded group with E85_Joining / E86_Leaving events</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:Praenomen / :Nomen / :Cognomen</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E82_Actor_Appellation</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appellation; P78i_identifies links to E21_Person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 (office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E55_Type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 type as controlled vocabulary term</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:Place</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E53_Place</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Direct equivalent; Pleiades URIs are standard CRM place identifiers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E42_Identifier + E31_Document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 records are both identifiers and documents in CRM</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:ReferenceWorkEntry</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E31_Document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Bibliographic document carrying information about the person</w:t>
            </w:r>
          </w:p>
        </w:tc>
      </w:tr>
    </w:tbl>
    <w:p>
      <w:pPr>
        <w:spacing w:after="200"/>
      </w:pPr>
    </w:p>
    <w:p>
      <w:pPr>
        <w:pStyle w:val="Heading3"/>
        <w:spacing w:before="200" w:after="100"/>
      </w:pPr>
      <w:r>
        <w:rPr>
          <w:rFonts w:ascii="Arial" w:cs="Arial" w:eastAsia="Arial" w:hAnsi="Arial"/>
          <w:b/>
          <w:bCs/>
          <w:color w:val="17A589"/>
          <w:sz w:val="22"/>
          <w:szCs w:val="22"/>
        </w:rPr>
        <w:t xml:space="preserve">A.1.2  Relationship type → CRM property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relationship</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CRM property / class</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BORN_IN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E67_Birth . P7_took_place_at → E53_Place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 is an event in CRM, not a direct property; model as event node for full compliance</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DIED_IN</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E69_Death . P7_took_place_at → E53_Place</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 pattern as BORN_IN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FATHER_OF / MOTHER_OF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P152_has_parent (inverse)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P152 is parent→child; Chrystallum direction is inverted but semantically equivalent</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CHILD_OF</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P152_has_parent</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Direct CRM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SIBLING_OF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Not in core CRM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Derivable from shared P152_has_parent; CRMsoc has no sibling property — inference only</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SPOUSE_OF</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PC14_carried_out_by on E63_Beginning_of_Existence</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models marriage as an event; direct spouse edge is a simplification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MEMBER_OF_GENS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P107i_is_current_or_former_member_of → E74_Group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Standard CRM group membership</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MEMBER_OF_TRIBE</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P107i_is_current_or_former_member_of → E74_Group</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 property; group distinguished by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MEMBER_OF_FACTION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E85_Joining . P143_joined → E74_Group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joining event preserves temporal qualifiers (when faction was joined/left)</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CITIZEN_OF</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P107i_is_current_or_former_member_of → E74_Group (Polity)</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treats citizenship as group membership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IN_SOCIAL_ORDER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P2_has_type → E55_Type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Social classification as type assignment</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POSITION_HELD</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E7_Activity . P14_carried_out_by (inverse)</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 holding is an activity in CRM; OfficeHolding event node = E7_Activity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HELD_RANK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P2_has_type → E55_Type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Rank as type classification</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HAS_RELIGION</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P2_has_type → E55_Type</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Religious affiliation as type in CRM; no dedicated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BORN_IN (period)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E52_Time-Span . P86i_contains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Temporal containment for period assignment</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IN_PERIOD</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P4_has_time-span → E52_Time-Span</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Indirectly via time-span; PeriodO periods are CRM-aligned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HAS_PRAENOMEN / HAS_NOMEN / HAS_COGNOMEN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P1_is_identified_by → E82_Actor_Appellation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All name components are appellations in CRM</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LINKED_VIA_AUTHORITY</w:t>
            </w:r>
          </w:p>
        </w:tc>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P1_is_identified_by → E42_Identifier</w:t>
            </w:r>
          </w:p>
        </w:tc>
        <w:tc>
          <w:tcPr>
            <w:tcW w:type="dxa" w:w="4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 identifiers as CRM E42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SAME_AS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owl:sameAs (external) / P46_is_composed_of (VIAF 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CRM uses VIAF cluster as E74_Group of authority records</w:t>
            </w:r>
          </w:p>
        </w:tc>
      </w:tr>
    </w:tbl>
    <w:p>
      <w:pPr>
        <w:spacing w:after="200"/>
      </w:pPr>
    </w:p>
    <w:p>
      <w:pPr>
        <w:pStyle w:val="Heading3"/>
        <w:spacing w:before="200" w:after="100"/>
      </w:pPr>
      <w:r>
        <w:rPr>
          <w:rFonts w:ascii="Arial" w:cs="Arial" w:eastAsia="Arial" w:hAnsi="Arial"/>
          <w:b/>
          <w:bCs/>
          <w:color w:val="17A589"/>
          <w:sz w:val="22"/>
          <w:szCs w:val="22"/>
        </w:rPr>
        <w:t xml:space="preserve">A.1.3  Events not yet modelled (CRM-informed future nodes)</w:t>
      </w:r>
    </w:p>
    <w:p>
      <w:pPr>
        <w:spacing w:after="120"/>
      </w:pPr>
      <w:r>
        <w:rPr>
          <w:rFonts w:ascii="Arial" w:cs="Arial" w:eastAsia="Arial" w:hAnsi="Arial"/>
          <w:sz w:val="20"/>
          <w:szCs w:val="20"/>
        </w:rPr>
        <w:t xml:space="preserve">Full CIDOC-CRM compliance would model birth, death, marriage, and office holding as first-class event nodes. These are deferred per OI-02 (OfficeHolding) but the CRM classes below define the target model when those ADRs are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Future node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CRM class</w:t>
            </w:r>
          </w:p>
        </w:tc>
        <w:tc>
          <w:tcPr>
            <w:tcW w:type="dxa" w:w="5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Key properties / relations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E67_Birth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P98_brought_into_life → E21_Person; P7_took_place_at → E53_Place; P4_has_time-span → E52_Time-Span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DeathEvent</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E69_Death</w:t>
            </w:r>
          </w:p>
        </w:tc>
        <w:tc>
          <w:tcPr>
            <w:tcW w:type="dxa" w:w="5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P100_was_death_of → E21_Person; P7_took_place_at; manner_of_death; cause_of_death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Marriage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E5_Event (custom)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P11_had_participant (both spouses); P4_has_time-span; end_reason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OfficeHolding</w:t>
            </w:r>
          </w:p>
        </w:tc>
        <w:tc>
          <w:tcPr>
            <w:tcW w:type="dxa" w:w="1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E7_Activity</w:t>
            </w:r>
          </w:p>
        </w:tc>
        <w:tc>
          <w:tcPr>
            <w:tcW w:type="dxa" w:w="59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P14_carried_out_by → E21_Person; P2_has_type → :Position; P7_took_place_at; colleague_ids[]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FactionJoining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E85_Joining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P143_joined → E74_Group; P144_joined_with → E74_Group; P4_has_time-span</w:t>
            </w:r>
          </w:p>
        </w:tc>
      </w:tr>
    </w:tbl>
    <w:p>
      <w:pPr>
        <w:pBdr>
          <w:bottom w:val="single" w:color="2E75B6" w:sz="6" w:space="1"/>
        </w:pBdr>
        <w:spacing w:before="200" w:after="200"/>
      </w:pPr>
    </w:p>
    <w:p>
      <w:pPr>
        <w:pStyle w:val="Heading2"/>
        <w:spacing w:before="280" w:after="120"/>
      </w:pPr>
      <w:r>
        <w:rPr>
          <w:rFonts w:ascii="Arial" w:cs="Arial" w:eastAsia="Arial" w:hAnsi="Arial"/>
          <w:b/>
          <w:bCs/>
          <w:color w:val="2E75B6"/>
          <w:sz w:val="26"/>
          <w:szCs w:val="26"/>
        </w:rPr>
        <w:t xml:space="preserve">A.2  GEDCOM 7.0 Export Mapping</w:t>
      </w:r>
    </w:p>
    <w:p>
      <w:pPr>
        <w:spacing w:after="120"/>
      </w:pPr>
      <w:r>
        <w:rPr>
          <w:rFonts w:ascii="Arial" w:cs="Arial" w:eastAsia="Arial" w:hAnsi="Arial"/>
          <w:sz w:val="20"/>
          <w:szCs w:val="20"/>
        </w:rPr>
        <w:t xml:space="preserve">GEDCOM 7.0 is the primary interoperability target for genealogical data exchange. It enables the Roman Republican family tree corpus to be consumed by external tools (Gramps, Ancestry, MacFamilyTree, genealogical databases) and shared with prosopographers working outside Chrystallum. GEDCOM is a derived export format — not the internal model. The graph model drives everything; GEDCOM is a projection of it.</w:t>
      </w:r>
    </w:p>
    <w:p>
      <w:pPr>
        <w:spacing w:after="120"/>
      </w:pPr>
    </w:p>
    <w:p>
      <w:pPr>
        <w:spacing w:after="120"/>
        <w:ind w:left="720"/>
      </w:pPr>
      <w:r>
        <w:rPr>
          <w:rFonts w:ascii="Arial" w:cs="Arial" w:eastAsia="Arial" w:hAnsi="Arial"/>
          <w:i/>
          <w:iCs/>
          <w:color w:val="D4A017"/>
          <w:sz w:val="18"/>
          <w:szCs w:val="18"/>
        </w:rPr>
        <w:t xml:space="preserve">⚑  GEDCOM 7.0 was released in 2021 and is the current FamilySearch standard. GEDCOM-X (XML/JSON) was evaluated but not recommended — the ecosystem never materialised and most tooling still targets GEDCOM 7.0.</w:t>
      </w:r>
    </w:p>
    <w:p>
      <w:pPr>
        <w:spacing w:after="120"/>
      </w:pPr>
    </w:p>
    <w:p>
      <w:pPr>
        <w:pStyle w:val="Heading3"/>
        <w:spacing w:before="200" w:after="100"/>
      </w:pPr>
      <w:r>
        <w:rPr>
          <w:rFonts w:ascii="Arial" w:cs="Arial" w:eastAsia="Arial" w:hAnsi="Arial"/>
          <w:b/>
          <w:bCs/>
          <w:color w:val="17A589"/>
          <w:sz w:val="22"/>
          <w:szCs w:val="22"/>
        </w:rPr>
        <w:t xml:space="preserve">A.2.1  Record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GEDCOM record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equivalent</w:t>
            </w:r>
          </w:p>
        </w:tc>
        <w:tc>
          <w:tcPr>
            <w:tcW w:type="dxa" w:w="5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Derivation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INDI (individual)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:Person node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One INDI record per :Person node. DPRR persons use dprr_id as REFN (reference number).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FAM (family unit)</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Derived: shared FATHER_OF / MOTHER_OF targets</w:t>
            </w:r>
          </w:p>
        </w:tc>
        <w:tc>
          <w:tcPr>
            <w:tcW w:type="dxa" w:w="5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 FAM node exists in graph. Export derives family units by finding all (father)-[:FATHER_OF]-&gt;(child)&lt;-[:MOTHER_OF]-(mother) patterns. Ambiguous parentage produces multiple FAM candidates — flag for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:AuthorityRecord / :ReferenceWorkEntry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One SOUR record per federation source (DPRR, Wikidata, VIAF etc.). dprr_assertion_uri maps to SOUR.PAGE.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NOTE</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ConflictNote node</w:t>
            </w:r>
          </w:p>
        </w:tc>
        <w:tc>
          <w:tcPr>
            <w:tcW w:type="dxa" w:w="5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Unresolved conflicts export as NOTE records attached to the relevant INDI or FAM.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REPO (repository)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:SYS_FederationSource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Federation source nodes map to GEDCOM repository records.</w:t>
            </w:r>
          </w:p>
        </w:tc>
      </w:tr>
    </w:tbl>
    <w:p>
      <w:pPr>
        <w:spacing w:after="200"/>
      </w:pPr>
    </w:p>
    <w:p>
      <w:pPr>
        <w:pStyle w:val="Heading3"/>
        <w:spacing w:before="200" w:after="100"/>
      </w:pPr>
      <w:r>
        <w:rPr>
          <w:rFonts w:ascii="Arial" w:cs="Arial" w:eastAsia="Arial" w:hAnsi="Arial"/>
          <w:b/>
          <w:bCs/>
          <w:color w:val="17A589"/>
          <w:sz w:val="22"/>
          <w:szCs w:val="22"/>
        </w:rPr>
        <w:t xml:space="preserve">A.2.2  Personal name mapping (GEDCOM NAME structure)</w:t>
      </w:r>
    </w:p>
    <w:p>
      <w:pPr>
        <w:spacing w:after="120"/>
      </w:pPr>
      <w:r>
        <w:rPr>
          <w:rFonts w:ascii="Arial" w:cs="Arial" w:eastAsia="Arial" w:hAnsi="Arial"/>
          <w:sz w:val="20"/>
          <w:szCs w:val="20"/>
        </w:rPr>
        <w:t xml:space="preserve">GEDCOM 7.0 NAME records support structured name components via PERSONAL_NAME_PIECE subtags. The tria nomina maps imperfectly but workably to these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GEDCOM 7.0 tag</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 (Pompey)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label_latin (full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NAME /Pompeius/ Gnaeus Magnus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Surname delimited by slashes per GEDCOM convention</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HAS_PRAENOMEN → :Praenomen</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GIVN (given name)</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GIVN Gnaeus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HAS_NOMEN → :Nomen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SURN (surname)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SURN Pompeius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HAS_COGNOMEN → :Cognomen</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NICK (nickname)</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NICK Magnus  ← semantically imperfect but conventional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MEMBER_OF_GENS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SURN with TYPE MAIDEN or custom _GENS extension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_GENS Pompeia  ← GEDCOM 7.0 permits underscore-prefixed extensions</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MEMBER_OF_TRIBE → :Tribe</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Custom _TRIBE extension tag</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_TRIBE Clustumina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with TYPE DPRR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1976 / TYPE DPRR</w:t>
            </w:r>
          </w:p>
        </w:tc>
      </w:tr>
      <w:tr>
        <w:tc>
          <w:tcPr>
            <w:tcW w:type="dxa" w:w="26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ocd_id</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with TYPE OCD</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pompey / TYPE OCD  (reserved)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viaf_id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with TYPE VIAF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REFN 6224297 / TYPE VIAF</w:t>
            </w:r>
          </w:p>
        </w:tc>
      </w:tr>
    </w:tbl>
    <w:p>
      <w:pPr>
        <w:spacing w:after="200"/>
      </w:pPr>
    </w:p>
    <w:p>
      <w:pPr>
        <w:pStyle w:val="Heading3"/>
        <w:spacing w:before="200" w:after="100"/>
      </w:pPr>
      <w:r>
        <w:rPr>
          <w:rFonts w:ascii="Arial" w:cs="Arial" w:eastAsia="Arial" w:hAnsi="Arial"/>
          <w:b/>
          <w:bCs/>
          <w:color w:val="17A589"/>
          <w:sz w:val="22"/>
          <w:szCs w:val="22"/>
        </w:rPr>
        <w:t xml:space="preserve">A.2.3  Date mapping</w:t>
      </w:r>
    </w:p>
    <w:p>
      <w:pPr>
        <w:spacing w:after="120"/>
      </w:pPr>
      <w:r>
        <w:rPr>
          <w:rFonts w:ascii="Arial" w:cs="Arial" w:eastAsia="Arial" w:hAnsi="Arial"/>
          <w:sz w:val="20"/>
          <w:szCs w:val="20"/>
        </w:rPr>
        <w:t xml:space="preserve">GEDCOM uses a specific date format with uncertainty vocabulary. Chrystallum's interval model maps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pattern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GEDCOM 7.0 date phrase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birth_earliest = birth_latest (point 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GREGORIAN day MON 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29 SEP 0107 BC  ← GEDCOM BCE = year+1, BC suffix</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birth_earliest ≠ birth_latest (interval)</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BET earliest AND latest</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BET 0109 BC AND 0107 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Single bound, lower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AFT 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AFT 0110 BC</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Single bound, upper only</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BEF year</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BEF 0105 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Approximate (soft conflict resolved)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ABT 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ABT 0107 BC</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Unresolved hard conflict</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Two DATE entries with NOTE explaining conflict</w:t>
            </w:r>
          </w:p>
        </w:tc>
        <w:tc>
          <w:tcPr>
            <w:tcW w:type="dxa" w:w="41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DATE 0107 BC + DATE 0106 BC + NOTE CONFLICT_TYPE hard_irreconcilable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 date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Omit DATE tag; add NOTE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NOTE date unknown; DPRR record lacks birth year</w:t>
            </w:r>
          </w:p>
        </w:tc>
      </w:tr>
    </w:tbl>
    <w:p>
      <w:pPr>
        <w:spacing w:after="160"/>
      </w:pPr>
    </w:p>
    <w:p>
      <w:pPr>
        <w:spacing w:after="120"/>
        <w:ind w:left="720"/>
      </w:pPr>
      <w:r>
        <w:rPr>
          <w:rFonts w:ascii="Arial" w:cs="Arial" w:eastAsia="Arial" w:hAnsi="Arial"/>
          <w:i/>
          <w:iCs/>
          <w:color w:val="D4A017"/>
          <w:sz w:val="18"/>
          <w:szCs w:val="18"/>
        </w:rPr>
        <w:t xml:space="preserve">⚑  GEDCOM BCE year convention: year N BCE = GEDCOM year (N+1) BC. 106 BCE → 0107 BC. The export agent must apply this offset for all pre-CE dates.</w:t>
      </w:r>
    </w:p>
    <w:p>
      <w:pPr>
        <w:spacing w:after="200"/>
      </w:pPr>
    </w:p>
    <w:p>
      <w:pPr>
        <w:pStyle w:val="Heading3"/>
        <w:spacing w:before="200" w:after="100"/>
      </w:pPr>
      <w:r>
        <w:rPr>
          <w:rFonts w:ascii="Arial" w:cs="Arial" w:eastAsia="Arial" w:hAnsi="Arial"/>
          <w:b/>
          <w:bCs/>
          <w:color w:val="17A589"/>
          <w:sz w:val="22"/>
          <w:szCs w:val="22"/>
        </w:rPr>
        <w:t xml:space="preserve">A.2.4  Relationship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relationship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GEDCOM structure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FATHER_OF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FAM.HUSB + CHIL (or FAM.WIFE + CHIL for maternal)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Father identified as HUSB in FAM record; child as CHIL</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MOTHER_OF</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FAM.WIFE + CHIL</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Mother identified as WIFE in FAM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CHILD_OF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INDI.FAMC (family as child)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Each person references their birth family via FAMC</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SPOUSE_OF</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FAM.HUSB + FAM.WIFE</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start_year → MARR DATE; end_year → DIV DATE or DEAT (spouse death)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SIBLING_OF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Derived from shared FAMC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 direct GEDCOM sibling tag; derived by shared family-as-child pointer</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ADOPTION</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FAMC with PEDI ADOPTED</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Not currently in graph; reserved for future use with adoptive Roman families</w:t>
            </w:r>
          </w:p>
        </w:tc>
      </w:tr>
    </w:tbl>
    <w:p>
      <w:pPr>
        <w:spacing w:after="200"/>
      </w:pPr>
    </w:p>
    <w:p>
      <w:pPr>
        <w:pStyle w:val="Heading3"/>
        <w:spacing w:before="200" w:after="100"/>
      </w:pPr>
      <w:r>
        <w:rPr>
          <w:rFonts w:ascii="Arial" w:cs="Arial" w:eastAsia="Arial" w:hAnsi="Arial"/>
          <w:b/>
          <w:bCs/>
          <w:color w:val="17A589"/>
          <w:sz w:val="22"/>
          <w:szCs w:val="22"/>
        </w:rPr>
        <w:t xml:space="preserve">A.2.5  Confidence and provenance encoding</w:t>
      </w:r>
    </w:p>
    <w:p>
      <w:pPr>
        <w:spacing w:after="120"/>
      </w:pPr>
      <w:r>
        <w:rPr>
          <w:rFonts w:ascii="Arial" w:cs="Arial" w:eastAsia="Arial" w:hAnsi="Arial"/>
          <w:sz w:val="20"/>
          <w:szCs w:val="20"/>
        </w:rPr>
        <w:t xml:space="preserve">GEDCOM 7.0 has no native confidence score field. Two mechanisms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Chrystallum concept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GEDCOM encoding</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claim confidence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QUAY (quality assessment) tag: 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0=unreliable, 1=questionable, 2=secondary, 3=direct. Map: &lt;0.5→0, 0.5–0.7→1, 0.7–0.9→2, ≥0.9→3</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source_authority_tier</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 record TYPE field</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primary / secondary_academic / secondary_populist encoded as SOUR TYPE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ConflictNote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NOTE on INDI or FAM record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Full conflict description; include conflict_type and sources_involved</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Proposed / Under Review claims</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Custom _CHRYST_STATUS extension tag</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_CHRYST_STATUS PROPOSED or _CHRYST_STATUS UNDER_REVIEW on relevant fact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dprr_assertion_uri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SOUR.PAGE field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Full DPRR assertion URI as citation page reference</w:t>
            </w:r>
          </w:p>
        </w:tc>
      </w:tr>
    </w:tbl>
    <w:p>
      <w:pPr>
        <w:spacing w:after="200"/>
      </w:pPr>
    </w:p>
    <w:p>
      <w:pPr>
        <w:pStyle w:val="Heading3"/>
        <w:spacing w:before="200" w:after="100"/>
      </w:pPr>
      <w:r>
        <w:rPr>
          <w:rFonts w:ascii="Arial" w:cs="Arial" w:eastAsia="Arial" w:hAnsi="Arial"/>
          <w:b/>
          <w:bCs/>
          <w:color w:val="17A589"/>
          <w:sz w:val="22"/>
          <w:szCs w:val="22"/>
        </w:rPr>
        <w:t xml:space="preserve">A.2.6  Export limitations and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Limitation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Impact</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 FAM node in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Family unit derivation may be ambiguous for persons with uncertain parentage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Flag ambiguous FAM derivations as NOTE; export best-candidate FAM with confidence annotation</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Tria nomina → GEDCOM name tags is semantically imperfect</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NICK for cognomen is a workaround; importing tool may not preserve the distinction</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Use _GENS and _TRIBE custom extension tags; document mapping in GEDCOM HEAD.NOTE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has no graph concept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Multi-gens network, faction membership, social order not expressible natively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Export as NOTE or custom extension tags; full graph semantics only in Chrystallum</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Claim promotion lifecycle not representable</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Proposed vs Promoted claims are not a GEDCOM concept</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Only export Promoted claims by default; include Proposed as _CHRYST_STATUS extension with QUAY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BCE year offset (N BCE = N+1 BC)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Off-by-one errors will corrupt all ancient dates if not applied consistently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Centralise offset logic in export agent; unit-test against known dates (Pompey: 106 BCE = 0107 BC)</w:t>
            </w:r>
          </w:p>
        </w:tc>
      </w:tr>
      <w:tr>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max date precision = day</w:t>
            </w:r>
          </w:p>
        </w:tc>
        <w:tc>
          <w:tcPr>
            <w:tcW w:type="dxa" w:w="24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Matches Chrystallum date precision; no loss expected</w:t>
            </w:r>
          </w:p>
        </w:tc>
        <w:tc>
          <w:tcPr>
            <w:tcW w:type="dxa" w:w="45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No mitigation needed</w:t>
            </w:r>
          </w:p>
        </w:tc>
      </w:tr>
    </w:tbl>
    <w:p>
      <w:pPr>
        <w:pBdr>
          <w:bottom w:val="single" w:color="2E75B6" w:sz="6" w:space="1"/>
        </w:pBdr>
        <w:spacing w:before="200" w:after="200"/>
      </w:pPr>
    </w:p>
    <w:p>
      <w:pPr>
        <w:pStyle w:val="Heading2"/>
        <w:spacing w:before="280" w:after="120"/>
      </w:pPr>
      <w:r>
        <w:rPr>
          <w:rFonts w:ascii="Arial" w:cs="Arial" w:eastAsia="Arial" w:hAnsi="Arial"/>
          <w:b/>
          <w:bCs/>
          <w:color w:val="2E75B6"/>
          <w:sz w:val="26"/>
          <w:szCs w:val="26"/>
        </w:rPr>
        <w:t xml:space="preserve">A.3  Standards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Standard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Status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Primary 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CIDOC-CRM (ISO 21127)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Internal ontological 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Alignment documented (this appendix)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Semantic interoperability with DPRR, Europeana, LOD; future OCD integration</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CRMsoc (social extension)</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Group membership &amp; events</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Alignment documented (this appendix)</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Gens, tribe, faction, office holding event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 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Export / interchange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Mapping defined (this appendix); export agent to be built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Genealogy tool interoperability; sharing with prosopographers</w:t>
            </w:r>
          </w:p>
        </w:tc>
      </w:tr>
      <w:tr>
        <w:tc>
          <w:tcPr>
            <w:tcW w:type="dxa" w:w="20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GEDCOM-X</w:t>
            </w:r>
          </w:p>
        </w:tc>
        <w:tc>
          <w:tcPr>
            <w:tcW w:type="dxa" w:w="22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Evaluated; not recommended</w:t>
            </w:r>
          </w:p>
        </w:tc>
        <w:tc>
          <w:tcPr>
            <w:tcW w:type="dxa" w:w="180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Rejected</w:t>
            </w:r>
          </w:p>
        </w:tc>
        <w:tc>
          <w:tcPr>
            <w:tcW w:type="dxa" w:w="3360"/>
            <w:tcBorders>
              <w:top w:val="single" w:color="CCCCCC" w:sz="1"/>
              <w:left w:val="single" w:color="CCCCCC" w:sz="1"/>
              <w:bottom w:val="single" w:color="CCCCCC" w:sz="1"/>
              <w:right w:val="single" w:color="CCCCCC" w:sz="1"/>
            </w:tcBorders>
            <w:shd w:fill="EBF0F7" w:val="clear"/>
            <w:tcMar>
              <w:top w:type="dxa" w:w="80"/>
              <w:left w:type="dxa" w:w="140"/>
              <w:bottom w:type="dxa" w:w="80"/>
              <w:right w:type="dxa" w:w="140"/>
            </w:tcMar>
          </w:tcPr>
          <w:p>
            <w:r>
              <w:rPr>
                <w:rFonts w:ascii="Arial" w:cs="Arial" w:eastAsia="Arial" w:hAnsi="Arial"/>
                <w:b w:val="false"/>
                <w:bCs w:val="false"/>
                <w:color w:val="4A5568"/>
                <w:sz w:val="18"/>
                <w:szCs w:val="18"/>
              </w:rPr>
              <w:t xml:space="preserve">Ecosystem did not materialise; tooling still targets GEDCOM 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OWL / RDF (LOD)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Future Linked Data publication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Not yet scoped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A5568"/>
                <w:sz w:val="18"/>
                <w:szCs w:val="18"/>
              </w:rPr>
              <w:t xml:space="preserve">Public URI publication of person nodes; VIAF/Wikidata alignment</w:t>
            </w:r>
          </w:p>
        </w:tc>
      </w:tr>
    </w:tbl>
    <w:p>
      <w:pPr>
        <w:spacing w:after="120"/>
      </w:pPr>
    </w:p>
    <w:p>
      <w:pPr>
        <w:spacing w:after="120"/>
        <w:ind w:left="720"/>
      </w:pPr>
      <w:r>
        <w:rPr>
          <w:rFonts w:ascii="Arial" w:cs="Arial" w:eastAsia="Arial" w:hAnsi="Arial"/>
          <w:i/>
          <w:iCs/>
          <w:color w:val="D4A017"/>
          <w:sz w:val="18"/>
          <w:szCs w:val="18"/>
        </w:rPr>
        <w:t xml:space="preserve">⚑  The graph model is the source of truth. CIDOC-CRM alignment and GEDCOM export are projections of the graph — they do not constrain the internal schema. If a CRM property has no Chrystallum equivalent, the graph model takes precedence.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7A5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2026-03-03T12:22:20.727Z</dcterms:created>
  <dcterms:modified xsi:type="dcterms:W3CDTF">2026-03-03T12:22:20.728Z</dcterms:modified>
</cp:coreProperties>
</file>

<file path=docProps/custom.xml><?xml version="1.0" encoding="utf-8"?>
<Properties xmlns="http://schemas.openxmlformats.org/officeDocument/2006/custom-properties" xmlns:vt="http://schemas.openxmlformats.org/officeDocument/2006/docPropsVTypes"/>
</file>