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pacing w:val="300"/>
          <w:sz w:val="22"/>
          <w:szCs w:val="22"/>
        </w:rPr>
        <w:t xml:space="preserve">CHRYSTALLUM</w:t>
      </w:r>
    </w:p>
    <w:p>
      <w:pPr>
        <w:spacing w:before="200" w:after="0"/>
      </w:pPr>
    </w:p>
    <w:p>
      <w:pPr>
        <w:pBdr>
          <w:bottom w:val="single" w:color="D4A84B" w:sz="2"/>
        </w:pBdr>
        <w:spacing w:after="300"/>
        <w:jc w:val="center"/>
      </w:pPr>
    </w:p>
    <w:p>
      <w:pPr>
        <w:spacing w:before="100" w:after="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Index Reading Agent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SFA_INDEX_READER Specification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Agent Type: Bibliographic Specialist  |  Version 1.0</w:t>
      </w:r>
    </w:p>
    <w:p>
      <w:pPr>
        <w:spacing w:before="20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Extracts structured knowledge claims from scholarly book indexes</w:t>
      </w:r>
    </w:p>
    <w:p>
      <w:pPr>
        <w:jc w:val="center"/>
      </w:pPr>
      <w:r>
        <w:rPr>
          <w:rFonts w:ascii="Arial" w:cs="Arial" w:eastAsia="Arial" w:hAnsi="Arial"/>
          <w:i/>
          <w:iCs/>
          <w:color w:val="D4A84B"/>
          <w:sz w:val="22"/>
          <w:szCs w:val="22"/>
        </w:rPr>
        <w:t xml:space="preserve">without reading the body text</w:t>
      </w:r>
    </w:p>
    <w:p>
      <w:pPr>
        <w:spacing w:before="1600" w:after="0"/>
      </w:pP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ADR Compliance: </w:t>
      </w:r>
      <w:r>
        <w:rPr>
          <w:rFonts w:ascii="Arial" w:cs="Arial" w:eastAsia="Arial" w:hAnsi="Arial"/>
          <w:color w:val="2E75B6"/>
          <w:sz w:val="18"/>
          <w:szCs w:val="18"/>
        </w:rPr>
        <w:t xml:space="preserve">ADR-001 (Cipher) | ADR-002 (Relationships) | ADR-004 (Facets) | ADR-006 (Scaffold)</w:t>
      </w:r>
    </w:p>
    <w:p>
      <w:pPr>
        <w:spacing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 Executive Summary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 scholarly book index is an author-curated assertion graph. Each entry encodes a person, place, event, concept, or relationship that the author judged significant enough to include, along with page references that serve as passage-level provenance. A 20-page index typically yields 500–1,000 structured claims without reading any body text.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SFA_INDEX_READER is a specialist agent that consumes photographic or OCR’d images of book indexes and extracts candidate ScaffoldNode and ScaffoldEdge assertions for the Chrystallum graph. It operates entirely within the scaffold layer (ADR-006), producing claims that must pass through the standard promotion pipeline before becoming canonical.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4B" w:sz="1"/>
              <w:left w:val="single" w:color="D4A84B" w:sz="6"/>
              <w:bottom w:val="single" w:color="D4A84B" w:sz="1"/>
              <w:right w:val="single" w:color="D4A84B" w:sz="1"/>
            </w:tcBorders>
            <w:shd w:fill="FD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Core Insight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An index entry like “Aemilius Lepidus, M. (cos. 46 B.C.), 69, 94, 96...; in alliance with Antonius, 109; proscribes his brother, 192” contains at minimum: one PERSON entity, one office-holding with date, one political alliance relationship, one kinship relationship, one political violence event, and 15+ page-level provenance anchors — all from a single index line.</w:t>
            </w:r>
          </w:p>
        </w:tc>
      </w:tr>
    </w:tbl>
    <w:p>
      <w:pPr>
        <w:spacing w:before="120" w:after="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 Agent Identity and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SFA_INDEX_READER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agent_type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BIBLIOGRAPHIC_SPECIALIST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authority_tier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Agent-Discovered Claims (≥0.60)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confidence_ceiling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0.82 (secondary academic source)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input_modality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Image (photograph/scan) or OCR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output_types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ScaffoldNode, ScaffoldEdge, Claim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facet_scope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(index entries cross all 18 facets)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federation_sources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Syllabus, Open Library, OpenAlex, VIAF, Wikidata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governing_policies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ApprovalRequired, NoTemporalFacet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Why a Dedicated Agent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Index reading requires a distinct parsing grammar from body-text extraction. Index entries are compressed, formulaic, and convention-heavy. The parenthetical “(cos. 46 B.C.)” is not natural language — it’s a domain abbreviation system that varies by scholarly tradition (German indexes use different conventions than English ones). A general-purpose NLP agent would miss these signals or misparse them.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Additionally, indexes have an implicit structure that general extractors don’t exploit: entries are organized by a principle (gentilicial, geographic, topical) that the agent must detect first, because it determines how sub-entries relate to the headword.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 Input Processing Pipeline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Source Identification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Before parsing any entries, the agent must identify the source work. This determines the confidence tier, the index convention system, and the bibliographic anchor for all claims.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Detect the work: title page, header, or user-provided metadata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Resolve to Wikidata QID (e.g., Syme’s Roman Revolution = Q2163013)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Query Open Syllabus for teaching_score and co-assignments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Query OpenAlex for DOI, citation_count, open_access status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Query Open Library for ISBN, OCLC, LCCN identifiers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or match a ScaffoldNode for the Work entity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4B" w:sz="1"/>
              <w:left w:val="single" w:color="D4A84B" w:sz="6"/>
              <w:bottom w:val="single" w:color="D4A84B" w:sz="1"/>
              <w:right w:val="single" w:color="D4A84B" w:sz="1"/>
            </w:tcBorders>
            <w:shd w:fill="FD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Confidence Tier Assignment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The source work’s nature determines the base confidence for all claims extracted from its index. Syme’s Roman Revolution: secondary academic (0.75–0.90). An ancient text’s index compiled by a modern editor: secondary academic. A popular history: secondary populist (0.65–0.75). The teaching_score from Open Syllabus provides a priority signal but does not modify confidence.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Index Convention Detection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agent reads the index preamble (if present) and the first 20 entries to classify the index type. The Syme example states explicitly: “drawn up according to gentilicia.” When no preamble exists, the agent infers from entry patterns.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Detection Signal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Parsing Implication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Gentilicial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Entries sorted by gens name; praenomen and cognomen as sub-qualifiers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Headword = gens; sub-entries are family members; MEMBER_OF_GENS is implicit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Alphabetical by cognomen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Entries like “Cicero, M. Tullius”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Headword = individual; no implicit gens grouping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Topical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Entries are concepts: “Agriculture”, “Slavery”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Headword = SubjectConcept candidate; sub-entries are people/places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Geographic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Entries are place names with sub-entries for events/people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Headword = Place; sub-entries = relationships to that place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Mixed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Persons, places, and topics interleaved alphabetically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must classify each headword individually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Image Processing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When the input is a photograph (as in the Syme example), the agent must: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Apply perspective correction for angled book photography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Perform OCR with a model trained on scholarly typography (italics, small caps, abbreviations)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Detect column boundaries (many indexes are two-column)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Preserve indentation hierarchy (headword vs. sub-entry vs. continuation)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Handle cross-page entry continuation (entry starts on one page, continues on next)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OCR output must preserve the visual hierarchy because indentation IS the relationship structure. A flush-left entry is a new headword. An indented entry is a qualifier or relationship of the current headword. A doubly-indented entry is a sub-relationship.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 Extraction Grammar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Each index entry follows a predictable grammar that the agent parses into structured components. The grammar varies by scholarly tradition but follows recognizable patterns.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Person Entry Grammar</w:t>
      </w:r>
    </w:p>
    <w:p>
      <w:pPr>
        <w:shd w:fill="F5F5F5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PERSON_ENTRY := NOMEN PRAENOMEN? FILIATION? TRIBE? COGNOMEN? OFFICE_LIST? PAGE_REFS QUALIFIER_LIST?</w:t>
      </w:r>
    </w:p>
    <w:p>
      <w:pPr>
        <w:shd w:fill="F5F5F5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OFFICE_LIST  := “(” OFFICE YEAR “)” [“,” OFFICE_LIST]</w:t>
      </w:r>
    </w:p>
    <w:p>
      <w:pPr>
        <w:shd w:fill="F5F5F5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QUALIFIER    := SEMICOLON RELATIONSHIP_PHRASE PAGE_REFS</w:t>
      </w:r>
    </w:p>
    <w:p>
      <w:pPr>
        <w:spacing w:before="120" w:after="0"/>
      </w:pPr>
    </w:p>
    <w:p>
      <w:pPr>
        <w:spacing w:after="120" w:line="276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Example parse of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“Aemilius Lepidus, M. (cos. 46 B.C.), 69, 94...; in alliance with Antonius, 109; proscribes his brother, 192”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Extracted Value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Chrystallum Mapping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Nomen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Aemilius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gens = Aemilia → MEMBER_OF_GENS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Praenomen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M. (= Marcus)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praenomen property on ScaffoldNode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Cognomen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Lepidus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cognomen property on ScaffoldNode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cos. (= consul)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POSITION_HELD → Consul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Office 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46 B.C.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temporal_anchor on relationship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 refs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69, 94, 96, 97, 104...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provenance_pages on Claim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Qualifier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 alliance with Antonius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ALLIED_WITH → Antonius (M.)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Qualifier 1 ref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 provenance for alliance claim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Qualifier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proscribes his brother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PROSCRIBED → sibling (unresolved)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Qualifier 2 ref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 provenance for proscription claim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Office Abbreviation Dictionary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agent must maintain a lookup table for standard prosopographic abbreviations. These vary between English, German, French, and Italian scholarly traditions.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2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Abbreviation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Wikidata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Temporal 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consul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Q207313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exact year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cos. suff.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consul suffectus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Q59618683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exact year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cos. des.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consul designatus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Q59618683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exact year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praetor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Q210824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exact year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tr. pl.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tribunus plebis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Q191320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exact year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aed.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aedile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Q209420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exact year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cens.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censor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Q189590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year pair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dict.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dictator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Q213425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exact year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leg.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legatus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Q1565259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 range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praef.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praefectus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Q1709522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 range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procos.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proconsul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Q209350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 range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Relationship Phrase Patterns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Semicolon-delimited qualifiers in index entries encode relationships. The agent recognizes these phrase patterns and maps them to the 48-type relationship kernel (ADR-002).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Phrase Pattern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Kernel Rel 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"wife of X"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SPOUSE_OF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BIOGRAPHIC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"son/daughter of X"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CHILD_OF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BIOGRAPHIC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"father/mother of X"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FATHER_OF / MOTHER_OF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BIOGRAPHIC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"brother/sister of X"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SIBLING_OF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BIOGRAPHIC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"great-granddaughter of X"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DESCENDANT_OF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BIOGRAPHIC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"brother-in-law of X"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RELATIVE_OF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BIOGRAPHIC + SOCIAL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"betrothed/married to X"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MARRIED_INTO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SOCIAL + POLITICAL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"in alliance with X"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ALLIED_WITH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POLITICAL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"partisan of X"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SUPPORTER_OF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POLITICAL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"declared a public enemy"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DECLARED_HOSTIS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POLITICAL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"proscribes X"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PROSCRIBED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POLITICAL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"legate of X in Y"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SERVED_UNDER + GOVERNED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POLITICAL + GEOGRAPHIC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"addressed in an Ode of X"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SUBJECT_OF_WORK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ARTISTIC + BIOGRAPHIC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"transplants Getae"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RELOCATED_POPULATION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DEMOGRAPHIC + MILITARY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"of Formiae" / "of Spain"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ORIGIN_OF / ACTIVE_IN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GEOGRAPHIC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"family and origin"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HAS_LINEAGE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BIOGRAPHIC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"his fall" / "conspiracy of"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INVOLVED_IN_EVENT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POLITICAL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"completes the Basilica X"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CONSTRUCTED / PATRONIZED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ARTISTIC + ECONOMIC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"remains pontifex maximus"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HELD_PRIESTHOOD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RELIGIOUS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Place and Event Entry Grammar</w:t>
      </w:r>
    </w:p>
    <w:p>
      <w:pPr>
        <w:shd w:fill="F5F5F5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PLACE_ENTRY  := PLACE_NAME PAGE_REFS QUALIFIER_LIST?</w:t>
      </w:r>
    </w:p>
    <w:p>
      <w:pPr>
        <w:shd w:fill="F5F5F5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EVENT_ENTRY  := EVENT_TYPE “of” PLACE_NAME? PAGE_REFS QUALIFIER_LIST?</w:t>
      </w:r>
    </w:p>
    <w:p>
      <w:pPr>
        <w:spacing w:before="120" w:after="0"/>
      </w:pPr>
    </w:p>
    <w:p>
      <w:pPr>
        <w:spacing w:after="120" w:line="276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Example: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“Actium, Battle of, 276 f.; causes, alleged and real, 270 f., 275; as a myth, 440 f.; as an Italian victory, 453”</w:t>
      </w:r>
    </w:p>
    <w:p>
      <w:pPr>
        <w:spacing w:before="120" w:after="0"/>
      </w:pP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This single entry yields: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Event entity: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Battle of Actium → resolve to Q218862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Place entity: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Actium → resolve to Pleiades 530784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SubjectConcept candidates: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“propaganda and narrative control” (from “as a myth” / “alleged and real”), “ethnic identity in political discourse” (from “as an Italian victory”)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OCCURRED_AT: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Battle of Actium → Actium (place)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 Entity Resolution Strategy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Index entries are compressed. “Aemilius Lepidus, M. (cos. 46 B.C.)” must resolve to a specific individual, not just a string match. Multiple Aemilii Lepidi appear on the same index page.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Resolution Cascade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DPRR match: If the person has a DPRR-style identifier in the index (e.g., “TULL2072”), resolve directly against the graph’s 4,865 DPRR-linked entities.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Office + year match: (cos. 46 B.C.) is a unique identifier in Roman prosopography. Query the graph for POSITION_HELD = consul AND year = -46. This is effectively a compound key.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Gens + praenomen + cognomen + approximate dates: If no office date, use the full naming formula against Wikidata P31 = Q5 (human) with temporal constraints.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LGPN match: For Greek names, cross-reference against the Lexicon of Greek Personal Names.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Fuzzy match with disambiguation: If multiple candidates, compare page context qualifiers (“son of the Triumvir”) to resolve.</w:t>
      </w:r>
    </w:p>
    <w:p>
      <w:pPr>
        <w:spacing w:before="12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Unresolved Entities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When resolution fails, the agent creates a ScaffoldNode with entity_resolution_status = “unresolved” and attaches all known properties. The node enters the graph as a candidate for later resolution. This is critical: the agent must never silently drop an unresolvable entry. The scaffold layer exists precisely for this purpose.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Unresolved references within qualifiers (e.g., “proscribes his brother” where the brother’s identity is not stated) generate a ScaffoldEdge with the target set to a placeholder node carrying the constraint “sibling of Aemilius Lepidus, M. (cos. 46 B.C.)”. A downstream resolution agent can attempt to identify the brother from DPRR gens data.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 Claim Generation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Claim Structure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Every extracted assertion becomes a Claim node in the scaffold layer. The claim follows ADR-001 (content-only cipher) and ADR-006 (scaffold write protocol).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 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Rule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claim_id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Generated UUID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cipher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SHA256(subject + object + relationship + temporal + source_work + passage_hash + facet_id) — NO confidence, NO agent_id, NO timestamp (ADR-001)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ScaffoldNode entity_id of the subject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ScaffoldNode entity_id of the object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relationship_type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From the 48-type kernel (ADR-002)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source_work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Wikidata QID of the book (e.g., Q2163013)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provenance_pages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 of page numbers from index entry (e.g., [69, 94, 96, 97])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provenance_type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“index_entry” (distinct from “body_text” or “footnote”)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confidence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Base tier × modifiers (see 6.2)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facet_id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Assigned per relationship type → facet mapping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extraction_context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Raw OCR text of the index entry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“proposed” (enters claim lifecycle)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Confidence Scoring for Index Claims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Index-derived claims have a specific confidence profile based on the scoring rubric.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00"/>
        <w:gridCol w:w="27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Base: Secondary Academic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0.825 (midpoint)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Author-curated, peer-reviewed publication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 Named entity with office 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+0.05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Uniquely identifiable individual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 Multiple page references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+0.05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Multiple source agreement (within work)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– Unresolved entity reference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–0.10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Cannot confirm identity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– Ambiguous relationship phrase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–0.10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E.g., “his influence” without clear reltype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– OCR confidence &lt; 0.90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–0.05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Transcription may contain errors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 Confirmed in DPRR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+0.10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Cross-source validation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 Teaching score &gt; 80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+0.00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Priority signal only, not confidence modifier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CEILING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0.82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Agent-type ceiling for bibliographic specialist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4B" w:sz="1"/>
              <w:left w:val="single" w:color="D4A84B" w:sz="6"/>
              <w:bottom w:val="single" w:color="D4A84B" w:sz="1"/>
              <w:right w:val="single" w:color="D4A84B" w:sz="1"/>
            </w:tcBorders>
            <w:shd w:fill="FD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Confidence Ceiling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Even with maximum positive modifiers, the claim cannot exceed 0.82 (the agent’s configured ceiling). Index entries are curated assertions but they are still secondary — the author interpreted primary evidence. Promotion to canonical requires human review per the ApprovalRequired policy.</w:t>
            </w:r>
          </w:p>
        </w:tc>
      </w:tr>
    </w:tbl>
    <w:p>
      <w:pPr>
        <w:spacing w:before="120" w:after="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 SubjectConcept Extraction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Beyond entity and relationship extraction, index entries reveal the author’s analytical framework — the categories they use to organize knowledge. These map to Chrystallum SubjectConcept candidates and facet assignments.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Detection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Candidate SubjectConcept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Facet(s)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“Administration, imperial”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Imperial Administrative Systems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POLITICAL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“role of knights” / “of freedmen”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Social Stratification in Governance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SOCIAL + POLITICAL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“enhanced by propaganda”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Propaganda and Narrative Control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COMMUNICATION + POLITICAL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“causes, alleged and real”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Historical Causation and Historiography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INTELLECTUAL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“as a myth” / “as an Italian victory”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Political Mythology and Identity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CULTURAL + POLITICAL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“style of politics”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Political Culture and Practice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POLITICAL + SOCIAL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“use of humanitarian language”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Political Rhetoric and Discourse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COMMUNICATION + POLITICAL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“family and kin” / “descendants”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Gentilicial Networks and Kinship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BIOGRAPHIC + SOCIAL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“as ‘capax imperii’”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Political Capability Assessment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POLITICAL + INTELLECTUAL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“improperly derided by Tacitus”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Ancient Historiographic Bias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INTELLECTUAL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Concept Aggregation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 single index page may suggest 5–10 SubjectConcept candidates. The agent does not create them all as new nodes. Instead, it: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Queries existing SubjectConcepts in the graph (61 currently exist)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Attempts fuzzy match against existing labels (e.g., “Political Culture and Practice” may overlap with existing “Political Systems and Constitutional Development”)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near-matches, proposes a RELATED_TO edge between the existing concept and the new candidate, rather than creating a duplicate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genuinely novel concepts, creates a ScaffoldNode with entity_type = SUBJECTCONCEPT and status = candidate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Aggregates across multiple index pages — if the same concept appears in indexes of 3+ different works, confidence increases for promotion</w:t>
      </w:r>
    </w:p>
    <w:p>
      <w:pPr>
        <w:spacing w:before="120" w:after="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8. Bibliographic Pipeline Integration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Index Reader agent is one node in a larger bibliographic data pipeline. Each index it processes creates or enriches a Work node that integrates with the federation sources discussed in the bibliographic strategy.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Data Flow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Acquired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Chrystallum Node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provides image/scan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Raw index pages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Input artifact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OCR + identification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Title, author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 (ScaffoldNode)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Syllabus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teaching_score, co-assignments, ISBN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 properties + TAUGHT_WITH edges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Library (via ISBN)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OCLC, LCCN, subjects, full-text flag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 properties + LCSH links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OpenAlex (via DOI/title)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open_access, citations, topics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 properties + CITES edges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VIAF (via LCCN)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author authority 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AUTHOR (Person) → VIAF link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Wikidata (via QID)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author QID, work QID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Entity resolution anchors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Index parsing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Entities, relationships, claims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ScaffoldNodes + ScaffoldEdges + Claims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New Federation Sources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8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Syllabus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api.opensyllabus.org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title, author, ISBN, teaching_score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Library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openlibrary.org/api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ISBN → OCLC, LCCN, subjects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OpenAlex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api.openalex.org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DOI → OA status, citations, topics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Perseus Digital Library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catalog.perseus.org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CTS URNs, passage-level text</w:t>
            </w:r>
          </w:p>
        </w:tc>
      </w:tr>
    </w:tbl>
    <w:p>
      <w:pPr>
        <w:spacing w:before="120" w:after="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9. Decision Table Integration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Index Reader agent is governed by the same decision table chain as all other agents. Its claims flow through the standard pipeline:</w:t>
      </w:r>
    </w:p>
    <w:p>
      <w:pPr>
        <w:spacing w:before="120" w:after="0"/>
      </w:pPr>
    </w:p>
    <w:p>
      <w:pPr>
        <w:shd w:fill="F5F5F5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D1 (assertion class valid?) → D3 (frontier eligible?) → D4 (facet assignment)</w:t>
      </w:r>
    </w:p>
    <w:p>
      <w:pPr>
        <w:shd w:fill="F5F5F5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→ D5 (scope boundary) → D6 (entity class) → D7 (harvest parameters)</w:t>
      </w:r>
    </w:p>
    <w:p>
      <w:pPr>
        <w:shd w:fill="F5F5F5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→ D8 (source quality) → D10 (claim promotion) → D11 (dispute trigger)</w:t>
      </w:r>
    </w:p>
    <w:p>
      <w:pPr>
        <w:spacing w:before="120" w:after="0"/>
      </w:pP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Index-specific decision table behaviors: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D8 (source quality):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Work node’s properties (teaching_score, citation_count, publisher) feed directly into D8 to determine the source quality tier.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D10 (promotion):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ApprovalRequired = TRUE means no index-derived claim auto-promotes. All require human review.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D14 (entity resolution):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Person entries with office+year get exact match (threshold 1.0). Gens-only entries get fuzzy match (threshold per entity_resolution_fuzzy).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10. Output Specification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Per Index Page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For each index page processed, the agent produces: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Count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ScaffoldNode (Person)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10–30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Named individuals with resolution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ScaffoldNode (Place)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3–10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Geographic locations mentioned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ScaffoldNode (Event)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1–5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Named events (battles, treaties,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ScaffoldNode (Work)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0–3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Literary works referenced in entries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ScaffoldEdge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20–70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Relationships parsed from qualifiers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Claim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20–70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One per ScaffoldEdge, with cipher and provenance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SubjectConcept candidate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3–10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Analytical categories detected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AnalysisRun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Metadata for this extraction batch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RetrievalContext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OCR parameters, source image hash, index type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Yield Estimate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Based on the Syme index page sample (approximately 50 entries visible, two columns):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Persons identified: ~25 (unique individuals, some with multiple entries)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Office-holding assertions: ~12 (with exact year anchors)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Family relationships: ~10 (spouse, parent, child, sibling, grandchild)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Political relationships: ~5 (alliance, partisanship, enmity)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Place associations: ~8 (origin, command, exile)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Events: ~2 (Battle of Actium, War of Actium)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Career/institutional assertions: ~8 (offices, priesthoods, military commands)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SubjectConcept candidates: ~10 (analytical categories)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Total structured claims: ~70 from a single page</w:t>
      </w:r>
    </w:p>
    <w:p>
      <w:pPr>
        <w:spacing w:before="120" w:after="0"/>
      </w:pPr>
    </w:p>
    <w:p>
      <w:pPr>
        <w:spacing w:after="120" w:line="276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Syme’s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Roman Revolution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index runs approximately 25 pages. At 70 claims per page, full index consumption yields approximately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1,750 structured claims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from a single canonical work — all with page-level provenance, all in the scaffold layer awaiting promotion.</w:t>
      </w:r>
    </w:p>
    <w:p>
      <w:pPr>
        <w:spacing w:before="120" w:after="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11. Priority Works for Index Consumption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following works should be processed first, based on scholarly importance to the Roman Republic focus area, index density, and availability: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200"/>
        <w:gridCol w:w="1800"/>
        <w:gridCol w:w="1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Pages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Roman Revolution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Q2163013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Fall of the Roman Republic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Last Generation of the Roman Republic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Gruen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Q105954098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Foreign Clientelae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Badian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Roman Imperialism in the Late Republic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Badian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Hellenistic World and Coming of Rome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Gruen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Constitution of the Roman Republic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Lintott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Cambridge Ancient History, Vol. 8–9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Various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~80 combined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Roman Revolution (Loeb) — Appian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Appian/Carter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Magistrates of the Roman Republic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Broughton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Q12060973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4B" w:sz="1"/>
              <w:left w:val="single" w:color="D4A84B" w:sz="6"/>
              <w:bottom w:val="single" w:color="D4A84B" w:sz="1"/>
              <w:right w:val="single" w:color="D4A84B" w:sz="1"/>
            </w:tcBorders>
            <w:shd w:fill="FD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Broughton’s MRR is Special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Broughton’s Magistrates of the Roman Republic is itself essentially a giant structured index: every Roman magistrate, every year, every source citation. Its format is closer to a database than a book. A dedicated sub-parser tuned for MRR’s tabular year-by-office layout would yield the single highest-density source in all of Roman prosopography. This overlaps heavily with DPRR data but provides independent scholarly provenance.</w:t>
            </w:r>
          </w:p>
        </w:tc>
      </w:tr>
    </w:tbl>
    <w:p>
      <w:pPr>
        <w:spacing w:before="120" w:after="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12. Implementation Phases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OCR and parsing engine: Image intake, column detection, indentation parsing, abbreviation dictionary. Deliverable: structured JSON per index page.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Entity resolution integration: Wire parsed entries to DPRR, Wikidata, LGPN for resolution. Deliverable: ScaffoldNodes with resolution_status.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Claim generation: Apply confidence rubric, generate ciphers (ADR-001), create Claims in scaffold layer. Deliverable: full Claim + RetrievalContext + AnalysisRun chain.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Bibliographic pipeline: Integrate Open Syllabus → Open Library → OpenAlex chain for Work node enrichment. Deliverable: Work nodes with teaching_score, OA status, citation counts.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SubjectConcept extraction: Pattern detection, deduplication against existing concepts, facet assignment. Deliverable: candidate SubjectConcepts with cross-work aggregation.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Production deployment: Batch processing, progress tracking, quality metrics, human review queue integration. Deliverable: operational agent with dashboard.</w:t>
      </w:r>
    </w:p>
    <w:p>
      <w:pPr>
        <w:spacing w:before="300" w:after="0"/>
      </w:pPr>
    </w:p>
    <w:p>
      <w:pPr>
        <w:pBdr>
          <w:top w:val="single" w:color="CCCCCC" w:sz="1"/>
        </w:pBdr>
        <w:spacing w:before="300" w:after="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End of Specification  |  SFA_INDEX_READER v1.0  |  Chrystallum Project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Chrystallum  </w:t>
    </w:r>
    <w:r>
      <w:rPr>
        <w:rFonts w:ascii="Arial" w:cs="Arial" w:eastAsia="Arial" w:hAnsi="Arial"/>
        <w:color w:val="2E75B6"/>
        <w:sz w:val="16"/>
        <w:szCs w:val="16"/>
      </w:rPr>
      <w:t xml:space="preserve">|  SFA_INDEX_READER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720" w:hanging="7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2026-03-01T20:12:49.120Z</dcterms:created>
  <dcterms:modified xsi:type="dcterms:W3CDTF">2026-03-01T20:12:49.121Z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