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r>
        <w:rPr>
          <w:rFonts w:ascii="Segoe UI" w:hAnsi="Segoe UI"/>
          <w:b/>
          <w:color w:val="008938"/>
          <w:sz w:val="22"/>
        </w:rPr>
        <w:t>MANUAL OFICIAL DE USUARIO Y PROCEDIMIENTOS</w:t>
      </w:r>
    </w:p>
    <w:p>
      <w:pPr>
        <w:spacing w:before="200" w:after="200"/>
      </w:pPr>
      <w:r>
        <w:rPr>
          <w:rFonts w:ascii="Segoe UI" w:hAnsi="Segoe UI"/>
          <w:b/>
          <w:color w:val="2C3E50"/>
          <w:sz w:val="64"/>
        </w:rPr>
        <w:t>SISTEMA REINA</w:t>
      </w:r>
    </w:p>
    <w:p>
      <w:pPr>
        <w:spacing w:before="0" w:after="500"/>
      </w:pPr>
      <w:r>
        <w:rPr>
          <w:rFonts w:ascii="Segoe UI" w:hAnsi="Segoe UI"/>
          <w:color w:val="64748B"/>
          <w:sz w:val="26"/>
        </w:rPr>
        <w:t>Punto de Venta (POS), Facturación Electrónica SRI, Gestión de Recetas, Inventarios y Control Gastronómico para Restaurantes de Sándwiches y Comida Rápida</w:t>
      </w:r>
    </w:p>
    <w:tbl>
      <w:tblPr>
        <w:tblW w:type="auto" w:w="0"/>
        <w:jc w:val="center"/>
        <w:tblLayout w:type="fixed"/>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sz="0" w:space="0" w:color="auto"/>
              <w:left w:val="single" w:sz="24" w:space="0" w:color="2563EB"/>
              <w:bottom w:val="none" w:sz="0" w:space="0" w:color="auto"/>
              <w:right w:val="none" w:sz="0" w:space="0" w:color="auto"/>
            </w:tcBorders>
          </w:tcPr>
          <w:p>
            <w:pPr>
              <w:spacing w:before="0" w:after="60"/>
            </w:pPr>
            <w:r>
              <w:rPr>
                <w:rFonts w:ascii="Segoe UI" w:hAnsi="Segoe UI"/>
                <w:b/>
                <w:color w:val="2563EB"/>
                <w:sz w:val="19"/>
              </w:rPr>
              <w:t>✨ CONSEJO PRÁCTICO: Versión y Certificación del Sistema</w:t>
            </w:r>
          </w:p>
          <w:p>
            <w:pPr>
              <w:spacing w:before="0" w:after="0"/>
            </w:pPr>
            <w:r>
              <w:rPr>
                <w:rFonts w:ascii="Segoe UI" w:hAnsi="Segoe UI"/>
                <w:color w:val="323232"/>
                <w:sz w:val="18"/>
              </w:rPr>
              <w:t>Versión 2.0 Pro Plus • Compatible con Facturación Electrónica SRI Ecuador (Ambientes Pruebas y Producción) • Algoritmo Estricto Cédula/RUC Módulo 10/11 • Reina Bridge v2 • Base de Datos MySQL Sincronizada (Local / Nube Aiven).</w:t>
            </w:r>
          </w:p>
        </w:tc>
      </w:tr>
    </w:tbl>
    <w:p>
      <w:pPr>
        <w:spacing w:after="40"/>
      </w:pPr>
    </w:p>
    <w:p>
      <w:pPr>
        <w:spacing w:before="2000"/>
      </w:pPr>
      <w:r>
        <w:rPr>
          <w:rFonts w:ascii="Segoe UI" w:hAnsi="Segoe UI"/>
          <w:color w:val="787878"/>
          <w:sz w:val="19"/>
        </w:rPr>
        <w:t>Documento Técnico y Guía de Operación para Administradores, Cajeros y Personal Operativo</w:t>
        <w:br/>
        <w:t>Fecha de Edición: Septiembre 2026</w:t>
        <w:br/>
        <w:t>Distribución: Confidencial / Uso Interno</w:t>
      </w:r>
    </w:p>
    <w:p>
      <w:r>
        <w:br w:type="page"/>
      </w:r>
    </w:p>
    <w:p>
      <w:pPr>
        <w:keepNext/>
        <w:spacing w:before="360" w:after="120"/>
        <w:pBdr>
          <w:bottom w:val="single" w:sz="12" w:space="4" w:color="008938"/>
        </w:pBdr>
      </w:pPr>
      <w:r>
        <w:rPr>
          <w:rFonts w:ascii="Segoe UI" w:hAnsi="Segoe UI"/>
          <w:b/>
          <w:color w:val="008938"/>
          <w:sz w:val="32"/>
        </w:rPr>
        <w:t>Índice General de Contenidos</w:t>
      </w:r>
    </w:p>
    <w:tbl>
      <w:tblPr>
        <w:tblW w:type="auto" w:w="0"/>
        <w:jc w:val="center"/>
        <w:tblLayout w:type="fixed"/>
        <w:tblLook w:firstColumn="1" w:firstRow="1" w:lastColumn="0" w:lastRow="0" w:noHBand="0" w:noVBand="1" w:val="04A0"/>
      </w:tblPr>
      <w:tblGrid>
        <w:gridCol w:w="4896"/>
        <w:gridCol w:w="4896"/>
      </w:tblGrid>
      <w:tr>
        <w:tc>
          <w:tcPr>
            <w:tcW w:type="dxa" w:w="7920"/>
            <w:shd w:fill="008938"/>
            <w:tcMar>
              <w:top w:w="100" w:type="dxa"/>
              <w:bottom w:w="100" w:type="dxa"/>
              <w:left w:w="120" w:type="dxa"/>
              <w:right w:w="120" w:type="dxa"/>
            </w:tcMar>
          </w:tcPr>
          <w:p>
            <w:pPr>
              <w:jc w:val="center"/>
            </w:pPr>
            <w:r>
              <w:rPr>
                <w:rFonts w:ascii="Segoe UI" w:hAnsi="Segoe UI"/>
                <w:b/>
                <w:color w:val="FFFFFF"/>
                <w:sz w:val="18"/>
              </w:rPr>
              <w:t>Sección / Módulo</w:t>
            </w:r>
          </w:p>
        </w:tc>
        <w:tc>
          <w:tcPr>
            <w:tcW w:type="dxa" w:w="1872"/>
            <w:shd w:fill="008938"/>
            <w:tcMar>
              <w:top w:w="100" w:type="dxa"/>
              <w:bottom w:w="100" w:type="dxa"/>
              <w:left w:w="120" w:type="dxa"/>
              <w:right w:w="120" w:type="dxa"/>
            </w:tcMar>
          </w:tcPr>
          <w:p>
            <w:pPr>
              <w:jc w:val="center"/>
            </w:pPr>
            <w:r>
              <w:rPr>
                <w:rFonts w:ascii="Segoe UI" w:hAnsi="Segoe UI"/>
                <w:b/>
                <w:color w:val="FFFFFF"/>
                <w:sz w:val="18"/>
              </w:rPr>
              <w:t>Página Referencial</w:t>
            </w:r>
          </w:p>
        </w:tc>
      </w:tr>
      <w:tr>
        <w:tc>
          <w:tcPr>
            <w:tcW w:type="dxa" w:w="7920"/>
            <w:shd w:fill="FFFFFF"/>
            <w:tcMar>
              <w:top w:w="80" w:type="dxa"/>
              <w:bottom w:w="80" w:type="dxa"/>
              <w:left w:w="120" w:type="dxa"/>
              <w:right w:w="120" w:type="dxa"/>
            </w:tcMar>
          </w:tcPr>
          <w:p>
            <w:r>
              <w:rPr>
                <w:rFonts w:ascii="Segoe UI" w:hAnsi="Segoe UI"/>
                <w:color w:val="323232"/>
                <w:sz w:val="17"/>
              </w:rPr>
              <w:t>1. Arquitectura y Componentes del Sistema</w:t>
            </w:r>
          </w:p>
        </w:tc>
        <w:tc>
          <w:tcPr>
            <w:tcW w:type="dxa" w:w="1872"/>
            <w:shd w:fill="FFFFFF"/>
            <w:tcMar>
              <w:top w:w="80" w:type="dxa"/>
              <w:bottom w:w="80" w:type="dxa"/>
              <w:left w:w="120" w:type="dxa"/>
              <w:right w:w="120" w:type="dxa"/>
            </w:tcMar>
          </w:tcPr>
          <w:p>
            <w:r>
              <w:rPr>
                <w:rFonts w:ascii="Segoe UI" w:hAnsi="Segoe UI"/>
                <w:color w:val="323232"/>
                <w:sz w:val="17"/>
              </w:rPr>
              <w:t>3</w:t>
            </w:r>
          </w:p>
        </w:tc>
      </w:tr>
      <w:tr>
        <w:tc>
          <w:tcPr>
            <w:tcW w:type="dxa" w:w="7920"/>
            <w:shd w:fill="F9FAFB"/>
            <w:tcMar>
              <w:top w:w="80" w:type="dxa"/>
              <w:bottom w:w="80" w:type="dxa"/>
              <w:left w:w="120" w:type="dxa"/>
              <w:right w:w="120" w:type="dxa"/>
            </w:tcMar>
          </w:tcPr>
          <w:p>
            <w:r>
              <w:rPr>
                <w:rFonts w:ascii="Segoe UI" w:hAnsi="Segoe UI"/>
                <w:color w:val="323232"/>
                <w:sz w:val="17"/>
              </w:rPr>
              <w:t>2. Periféricos, Reina Bridge y Control de Terminales (HWID)</w:t>
            </w:r>
          </w:p>
        </w:tc>
        <w:tc>
          <w:tcPr>
            <w:tcW w:type="dxa" w:w="1872"/>
            <w:shd w:fill="F9FAFB"/>
            <w:tcMar>
              <w:top w:w="80" w:type="dxa"/>
              <w:bottom w:w="80" w:type="dxa"/>
              <w:left w:w="120" w:type="dxa"/>
              <w:right w:w="120" w:type="dxa"/>
            </w:tcMar>
          </w:tcPr>
          <w:p>
            <w:r>
              <w:rPr>
                <w:rFonts w:ascii="Segoe UI" w:hAnsi="Segoe UI"/>
                <w:color w:val="323232"/>
                <w:sz w:val="17"/>
              </w:rPr>
              <w:t>4</w:t>
            </w:r>
          </w:p>
        </w:tc>
      </w:tr>
      <w:tr>
        <w:tc>
          <w:tcPr>
            <w:tcW w:type="dxa" w:w="7920"/>
            <w:shd w:fill="FFFFFF"/>
            <w:tcMar>
              <w:top w:w="80" w:type="dxa"/>
              <w:bottom w:w="80" w:type="dxa"/>
              <w:left w:w="120" w:type="dxa"/>
              <w:right w:w="120" w:type="dxa"/>
            </w:tcMar>
          </w:tcPr>
          <w:p>
            <w:r>
              <w:rPr>
                <w:rFonts w:ascii="Segoe UI" w:hAnsi="Segoe UI"/>
                <w:color w:val="323232"/>
                <w:sz w:val="17"/>
              </w:rPr>
              <w:t>3. Acceso al Sistema y Seguridad (Inicio de Sesión)</w:t>
            </w:r>
          </w:p>
        </w:tc>
        <w:tc>
          <w:tcPr>
            <w:tcW w:type="dxa" w:w="1872"/>
            <w:shd w:fill="FFFFFF"/>
            <w:tcMar>
              <w:top w:w="80" w:type="dxa"/>
              <w:bottom w:w="80" w:type="dxa"/>
              <w:left w:w="120" w:type="dxa"/>
              <w:right w:w="120" w:type="dxa"/>
            </w:tcMar>
          </w:tcPr>
          <w:p>
            <w:r>
              <w:rPr>
                <w:rFonts w:ascii="Segoe UI" w:hAnsi="Segoe UI"/>
                <w:color w:val="323232"/>
                <w:sz w:val="17"/>
              </w:rPr>
              <w:t>5</w:t>
            </w:r>
          </w:p>
        </w:tc>
      </w:tr>
      <w:tr>
        <w:tc>
          <w:tcPr>
            <w:tcW w:type="dxa" w:w="7920"/>
            <w:shd w:fill="F9FAFB"/>
            <w:tcMar>
              <w:top w:w="80" w:type="dxa"/>
              <w:bottom w:w="80" w:type="dxa"/>
              <w:left w:w="120" w:type="dxa"/>
              <w:right w:w="120" w:type="dxa"/>
            </w:tcMar>
          </w:tcPr>
          <w:p>
            <w:r>
              <w:rPr>
                <w:rFonts w:ascii="Segoe UI" w:hAnsi="Segoe UI"/>
                <w:color w:val="323232"/>
                <w:sz w:val="17"/>
              </w:rPr>
              <w:t>4. Módulo de Control de Turno y Caja Chica (/caja/sesion)</w:t>
            </w:r>
          </w:p>
        </w:tc>
        <w:tc>
          <w:tcPr>
            <w:tcW w:type="dxa" w:w="1872"/>
            <w:shd w:fill="F9FAFB"/>
            <w:tcMar>
              <w:top w:w="80" w:type="dxa"/>
              <w:bottom w:w="80" w:type="dxa"/>
              <w:left w:w="120" w:type="dxa"/>
              <w:right w:w="120" w:type="dxa"/>
            </w:tcMar>
          </w:tcPr>
          <w:p>
            <w:r>
              <w:rPr>
                <w:rFonts w:ascii="Segoe UI" w:hAnsi="Segoe UI"/>
                <w:color w:val="323232"/>
                <w:sz w:val="17"/>
              </w:rPr>
              <w:t>6</w:t>
            </w:r>
          </w:p>
        </w:tc>
      </w:tr>
      <w:tr>
        <w:tc>
          <w:tcPr>
            <w:tcW w:type="dxa" w:w="7920"/>
            <w:shd w:fill="FFFFFF"/>
            <w:tcMar>
              <w:top w:w="80" w:type="dxa"/>
              <w:bottom w:w="80" w:type="dxa"/>
              <w:left w:w="120" w:type="dxa"/>
              <w:right w:w="120" w:type="dxa"/>
            </w:tcMar>
          </w:tcPr>
          <w:p>
            <w:r>
              <w:rPr>
                <w:rFonts w:ascii="Segoe UI" w:hAnsi="Segoe UI"/>
                <w:color w:val="323232"/>
                <w:sz w:val="17"/>
              </w:rPr>
              <w:t>5. Módulo de Cierre Diario de Operaciones (/caja/cierre_diario)</w:t>
            </w:r>
          </w:p>
        </w:tc>
        <w:tc>
          <w:tcPr>
            <w:tcW w:type="dxa" w:w="1872"/>
            <w:shd w:fill="FFFFFF"/>
            <w:tcMar>
              <w:top w:w="80" w:type="dxa"/>
              <w:bottom w:w="80" w:type="dxa"/>
              <w:left w:w="120" w:type="dxa"/>
              <w:right w:w="120" w:type="dxa"/>
            </w:tcMar>
          </w:tcPr>
          <w:p>
            <w:r>
              <w:rPr>
                <w:rFonts w:ascii="Segoe UI" w:hAnsi="Segoe UI"/>
                <w:color w:val="323232"/>
                <w:sz w:val="17"/>
              </w:rPr>
              <w:t>8</w:t>
            </w:r>
          </w:p>
        </w:tc>
      </w:tr>
      <w:tr>
        <w:tc>
          <w:tcPr>
            <w:tcW w:type="dxa" w:w="7920"/>
            <w:shd w:fill="F9FAFB"/>
            <w:tcMar>
              <w:top w:w="80" w:type="dxa"/>
              <w:bottom w:w="80" w:type="dxa"/>
              <w:left w:w="120" w:type="dxa"/>
              <w:right w:w="120" w:type="dxa"/>
            </w:tcMar>
          </w:tcPr>
          <w:p>
            <w:r>
              <w:rPr>
                <w:rFonts w:ascii="Segoe UI" w:hAnsi="Segoe UI"/>
                <w:color w:val="323232"/>
                <w:sz w:val="17"/>
              </w:rPr>
              <w:t>6. Módulo Punto de Venta (POS) y Toma de Pedidos (/pos)</w:t>
            </w:r>
          </w:p>
        </w:tc>
        <w:tc>
          <w:tcPr>
            <w:tcW w:type="dxa" w:w="1872"/>
            <w:shd w:fill="F9FAFB"/>
            <w:tcMar>
              <w:top w:w="80" w:type="dxa"/>
              <w:bottom w:w="80" w:type="dxa"/>
              <w:left w:w="120" w:type="dxa"/>
              <w:right w:w="120" w:type="dxa"/>
            </w:tcMar>
          </w:tcPr>
          <w:p>
            <w:r>
              <w:rPr>
                <w:rFonts w:ascii="Segoe UI" w:hAnsi="Segoe UI"/>
                <w:color w:val="323232"/>
                <w:sz w:val="17"/>
              </w:rPr>
              <w:t>9</w:t>
            </w:r>
          </w:p>
        </w:tc>
      </w:tr>
      <w:tr>
        <w:tc>
          <w:tcPr>
            <w:tcW w:type="dxa" w:w="7920"/>
            <w:shd w:fill="FFFFFF"/>
            <w:tcMar>
              <w:top w:w="80" w:type="dxa"/>
              <w:bottom w:w="80" w:type="dxa"/>
              <w:left w:w="120" w:type="dxa"/>
              <w:right w:w="120" w:type="dxa"/>
            </w:tcMar>
          </w:tcPr>
          <w:p>
            <w:r>
              <w:rPr>
                <w:rFonts w:ascii="Segoe UI" w:hAnsi="Segoe UI"/>
                <w:color w:val="323232"/>
                <w:sz w:val="17"/>
              </w:rPr>
              <w:t>7. Módulo Historial de Ventas y Comprobantes (/ventas)</w:t>
            </w:r>
          </w:p>
        </w:tc>
        <w:tc>
          <w:tcPr>
            <w:tcW w:type="dxa" w:w="1872"/>
            <w:shd w:fill="FFFFFF"/>
            <w:tcMar>
              <w:top w:w="80" w:type="dxa"/>
              <w:bottom w:w="80" w:type="dxa"/>
              <w:left w:w="120" w:type="dxa"/>
              <w:right w:w="120" w:type="dxa"/>
            </w:tcMar>
          </w:tcPr>
          <w:p>
            <w:r>
              <w:rPr>
                <w:rFonts w:ascii="Segoe UI" w:hAnsi="Segoe UI"/>
                <w:color w:val="323232"/>
                <w:sz w:val="17"/>
              </w:rPr>
              <w:t>13</w:t>
            </w:r>
          </w:p>
        </w:tc>
      </w:tr>
      <w:tr>
        <w:tc>
          <w:tcPr>
            <w:tcW w:type="dxa" w:w="7920"/>
            <w:shd w:fill="F9FAFB"/>
            <w:tcMar>
              <w:top w:w="80" w:type="dxa"/>
              <w:bottom w:w="80" w:type="dxa"/>
              <w:left w:w="120" w:type="dxa"/>
              <w:right w:w="120" w:type="dxa"/>
            </w:tcMar>
          </w:tcPr>
          <w:p>
            <w:r>
              <w:rPr>
                <w:rFonts w:ascii="Segoe UI" w:hAnsi="Segoe UI"/>
                <w:color w:val="323232"/>
                <w:sz w:val="17"/>
              </w:rPr>
              <w:t>8. Módulo de Anulaciones y Notas de Crédito (/ventas/anulaciones)</w:t>
            </w:r>
          </w:p>
        </w:tc>
        <w:tc>
          <w:tcPr>
            <w:tcW w:type="dxa" w:w="1872"/>
            <w:shd w:fill="F9FAFB"/>
            <w:tcMar>
              <w:top w:w="80" w:type="dxa"/>
              <w:bottom w:w="80" w:type="dxa"/>
              <w:left w:w="120" w:type="dxa"/>
              <w:right w:w="120" w:type="dxa"/>
            </w:tcMar>
          </w:tcPr>
          <w:p>
            <w:r>
              <w:rPr>
                <w:rFonts w:ascii="Segoe UI" w:hAnsi="Segoe UI"/>
                <w:color w:val="323232"/>
                <w:sz w:val="17"/>
              </w:rPr>
              <w:t>15</w:t>
            </w:r>
          </w:p>
        </w:tc>
      </w:tr>
      <w:tr>
        <w:tc>
          <w:tcPr>
            <w:tcW w:type="dxa" w:w="7920"/>
            <w:shd w:fill="FFFFFF"/>
            <w:tcMar>
              <w:top w:w="80" w:type="dxa"/>
              <w:bottom w:w="80" w:type="dxa"/>
              <w:left w:w="120" w:type="dxa"/>
              <w:right w:w="120" w:type="dxa"/>
            </w:tcMar>
          </w:tcPr>
          <w:p>
            <w:r>
              <w:rPr>
                <w:rFonts w:ascii="Segoe UI" w:hAnsi="Segoe UI"/>
                <w:color w:val="323232"/>
                <w:sz w:val="17"/>
              </w:rPr>
              <w:t>9. Módulo de Gastos y Egresos de Caja (/egresos)</w:t>
            </w:r>
          </w:p>
        </w:tc>
        <w:tc>
          <w:tcPr>
            <w:tcW w:type="dxa" w:w="1872"/>
            <w:shd w:fill="FFFFFF"/>
            <w:tcMar>
              <w:top w:w="80" w:type="dxa"/>
              <w:bottom w:w="80" w:type="dxa"/>
              <w:left w:w="120" w:type="dxa"/>
              <w:right w:w="120" w:type="dxa"/>
            </w:tcMar>
          </w:tcPr>
          <w:p>
            <w:r>
              <w:rPr>
                <w:rFonts w:ascii="Segoe UI" w:hAnsi="Segoe UI"/>
                <w:color w:val="323232"/>
                <w:sz w:val="17"/>
              </w:rPr>
              <w:t>17</w:t>
            </w:r>
          </w:p>
        </w:tc>
      </w:tr>
      <w:tr>
        <w:tc>
          <w:tcPr>
            <w:tcW w:type="dxa" w:w="7920"/>
            <w:shd w:fill="F9FAFB"/>
            <w:tcMar>
              <w:top w:w="80" w:type="dxa"/>
              <w:bottom w:w="80" w:type="dxa"/>
              <w:left w:w="120" w:type="dxa"/>
              <w:right w:w="120" w:type="dxa"/>
            </w:tcMar>
          </w:tcPr>
          <w:p>
            <w:r>
              <w:rPr>
                <w:rFonts w:ascii="Segoe UI" w:hAnsi="Segoe UI"/>
                <w:color w:val="323232"/>
                <w:sz w:val="17"/>
              </w:rPr>
              <w:t>10. Módulo de Gestión de Clientes (/clientes)</w:t>
            </w:r>
          </w:p>
        </w:tc>
        <w:tc>
          <w:tcPr>
            <w:tcW w:type="dxa" w:w="1872"/>
            <w:shd w:fill="F9FAFB"/>
            <w:tcMar>
              <w:top w:w="80" w:type="dxa"/>
              <w:bottom w:w="80" w:type="dxa"/>
              <w:left w:w="120" w:type="dxa"/>
              <w:right w:w="120" w:type="dxa"/>
            </w:tcMar>
          </w:tcPr>
          <w:p>
            <w:r>
              <w:rPr>
                <w:rFonts w:ascii="Segoe UI" w:hAnsi="Segoe UI"/>
                <w:color w:val="323232"/>
                <w:sz w:val="17"/>
              </w:rPr>
              <w:t>18</w:t>
            </w:r>
          </w:p>
        </w:tc>
      </w:tr>
      <w:tr>
        <w:tc>
          <w:tcPr>
            <w:tcW w:type="dxa" w:w="7920"/>
            <w:shd w:fill="FFFFFF"/>
            <w:tcMar>
              <w:top w:w="80" w:type="dxa"/>
              <w:bottom w:w="80" w:type="dxa"/>
              <w:left w:w="120" w:type="dxa"/>
              <w:right w:w="120" w:type="dxa"/>
            </w:tcMar>
          </w:tcPr>
          <w:p>
            <w:r>
              <w:rPr>
                <w:rFonts w:ascii="Segoe UI" w:hAnsi="Segoe UI"/>
                <w:color w:val="323232"/>
                <w:sz w:val="17"/>
              </w:rPr>
              <w:t>11. Módulo de Compras y Facturas de Proveedores (/compras)</w:t>
            </w:r>
          </w:p>
        </w:tc>
        <w:tc>
          <w:tcPr>
            <w:tcW w:type="dxa" w:w="1872"/>
            <w:shd w:fill="FFFFFF"/>
            <w:tcMar>
              <w:top w:w="80" w:type="dxa"/>
              <w:bottom w:w="80" w:type="dxa"/>
              <w:left w:w="120" w:type="dxa"/>
              <w:right w:w="120" w:type="dxa"/>
            </w:tcMar>
          </w:tcPr>
          <w:p>
            <w:r>
              <w:rPr>
                <w:rFonts w:ascii="Segoe UI" w:hAnsi="Segoe UI"/>
                <w:color w:val="323232"/>
                <w:sz w:val="17"/>
              </w:rPr>
              <w:t>20</w:t>
            </w:r>
          </w:p>
        </w:tc>
      </w:tr>
      <w:tr>
        <w:tc>
          <w:tcPr>
            <w:tcW w:type="dxa" w:w="7920"/>
            <w:shd w:fill="F9FAFB"/>
            <w:tcMar>
              <w:top w:w="80" w:type="dxa"/>
              <w:bottom w:w="80" w:type="dxa"/>
              <w:left w:w="120" w:type="dxa"/>
              <w:right w:w="120" w:type="dxa"/>
            </w:tcMar>
          </w:tcPr>
          <w:p>
            <w:r>
              <w:rPr>
                <w:rFonts w:ascii="Segoe UI" w:hAnsi="Segoe UI"/>
                <w:color w:val="323232"/>
                <w:sz w:val="17"/>
              </w:rPr>
              <w:t>12. Módulo Directorio de Proveedores (/proveedores)</w:t>
            </w:r>
          </w:p>
        </w:tc>
        <w:tc>
          <w:tcPr>
            <w:tcW w:type="dxa" w:w="1872"/>
            <w:shd w:fill="F9FAFB"/>
            <w:tcMar>
              <w:top w:w="80" w:type="dxa"/>
              <w:bottom w:w="80" w:type="dxa"/>
              <w:left w:w="120" w:type="dxa"/>
              <w:right w:w="120" w:type="dxa"/>
            </w:tcMar>
          </w:tcPr>
          <w:p>
            <w:r>
              <w:rPr>
                <w:rFonts w:ascii="Segoe UI" w:hAnsi="Segoe UI"/>
                <w:color w:val="323232"/>
                <w:sz w:val="17"/>
              </w:rPr>
              <w:t>22</w:t>
            </w:r>
          </w:p>
        </w:tc>
      </w:tr>
      <w:tr>
        <w:tc>
          <w:tcPr>
            <w:tcW w:type="dxa" w:w="7920"/>
            <w:shd w:fill="FFFFFF"/>
            <w:tcMar>
              <w:top w:w="80" w:type="dxa"/>
              <w:bottom w:w="80" w:type="dxa"/>
              <w:left w:w="120" w:type="dxa"/>
              <w:right w:w="120" w:type="dxa"/>
            </w:tcMar>
          </w:tcPr>
          <w:p>
            <w:r>
              <w:rPr>
                <w:rFonts w:ascii="Segoe UI" w:hAnsi="Segoe UI"/>
                <w:color w:val="323232"/>
                <w:sz w:val="17"/>
              </w:rPr>
              <w:t>13. Módulo de Inventario de Insumos y Materia Prima (/inventario)</w:t>
            </w:r>
          </w:p>
        </w:tc>
        <w:tc>
          <w:tcPr>
            <w:tcW w:type="dxa" w:w="1872"/>
            <w:shd w:fill="FFFFFF"/>
            <w:tcMar>
              <w:top w:w="80" w:type="dxa"/>
              <w:bottom w:w="80" w:type="dxa"/>
              <w:left w:w="120" w:type="dxa"/>
              <w:right w:w="120" w:type="dxa"/>
            </w:tcMar>
          </w:tcPr>
          <w:p>
            <w:r>
              <w:rPr>
                <w:rFonts w:ascii="Segoe UI" w:hAnsi="Segoe UI"/>
                <w:color w:val="323232"/>
                <w:sz w:val="17"/>
              </w:rPr>
              <w:t>23</w:t>
            </w:r>
          </w:p>
        </w:tc>
      </w:tr>
      <w:tr>
        <w:tc>
          <w:tcPr>
            <w:tcW w:type="dxa" w:w="7920"/>
            <w:shd w:fill="F9FAFB"/>
            <w:tcMar>
              <w:top w:w="80" w:type="dxa"/>
              <w:bottom w:w="80" w:type="dxa"/>
              <w:left w:w="120" w:type="dxa"/>
              <w:right w:w="120" w:type="dxa"/>
            </w:tcMar>
          </w:tcPr>
          <w:p>
            <w:r>
              <w:rPr>
                <w:rFonts w:ascii="Segoe UI" w:hAnsi="Segoe UI"/>
                <w:color w:val="323232"/>
                <w:sz w:val="17"/>
              </w:rPr>
              <w:t>14. Módulo Kardex de Movimientos de Almacén (/inventario/kardex)</w:t>
            </w:r>
          </w:p>
        </w:tc>
        <w:tc>
          <w:tcPr>
            <w:tcW w:type="dxa" w:w="1872"/>
            <w:shd w:fill="F9FAFB"/>
            <w:tcMar>
              <w:top w:w="80" w:type="dxa"/>
              <w:bottom w:w="80" w:type="dxa"/>
              <w:left w:w="120" w:type="dxa"/>
              <w:right w:w="120" w:type="dxa"/>
            </w:tcMar>
          </w:tcPr>
          <w:p>
            <w:r>
              <w:rPr>
                <w:rFonts w:ascii="Segoe UI" w:hAnsi="Segoe UI"/>
                <w:color w:val="323232"/>
                <w:sz w:val="17"/>
              </w:rPr>
              <w:t>25</w:t>
            </w:r>
          </w:p>
        </w:tc>
      </w:tr>
      <w:tr>
        <w:tc>
          <w:tcPr>
            <w:tcW w:type="dxa" w:w="7920"/>
            <w:shd w:fill="FFFFFF"/>
            <w:tcMar>
              <w:top w:w="80" w:type="dxa"/>
              <w:bottom w:w="80" w:type="dxa"/>
              <w:left w:w="120" w:type="dxa"/>
              <w:right w:w="120" w:type="dxa"/>
            </w:tcMar>
          </w:tcPr>
          <w:p>
            <w:r>
              <w:rPr>
                <w:rFonts w:ascii="Segoe UI" w:hAnsi="Segoe UI"/>
                <w:color w:val="323232"/>
                <w:sz w:val="17"/>
              </w:rPr>
              <w:t>15. Módulo de Catálogo de Productos y Recetas (/productos)</w:t>
            </w:r>
          </w:p>
        </w:tc>
        <w:tc>
          <w:tcPr>
            <w:tcW w:type="dxa" w:w="1872"/>
            <w:shd w:fill="FFFFFF"/>
            <w:tcMar>
              <w:top w:w="80" w:type="dxa"/>
              <w:bottom w:w="80" w:type="dxa"/>
              <w:left w:w="120" w:type="dxa"/>
              <w:right w:w="120" w:type="dxa"/>
            </w:tcMar>
          </w:tcPr>
          <w:p>
            <w:r>
              <w:rPr>
                <w:rFonts w:ascii="Segoe UI" w:hAnsi="Segoe UI"/>
                <w:color w:val="323232"/>
                <w:sz w:val="17"/>
              </w:rPr>
              <w:t>26</w:t>
            </w:r>
          </w:p>
        </w:tc>
      </w:tr>
      <w:tr>
        <w:tc>
          <w:tcPr>
            <w:tcW w:type="dxa" w:w="7920"/>
            <w:shd w:fill="F9FAFB"/>
            <w:tcMar>
              <w:top w:w="80" w:type="dxa"/>
              <w:bottom w:w="80" w:type="dxa"/>
              <w:left w:w="120" w:type="dxa"/>
              <w:right w:w="120" w:type="dxa"/>
            </w:tcMar>
          </w:tcPr>
          <w:p>
            <w:r>
              <w:rPr>
                <w:rFonts w:ascii="Segoe UI" w:hAnsi="Segoe UI"/>
                <w:color w:val="323232"/>
                <w:sz w:val="17"/>
              </w:rPr>
              <w:t>16. Módulo de Categorías de Menú (/categorias)</w:t>
            </w:r>
          </w:p>
        </w:tc>
        <w:tc>
          <w:tcPr>
            <w:tcW w:type="dxa" w:w="1872"/>
            <w:shd w:fill="F9FAFB"/>
            <w:tcMar>
              <w:top w:w="80" w:type="dxa"/>
              <w:bottom w:w="80" w:type="dxa"/>
              <w:left w:w="120" w:type="dxa"/>
              <w:right w:w="120" w:type="dxa"/>
            </w:tcMar>
          </w:tcPr>
          <w:p>
            <w:r>
              <w:rPr>
                <w:rFonts w:ascii="Segoe UI" w:hAnsi="Segoe UI"/>
                <w:color w:val="323232"/>
                <w:sz w:val="17"/>
              </w:rPr>
              <w:t>28</w:t>
            </w:r>
          </w:p>
        </w:tc>
      </w:tr>
      <w:tr>
        <w:tc>
          <w:tcPr>
            <w:tcW w:type="dxa" w:w="7920"/>
            <w:shd w:fill="FFFFFF"/>
            <w:tcMar>
              <w:top w:w="80" w:type="dxa"/>
              <w:bottom w:w="80" w:type="dxa"/>
              <w:left w:w="120" w:type="dxa"/>
              <w:right w:w="120" w:type="dxa"/>
            </w:tcMar>
          </w:tcPr>
          <w:p>
            <w:r>
              <w:rPr>
                <w:rFonts w:ascii="Segoe UI" w:hAnsi="Segoe UI"/>
                <w:color w:val="323232"/>
                <w:sz w:val="17"/>
              </w:rPr>
              <w:t>17. Módulo de Promociones y Combos Temporales (/promociones)</w:t>
            </w:r>
          </w:p>
        </w:tc>
        <w:tc>
          <w:tcPr>
            <w:tcW w:type="dxa" w:w="1872"/>
            <w:shd w:fill="FFFFFF"/>
            <w:tcMar>
              <w:top w:w="80" w:type="dxa"/>
              <w:bottom w:w="80" w:type="dxa"/>
              <w:left w:w="120" w:type="dxa"/>
              <w:right w:w="120" w:type="dxa"/>
            </w:tcMar>
          </w:tcPr>
          <w:p>
            <w:r>
              <w:rPr>
                <w:rFonts w:ascii="Segoe UI" w:hAnsi="Segoe UI"/>
                <w:color w:val="323232"/>
                <w:sz w:val="17"/>
              </w:rPr>
              <w:t>29</w:t>
            </w:r>
          </w:p>
        </w:tc>
      </w:tr>
      <w:tr>
        <w:tc>
          <w:tcPr>
            <w:tcW w:type="dxa" w:w="7920"/>
            <w:shd w:fill="F9FAFB"/>
            <w:tcMar>
              <w:top w:w="80" w:type="dxa"/>
              <w:bottom w:w="80" w:type="dxa"/>
              <w:left w:w="120" w:type="dxa"/>
              <w:right w:w="120" w:type="dxa"/>
            </w:tcMar>
          </w:tcPr>
          <w:p>
            <w:r>
              <w:rPr>
                <w:rFonts w:ascii="Segoe UI" w:hAnsi="Segoe UI"/>
                <w:color w:val="323232"/>
                <w:sz w:val="17"/>
              </w:rPr>
              <w:t>18. Módulo de Tarjetas y Plataformas (/config/tarjetas_plataformas)</w:t>
            </w:r>
          </w:p>
        </w:tc>
        <w:tc>
          <w:tcPr>
            <w:tcW w:type="dxa" w:w="1872"/>
            <w:shd w:fill="F9FAFB"/>
            <w:tcMar>
              <w:top w:w="80" w:type="dxa"/>
              <w:bottom w:w="80" w:type="dxa"/>
              <w:left w:w="120" w:type="dxa"/>
              <w:right w:w="120" w:type="dxa"/>
            </w:tcMar>
          </w:tcPr>
          <w:p>
            <w:r>
              <w:rPr>
                <w:rFonts w:ascii="Segoe UI" w:hAnsi="Segoe UI"/>
                <w:color w:val="323232"/>
                <w:sz w:val="17"/>
              </w:rPr>
              <w:t>30</w:t>
            </w:r>
          </w:p>
        </w:tc>
      </w:tr>
      <w:tr>
        <w:tc>
          <w:tcPr>
            <w:tcW w:type="dxa" w:w="7920"/>
            <w:shd w:fill="FFFFFF"/>
            <w:tcMar>
              <w:top w:w="80" w:type="dxa"/>
              <w:bottom w:w="80" w:type="dxa"/>
              <w:left w:w="120" w:type="dxa"/>
              <w:right w:w="120" w:type="dxa"/>
            </w:tcMar>
          </w:tcPr>
          <w:p>
            <w:r>
              <w:rPr>
                <w:rFonts w:ascii="Segoe UI" w:hAnsi="Segoe UI"/>
                <w:color w:val="323232"/>
                <w:sz w:val="17"/>
              </w:rPr>
              <w:t>19. Módulo de Administración de Usuarios (/usuarios)</w:t>
            </w:r>
          </w:p>
        </w:tc>
        <w:tc>
          <w:tcPr>
            <w:tcW w:type="dxa" w:w="1872"/>
            <w:shd w:fill="FFFFFF"/>
            <w:tcMar>
              <w:top w:w="80" w:type="dxa"/>
              <w:bottom w:w="80" w:type="dxa"/>
              <w:left w:w="120" w:type="dxa"/>
              <w:right w:w="120" w:type="dxa"/>
            </w:tcMar>
          </w:tcPr>
          <w:p>
            <w:r>
              <w:rPr>
                <w:rFonts w:ascii="Segoe UI" w:hAnsi="Segoe UI"/>
                <w:color w:val="323232"/>
                <w:sz w:val="17"/>
              </w:rPr>
              <w:t>31</w:t>
            </w:r>
          </w:p>
        </w:tc>
      </w:tr>
      <w:tr>
        <w:tc>
          <w:tcPr>
            <w:tcW w:type="dxa" w:w="7920"/>
            <w:shd w:fill="F9FAFB"/>
            <w:tcMar>
              <w:top w:w="80" w:type="dxa"/>
              <w:bottom w:w="80" w:type="dxa"/>
              <w:left w:w="120" w:type="dxa"/>
              <w:right w:w="120" w:type="dxa"/>
            </w:tcMar>
          </w:tcPr>
          <w:p>
            <w:r>
              <w:rPr>
                <w:rFonts w:ascii="Segoe UI" w:hAnsi="Segoe UI"/>
                <w:color w:val="323232"/>
                <w:sz w:val="17"/>
              </w:rPr>
              <w:t>20. Módulo de Roles y Permisos de Menú (/roles)</w:t>
            </w:r>
          </w:p>
        </w:tc>
        <w:tc>
          <w:tcPr>
            <w:tcW w:type="dxa" w:w="1872"/>
            <w:shd w:fill="F9FAFB"/>
            <w:tcMar>
              <w:top w:w="80" w:type="dxa"/>
              <w:bottom w:w="80" w:type="dxa"/>
              <w:left w:w="120" w:type="dxa"/>
              <w:right w:w="120" w:type="dxa"/>
            </w:tcMar>
          </w:tcPr>
          <w:p>
            <w:r>
              <w:rPr>
                <w:rFonts w:ascii="Segoe UI" w:hAnsi="Segoe UI"/>
                <w:color w:val="323232"/>
                <w:sz w:val="17"/>
              </w:rPr>
              <w:t>32</w:t>
            </w:r>
          </w:p>
        </w:tc>
      </w:tr>
      <w:tr>
        <w:tc>
          <w:tcPr>
            <w:tcW w:type="dxa" w:w="7920"/>
            <w:shd w:fill="FFFFFF"/>
            <w:tcMar>
              <w:top w:w="80" w:type="dxa"/>
              <w:bottom w:w="80" w:type="dxa"/>
              <w:left w:w="120" w:type="dxa"/>
              <w:right w:w="120" w:type="dxa"/>
            </w:tcMar>
          </w:tcPr>
          <w:p>
            <w:r>
              <w:rPr>
                <w:rFonts w:ascii="Segoe UI" w:hAnsi="Segoe UI"/>
                <w:color w:val="323232"/>
                <w:sz w:val="17"/>
              </w:rPr>
              <w:t>21. Módulo de Terminales y Máquinas Autorizadas (/maquinas)</w:t>
            </w:r>
          </w:p>
        </w:tc>
        <w:tc>
          <w:tcPr>
            <w:tcW w:type="dxa" w:w="1872"/>
            <w:shd w:fill="FFFFFF"/>
            <w:tcMar>
              <w:top w:w="80" w:type="dxa"/>
              <w:bottom w:w="80" w:type="dxa"/>
              <w:left w:w="120" w:type="dxa"/>
              <w:right w:w="120" w:type="dxa"/>
            </w:tcMar>
          </w:tcPr>
          <w:p>
            <w:r>
              <w:rPr>
                <w:rFonts w:ascii="Segoe UI" w:hAnsi="Segoe UI"/>
                <w:color w:val="323232"/>
                <w:sz w:val="17"/>
              </w:rPr>
              <w:t>33</w:t>
            </w:r>
          </w:p>
        </w:tc>
      </w:tr>
      <w:tr>
        <w:tc>
          <w:tcPr>
            <w:tcW w:type="dxa" w:w="7920"/>
            <w:shd w:fill="F9FAFB"/>
            <w:tcMar>
              <w:top w:w="80" w:type="dxa"/>
              <w:bottom w:w="80" w:type="dxa"/>
              <w:left w:w="120" w:type="dxa"/>
              <w:right w:w="120" w:type="dxa"/>
            </w:tcMar>
          </w:tcPr>
          <w:p>
            <w:r>
              <w:rPr>
                <w:rFonts w:ascii="Segoe UI" w:hAnsi="Segoe UI"/>
                <w:color w:val="323232"/>
                <w:sz w:val="17"/>
              </w:rPr>
              <w:t>22. Módulo Configuración de Empresa y Facturación SRI (/empresa)</w:t>
            </w:r>
          </w:p>
        </w:tc>
        <w:tc>
          <w:tcPr>
            <w:tcW w:type="dxa" w:w="1872"/>
            <w:shd w:fill="F9FAFB"/>
            <w:tcMar>
              <w:top w:w="80" w:type="dxa"/>
              <w:bottom w:w="80" w:type="dxa"/>
              <w:left w:w="120" w:type="dxa"/>
              <w:right w:w="120" w:type="dxa"/>
            </w:tcMar>
          </w:tcPr>
          <w:p>
            <w:r>
              <w:rPr>
                <w:rFonts w:ascii="Segoe UI" w:hAnsi="Segoe UI"/>
                <w:color w:val="323232"/>
                <w:sz w:val="17"/>
              </w:rPr>
              <w:t>34</w:t>
            </w:r>
          </w:p>
        </w:tc>
      </w:tr>
      <w:tr>
        <w:tc>
          <w:tcPr>
            <w:tcW w:type="dxa" w:w="7920"/>
            <w:shd w:fill="FFFFFF"/>
            <w:tcMar>
              <w:top w:w="80" w:type="dxa"/>
              <w:bottom w:w="80" w:type="dxa"/>
              <w:left w:w="120" w:type="dxa"/>
              <w:right w:w="120" w:type="dxa"/>
            </w:tcMar>
          </w:tcPr>
          <w:p>
            <w:r>
              <w:rPr>
                <w:rFonts w:ascii="Segoe UI" w:hAnsi="Segoe UI"/>
                <w:color w:val="323232"/>
                <w:sz w:val="17"/>
              </w:rPr>
              <w:t>23. Módulo de Sucursales y Secuenciales de Factura (/sucursales)</w:t>
            </w:r>
          </w:p>
        </w:tc>
        <w:tc>
          <w:tcPr>
            <w:tcW w:type="dxa" w:w="1872"/>
            <w:shd w:fill="FFFFFF"/>
            <w:tcMar>
              <w:top w:w="80" w:type="dxa"/>
              <w:bottom w:w="80" w:type="dxa"/>
              <w:left w:w="120" w:type="dxa"/>
              <w:right w:w="120" w:type="dxa"/>
            </w:tcMar>
          </w:tcPr>
          <w:p>
            <w:r>
              <w:rPr>
                <w:rFonts w:ascii="Segoe UI" w:hAnsi="Segoe UI"/>
                <w:color w:val="323232"/>
                <w:sz w:val="17"/>
              </w:rPr>
              <w:t>35</w:t>
            </w:r>
          </w:p>
        </w:tc>
      </w:tr>
      <w:tr>
        <w:tc>
          <w:tcPr>
            <w:tcW w:type="dxa" w:w="7920"/>
            <w:shd w:fill="F9FAFB"/>
            <w:tcMar>
              <w:top w:w="80" w:type="dxa"/>
              <w:bottom w:w="80" w:type="dxa"/>
              <w:left w:w="120" w:type="dxa"/>
              <w:right w:w="120" w:type="dxa"/>
            </w:tcMar>
          </w:tcPr>
          <w:p>
            <w:r>
              <w:rPr>
                <w:rFonts w:ascii="Segoe UI" w:hAnsi="Segoe UI"/>
                <w:color w:val="323232"/>
                <w:sz w:val="17"/>
              </w:rPr>
              <w:t>24. Módulo de Auditoría del Sistema (/auditoria)</w:t>
            </w:r>
          </w:p>
        </w:tc>
        <w:tc>
          <w:tcPr>
            <w:tcW w:type="dxa" w:w="1872"/>
            <w:shd w:fill="F9FAFB"/>
            <w:tcMar>
              <w:top w:w="80" w:type="dxa"/>
              <w:bottom w:w="80" w:type="dxa"/>
              <w:left w:w="120" w:type="dxa"/>
              <w:right w:w="120" w:type="dxa"/>
            </w:tcMar>
          </w:tcPr>
          <w:p>
            <w:r>
              <w:rPr>
                <w:rFonts w:ascii="Segoe UI" w:hAnsi="Segoe UI"/>
                <w:color w:val="323232"/>
                <w:sz w:val="17"/>
              </w:rPr>
              <w:t>36</w:t>
            </w:r>
          </w:p>
        </w:tc>
      </w:tr>
      <w:tr>
        <w:tc>
          <w:tcPr>
            <w:tcW w:type="dxa" w:w="7920"/>
            <w:shd w:fill="FFFFFF"/>
            <w:tcMar>
              <w:top w:w="80" w:type="dxa"/>
              <w:bottom w:w="80" w:type="dxa"/>
              <w:left w:w="120" w:type="dxa"/>
              <w:right w:w="120" w:type="dxa"/>
            </w:tcMar>
          </w:tcPr>
          <w:p>
            <w:r>
              <w:rPr>
                <w:rFonts w:ascii="Segoe UI" w:hAnsi="Segoe UI"/>
                <w:color w:val="323232"/>
                <w:sz w:val="17"/>
              </w:rPr>
              <w:t>25. Módulo de Reportes Gerenciales (/reportes)</w:t>
            </w:r>
          </w:p>
        </w:tc>
        <w:tc>
          <w:tcPr>
            <w:tcW w:type="dxa" w:w="1872"/>
            <w:shd w:fill="FFFFFF"/>
            <w:tcMar>
              <w:top w:w="80" w:type="dxa"/>
              <w:bottom w:w="80" w:type="dxa"/>
              <w:left w:w="120" w:type="dxa"/>
              <w:right w:w="120" w:type="dxa"/>
            </w:tcMar>
          </w:tcPr>
          <w:p>
            <w:r>
              <w:rPr>
                <w:rFonts w:ascii="Segoe UI" w:hAnsi="Segoe UI"/>
                <w:color w:val="323232"/>
                <w:sz w:val="17"/>
              </w:rPr>
              <w:t>37</w:t>
            </w:r>
          </w:p>
        </w:tc>
      </w:tr>
      <w:tr>
        <w:tc>
          <w:tcPr>
            <w:tcW w:type="dxa" w:w="7920"/>
            <w:shd w:fill="F9FAFB"/>
            <w:tcMar>
              <w:top w:w="80" w:type="dxa"/>
              <w:bottom w:w="80" w:type="dxa"/>
              <w:left w:w="120" w:type="dxa"/>
              <w:right w:w="120" w:type="dxa"/>
            </w:tcMar>
          </w:tcPr>
          <w:p>
            <w:r>
              <w:rPr>
                <w:rFonts w:ascii="Segoe UI" w:hAnsi="Segoe UI"/>
                <w:color w:val="323232"/>
                <w:sz w:val="17"/>
              </w:rPr>
              <w:t>26. Módulo de Utilidad Real y Márgenes de Ganancia (/utilidad_real)</w:t>
            </w:r>
          </w:p>
        </w:tc>
        <w:tc>
          <w:tcPr>
            <w:tcW w:type="dxa" w:w="1872"/>
            <w:shd w:fill="F9FAFB"/>
            <w:tcMar>
              <w:top w:w="80" w:type="dxa"/>
              <w:bottom w:w="80" w:type="dxa"/>
              <w:left w:w="120" w:type="dxa"/>
              <w:right w:w="120" w:type="dxa"/>
            </w:tcMar>
          </w:tcPr>
          <w:p>
            <w:r>
              <w:rPr>
                <w:rFonts w:ascii="Segoe UI" w:hAnsi="Segoe UI"/>
                <w:color w:val="323232"/>
                <w:sz w:val="17"/>
              </w:rPr>
              <w:t>38</w:t>
            </w:r>
          </w:p>
        </w:tc>
      </w:tr>
      <w:tr>
        <w:tc>
          <w:tcPr>
            <w:tcW w:type="dxa" w:w="7920"/>
            <w:shd w:fill="FFFFFF"/>
            <w:tcMar>
              <w:top w:w="80" w:type="dxa"/>
              <w:bottom w:w="80" w:type="dxa"/>
              <w:left w:w="120" w:type="dxa"/>
              <w:right w:w="120" w:type="dxa"/>
            </w:tcMar>
          </w:tcPr>
          <w:p>
            <w:r>
              <w:rPr>
                <w:rFonts w:ascii="Segoe UI" w:hAnsi="Segoe UI"/>
                <w:color w:val="323232"/>
                <w:sz w:val="17"/>
              </w:rPr>
              <w:t>27. Guía de Solución de Problemas y Preguntas Frecuentes (FAQ)</w:t>
            </w:r>
          </w:p>
        </w:tc>
        <w:tc>
          <w:tcPr>
            <w:tcW w:type="dxa" w:w="1872"/>
            <w:shd w:fill="FFFFFF"/>
            <w:tcMar>
              <w:top w:w="80" w:type="dxa"/>
              <w:bottom w:w="80" w:type="dxa"/>
              <w:left w:w="120" w:type="dxa"/>
              <w:right w:w="120" w:type="dxa"/>
            </w:tcMar>
          </w:tcPr>
          <w:p>
            <w:r>
              <w:rPr>
                <w:rFonts w:ascii="Segoe UI" w:hAnsi="Segoe UI"/>
                <w:color w:val="323232"/>
                <w:sz w:val="17"/>
              </w:rPr>
              <w:t>39</w:t>
            </w:r>
          </w:p>
        </w:tc>
      </w:tr>
    </w:tbl>
    <w:p>
      <w:pPr>
        <w:spacing w:after="60"/>
      </w:pPr>
    </w:p>
    <w:p>
      <w:r>
        <w:br w:type="page"/>
      </w:r>
    </w:p>
    <w:p>
      <w:pPr>
        <w:keepNext/>
        <w:spacing w:before="360" w:after="120"/>
        <w:pBdr>
          <w:bottom w:val="single" w:sz="12" w:space="4" w:color="008938"/>
        </w:pBdr>
      </w:pPr>
      <w:r>
        <w:rPr>
          <w:rFonts w:ascii="Segoe UI" w:hAnsi="Segoe UI"/>
          <w:b/>
          <w:color w:val="008938"/>
          <w:sz w:val="32"/>
        </w:rPr>
        <w:t>1. Arquitectura y Componentes del Sistema</w:t>
      </w:r>
    </w:p>
    <w:p>
      <w:pPr>
        <w:spacing w:before="40" w:after="80" w:line="276" w:lineRule="auto"/>
      </w:pPr>
      <w:r>
        <w:rPr>
          <w:rFonts w:ascii="Segoe UI" w:hAnsi="Segoe UI"/>
          <w:i w:val="0"/>
          <w:color w:val="323232"/>
          <w:sz w:val="20"/>
        </w:rPr>
        <w:t>El SISTEMA REINA es una plataforma web integral de punto de venta (POS), gestión operativa, control de inventario basado en recetas e integración de facturación electrónica con el Servicio de Rentas Internas (SRI) del Ecuador, diseñada específicamente para restaurantes de sándwiches, comida rápida y cafeterías.</w:t>
      </w:r>
    </w:p>
    <w:p>
      <w:pPr>
        <w:spacing w:before="40" w:after="80" w:line="276" w:lineRule="auto"/>
      </w:pPr>
      <w:r>
        <w:rPr>
          <w:rFonts w:ascii="Segoe UI" w:hAnsi="Segoe UI"/>
          <w:b/>
          <w:color w:val="282828"/>
          <w:sz w:val="20"/>
        </w:rPr>
        <w:t xml:space="preserve">Estructura Tecnológica: </w:t>
      </w:r>
      <w:r>
        <w:rPr>
          <w:rFonts w:ascii="Segoe UI" w:hAnsi="Segoe UI"/>
          <w:i w:val="0"/>
          <w:color w:val="323232"/>
          <w:sz w:val="20"/>
        </w:rPr>
        <w:t>La arquitectura está compuesta por los siguientes niveles:</w:t>
      </w:r>
    </w:p>
    <w:p>
      <w:pPr>
        <w:pStyle w:val="ListBullet"/>
        <w:spacing w:before="20" w:after="40" w:line="276" w:lineRule="auto"/>
        <w:ind w:left="360"/>
      </w:pPr>
      <w:r>
        <w:rPr>
          <w:rFonts w:ascii="Segoe UI" w:hAnsi="Segoe UI"/>
          <w:b/>
          <w:color w:val="1E1E1E"/>
          <w:sz w:val="19"/>
        </w:rPr>
        <w:t xml:space="preserve">• Backend: </w:t>
      </w:r>
      <w:r>
        <w:rPr>
          <w:rFonts w:ascii="Segoe UI" w:hAnsi="Segoe UI"/>
          <w:color w:val="323232"/>
          <w:sz w:val="19"/>
        </w:rPr>
        <w:t>Servidor Web Flask (Python 3): Maneja la lógica de negocio, autenticación, control de sesiones, despacho de pedidos y comunicación con el SRI.</w:t>
      </w:r>
    </w:p>
    <w:p>
      <w:pPr>
        <w:pStyle w:val="ListBullet"/>
        <w:spacing w:before="20" w:after="40" w:line="276" w:lineRule="auto"/>
        <w:ind w:left="360"/>
      </w:pPr>
      <w:r>
        <w:rPr>
          <w:rFonts w:ascii="Segoe UI" w:hAnsi="Segoe UI"/>
          <w:b/>
          <w:color w:val="1E1E1E"/>
          <w:sz w:val="19"/>
        </w:rPr>
        <w:t xml:space="preserve">• Base de Datos: </w:t>
      </w:r>
      <w:r>
        <w:rPr>
          <w:rFonts w:ascii="Segoe UI" w:hAnsi="Segoe UI"/>
          <w:color w:val="323232"/>
          <w:sz w:val="19"/>
        </w:rPr>
        <w:t>MySQL / MariaDB con alta disponibilidad: Opera con esquema relacional dual, permitiendo ejecución en servidor local (localhost:3306) o en la nube gestionada (Aiven Cloud).</w:t>
      </w:r>
    </w:p>
    <w:p>
      <w:pPr>
        <w:pStyle w:val="ListBullet"/>
        <w:spacing w:before="20" w:after="40" w:line="276" w:lineRule="auto"/>
        <w:ind w:left="360"/>
      </w:pPr>
      <w:r>
        <w:rPr>
          <w:rFonts w:ascii="Segoe UI" w:hAnsi="Segoe UI"/>
          <w:b/>
          <w:color w:val="1E1E1E"/>
          <w:sz w:val="19"/>
        </w:rPr>
        <w:t xml:space="preserve">• Frontend Táctil: </w:t>
      </w:r>
      <w:r>
        <w:rPr>
          <w:rFonts w:ascii="Segoe UI" w:hAnsi="Segoe UI"/>
          <w:color w:val="323232"/>
          <w:sz w:val="19"/>
        </w:rPr>
        <w:t>HTML5, Bootstrap 5, FontAwesome y JavaScript nativo optimizado con sistema modal unificado reinaAlert y reinaConfirm.</w:t>
      </w:r>
    </w:p>
    <w:p>
      <w:pPr>
        <w:pStyle w:val="ListBullet"/>
        <w:spacing w:before="20" w:after="40" w:line="276" w:lineRule="auto"/>
        <w:ind w:left="360"/>
      </w:pPr>
      <w:r>
        <w:rPr>
          <w:rFonts w:ascii="Segoe UI" w:hAnsi="Segoe UI"/>
          <w:b/>
          <w:color w:val="1E1E1E"/>
          <w:sz w:val="19"/>
        </w:rPr>
        <w:t xml:space="preserve">• Reina Bridge: </w:t>
      </w:r>
      <w:r>
        <w:rPr>
          <w:rFonts w:ascii="Segoe UI" w:hAnsi="Segoe UI"/>
          <w:color w:val="323232"/>
          <w:sz w:val="19"/>
        </w:rPr>
        <w:t>Servicio local en segundo plano que comunica el navegador web con las impresoras térmicas USB/Red (tickets de comanda y facturas) y la gaveta monedero RJ11 sin cuadros de diálogo molestos.</w:t>
      </w:r>
    </w:p>
    <w:tbl>
      <w:tblPr>
        <w:tblW w:type="auto" w:w="0"/>
        <w:jc w:val="center"/>
        <w:tblLayout w:type="fixed"/>
        <w:tblLook w:firstColumn="1" w:firstRow="1" w:lastColumn="0" w:lastRow="0" w:noHBand="0" w:noVBand="1" w:val="04A0"/>
      </w:tblPr>
      <w:tblGrid>
        <w:gridCol w:w="9792"/>
      </w:tblGrid>
      <w:tr>
        <w:tc>
          <w:tcPr>
            <w:tcW w:type="dxa" w:w="9792"/>
            <w:shd w:fill="F0F9F3"/>
            <w:tcMar>
              <w:top w:w="120" w:type="dxa"/>
              <w:bottom w:w="120" w:type="dxa"/>
              <w:left w:w="160" w:type="dxa"/>
              <w:right w:w="160" w:type="dxa"/>
            </w:tcMar>
            <w:tcBorders>
              <w:top w:val="none" w:sz="0" w:space="0" w:color="auto"/>
              <w:left w:val="single" w:sz="24" w:space="0" w:color="008938"/>
              <w:bottom w:val="none" w:sz="0" w:space="0" w:color="auto"/>
              <w:right w:val="none" w:sz="0" w:space="0" w:color="auto"/>
            </w:tcBorders>
          </w:tcPr>
          <w:p>
            <w:pPr>
              <w:spacing w:before="0" w:after="60"/>
            </w:pPr>
            <w:r>
              <w:rPr>
                <w:rFonts w:ascii="Segoe UI" w:hAnsi="Segoe UI"/>
                <w:b/>
                <w:color w:val="008938"/>
                <w:sz w:val="19"/>
              </w:rPr>
              <w:t>💡 NOTA OPERATIVA: Integración SRI Oficial</w:t>
            </w:r>
          </w:p>
          <w:p>
            <w:pPr>
              <w:spacing w:before="0" w:after="0"/>
            </w:pPr>
            <w:r>
              <w:rPr>
                <w:rFonts w:ascii="Segoe UI" w:hAnsi="Segoe UI"/>
                <w:color w:val="323232"/>
                <w:sz w:val="18"/>
              </w:rPr>
              <w:t>El sistema genera comprobantes en formato XML conforme al esquema XSD del SRI versión 1.1.0, realiza la firma electrónica XAdES-BES mediante archivo de certificado (.p12), y transmite los comprobantes para su recepción y autorización en línea en los servidores del SRI.</w:t>
            </w:r>
          </w:p>
        </w:tc>
      </w:tr>
    </w:tbl>
    <w:p>
      <w:pPr>
        <w:spacing w:after="40"/>
      </w:pPr>
    </w:p>
    <w:p>
      <w:pPr>
        <w:keepNext/>
        <w:spacing w:before="360" w:after="120"/>
        <w:pBdr>
          <w:bottom w:val="single" w:sz="12" w:space="4" w:color="008938"/>
        </w:pBdr>
      </w:pPr>
      <w:r>
        <w:rPr>
          <w:rFonts w:ascii="Segoe UI" w:hAnsi="Segoe UI"/>
          <w:b/>
          <w:color w:val="008938"/>
          <w:sz w:val="32"/>
        </w:rPr>
        <w:t>2. Periféricos, Reina Bridge y Control de Terminales (HWID)</w:t>
      </w:r>
    </w:p>
    <w:p>
      <w:pPr>
        <w:spacing w:before="40" w:after="80" w:line="276" w:lineRule="auto"/>
      </w:pPr>
      <w:r>
        <w:rPr>
          <w:rFonts w:ascii="Segoe UI" w:hAnsi="Segoe UI"/>
          <w:i w:val="0"/>
          <w:color w:val="323232"/>
          <w:sz w:val="20"/>
        </w:rPr>
        <w:t>Para la operación de punto de venta en caja, el sistema interactúa con hardware físico especializado mediante el componente de enlace denominado Reina Bridge.</w:t>
      </w:r>
    </w:p>
    <w:p>
      <w:pPr>
        <w:keepNext/>
        <w:spacing w:before="280" w:after="80"/>
      </w:pPr>
      <w:r>
        <w:rPr>
          <w:rFonts w:ascii="Segoe UI" w:hAnsi="Segoe UI"/>
          <w:b/>
          <w:color w:val="2C3E50"/>
          <w:sz w:val="26"/>
        </w:rPr>
        <w:t>2.1. El Componente Reina Bridge</w:t>
      </w:r>
    </w:p>
    <w:p>
      <w:pPr>
        <w:spacing w:before="40" w:after="80" w:line="276" w:lineRule="auto"/>
      </w:pPr>
      <w:r>
        <w:rPr>
          <w:rFonts w:ascii="Segoe UI" w:hAnsi="Segoe UI"/>
          <w:i w:val="0"/>
          <w:color w:val="323232"/>
          <w:sz w:val="20"/>
        </w:rPr>
        <w:t>El Reina Bridge es una aplicación ligera compilada que corre como servicio local en cada computadora de caja (puerto local 5005). Cumple tres funciones críticas:</w:t>
      </w:r>
    </w:p>
    <w:p>
      <w:pPr>
        <w:pStyle w:val="ListBullet"/>
        <w:spacing w:before="20" w:after="40" w:line="276" w:lineRule="auto"/>
        <w:ind w:left="360"/>
      </w:pPr>
      <w:r>
        <w:rPr>
          <w:rFonts w:ascii="Segoe UI" w:hAnsi="Segoe UI"/>
          <w:b/>
          <w:color w:val="1E1E1E"/>
          <w:sz w:val="19"/>
        </w:rPr>
        <w:t xml:space="preserve">1. Validación de Terminal: </w:t>
      </w:r>
      <w:r>
        <w:rPr>
          <w:rFonts w:ascii="Segoe UI" w:hAnsi="Segoe UI"/>
          <w:color w:val="323232"/>
          <w:sz w:val="19"/>
        </w:rPr>
        <w:t>Identifica de manera única a la computadora mediante su huella de hardware (HWID) o dirección física MAC, impidiendo que personas no autorizadas accedan al sistema desde equipos externos.</w:t>
      </w:r>
    </w:p>
    <w:p>
      <w:pPr>
        <w:pStyle w:val="ListBullet"/>
        <w:spacing w:before="20" w:after="40" w:line="276" w:lineRule="auto"/>
        <w:ind w:left="360"/>
      </w:pPr>
      <w:r>
        <w:rPr>
          <w:rFonts w:ascii="Segoe UI" w:hAnsi="Segoe UI"/>
          <w:b/>
          <w:color w:val="1E1E1E"/>
          <w:sz w:val="19"/>
        </w:rPr>
        <w:t xml:space="preserve">2. Impresión Silenciosa: </w:t>
      </w:r>
      <w:r>
        <w:rPr>
          <w:rFonts w:ascii="Segoe UI" w:hAnsi="Segoe UI"/>
          <w:color w:val="323232"/>
          <w:sz w:val="19"/>
        </w:rPr>
        <w:t>Envía comandos ESC/POS directamente a la impresora de tickets (80mm o 58mm) sin abrir el cuadro de diálogo de impresión de Windows.</w:t>
      </w:r>
    </w:p>
    <w:p>
      <w:pPr>
        <w:pStyle w:val="ListBullet"/>
        <w:spacing w:before="20" w:after="40" w:line="276" w:lineRule="auto"/>
        <w:ind w:left="360"/>
      </w:pPr>
      <w:r>
        <w:rPr>
          <w:rFonts w:ascii="Segoe UI" w:hAnsi="Segoe UI"/>
          <w:b/>
          <w:color w:val="1E1E1E"/>
          <w:sz w:val="19"/>
        </w:rPr>
        <w:t xml:space="preserve">3. Apertura de Gaveta: </w:t>
      </w:r>
      <w:r>
        <w:rPr>
          <w:rFonts w:ascii="Segoe UI" w:hAnsi="Segoe UI"/>
          <w:color w:val="323232"/>
          <w:sz w:val="19"/>
        </w:rPr>
        <w:t>Envía el pulso eléctrico para abrir la gaveta monedero conectada a la impresora en cada venta o apertura manual.</w:t>
      </w:r>
    </w:p>
    <w:tbl>
      <w:tblPr>
        <w:tblW w:type="auto" w:w="0"/>
        <w:jc w:val="center"/>
        <w:tblLayout w:type="fixed"/>
        <w:tblLook w:firstColumn="1" w:firstRow="1" w:lastColumn="0" w:lastRow="0" w:noHBand="0" w:noVBand="1" w:val="04A0"/>
      </w:tblPr>
      <w:tblGrid>
        <w:gridCol w:w="9792"/>
      </w:tblGrid>
      <w:tr>
        <w:tc>
          <w:tcPr>
            <w:tcW w:type="dxa" w:w="9792"/>
            <w:shd w:fill="FEE2E2"/>
            <w:tcMar>
              <w:top w:w="120" w:type="dxa"/>
              <w:bottom w:w="120" w:type="dxa"/>
              <w:left w:w="160" w:type="dxa"/>
              <w:right w:w="160" w:type="dxa"/>
            </w:tcMar>
            <w:tcBorders>
              <w:top w:val="none" w:sz="0" w:space="0" w:color="auto"/>
              <w:left w:val="single" w:sz="24" w:space="0" w:color="DC2626"/>
              <w:bottom w:val="none" w:sz="0" w:space="0" w:color="auto"/>
              <w:right w:val="none" w:sz="0" w:space="0" w:color="auto"/>
            </w:tcBorders>
          </w:tcPr>
          <w:p>
            <w:pPr>
              <w:spacing w:before="0" w:after="60"/>
            </w:pPr>
            <w:r>
              <w:rPr>
                <w:rFonts w:ascii="Segoe UI" w:hAnsi="Segoe UI"/>
                <w:b/>
                <w:color w:val="DC2626"/>
                <w:sz w:val="19"/>
              </w:rPr>
              <w:t>🔒 SEGURIDAD Y AUDITORÍA: Seguridad de Terminales</w:t>
            </w:r>
          </w:p>
          <w:p>
            <w:pPr>
              <w:spacing w:before="0" w:after="0"/>
            </w:pPr>
            <w:r>
              <w:rPr>
                <w:rFonts w:ascii="Segoe UI" w:hAnsi="Segoe UI"/>
                <w:color w:val="323232"/>
                <w:sz w:val="18"/>
              </w:rPr>
              <w:t>Ningún usuario con rol de Cajero puede iniciar sesión si el Reina Bridge no está encendido o si la computadora no ha sido previamente autorizada por el Administrador en la lista blanca de máquinas.</w:t>
            </w:r>
          </w:p>
        </w:tc>
      </w:tr>
    </w:tbl>
    <w:p>
      <w:pPr>
        <w:spacing w:after="40"/>
      </w:pPr>
    </w:p>
    <w:p>
      <w:pPr>
        <w:keepNext/>
        <w:spacing w:before="360" w:after="120"/>
        <w:pBdr>
          <w:bottom w:val="single" w:sz="12" w:space="4" w:color="008938"/>
        </w:pBdr>
      </w:pPr>
      <w:r>
        <w:rPr>
          <w:rFonts w:ascii="Segoe UI" w:hAnsi="Segoe UI"/>
          <w:b/>
          <w:color w:val="008938"/>
          <w:sz w:val="32"/>
        </w:rPr>
        <w:t>3. Acceso al Sistema y Seguridad (Inicio de Sesión)</w:t>
      </w:r>
    </w:p>
    <w:p>
      <w:pPr>
        <w:spacing w:before="40" w:after="80" w:line="276" w:lineRule="auto"/>
      </w:pPr>
      <w:r>
        <w:rPr>
          <w:rFonts w:ascii="Segoe UI" w:hAnsi="Segoe UI"/>
          <w:i w:val="0"/>
          <w:color w:val="323232"/>
          <w:sz w:val="20"/>
        </w:rPr>
        <w:t>La pantalla de acceso (URL: /) es la puerta de entrada a la plataforma. Cuenta con un diseño limpio con fondo temático del restaurante y validación multifactor.</w:t>
      </w:r>
    </w:p>
    <w:p>
      <w:pPr>
        <w:keepNext/>
        <w:spacing w:before="280" w:after="80"/>
      </w:pPr>
      <w:r>
        <w:rPr>
          <w:rFonts w:ascii="Segoe UI" w:hAnsi="Segoe UI"/>
          <w:b/>
          <w:color w:val="2C3E50"/>
          <w:sz w:val="26"/>
        </w:rPr>
        <w:t>3.1. Pasos para Iniciar Sesión</w:t>
      </w:r>
    </w:p>
    <w:p>
      <w:pPr>
        <w:pStyle w:val="ListBullet"/>
        <w:spacing w:before="20" w:after="40" w:line="276" w:lineRule="auto"/>
        <w:ind w:left="360"/>
      </w:pPr>
      <w:r>
        <w:rPr>
          <w:rFonts w:ascii="Segoe UI" w:hAnsi="Segoe UI"/>
          <w:b/>
          <w:color w:val="1E1E1E"/>
          <w:sz w:val="19"/>
        </w:rPr>
        <w:t xml:space="preserve">Paso 1: </w:t>
      </w:r>
      <w:r>
        <w:rPr>
          <w:rFonts w:ascii="Segoe UI" w:hAnsi="Segoe UI"/>
          <w:color w:val="323232"/>
          <w:sz w:val="19"/>
        </w:rPr>
        <w:t>Ingrese su número de Cédula o RUC registrado en el sistema.</w:t>
      </w:r>
    </w:p>
    <w:p>
      <w:pPr>
        <w:pStyle w:val="ListBullet"/>
        <w:spacing w:before="20" w:after="40" w:line="276" w:lineRule="auto"/>
        <w:ind w:left="360"/>
      </w:pPr>
      <w:r>
        <w:rPr>
          <w:rFonts w:ascii="Segoe UI" w:hAnsi="Segoe UI"/>
          <w:b/>
          <w:color w:val="1E1E1E"/>
          <w:sz w:val="19"/>
        </w:rPr>
        <w:t xml:space="preserve">Paso 2: </w:t>
      </w:r>
      <w:r>
        <w:rPr>
          <w:rFonts w:ascii="Segoe UI" w:hAnsi="Segoe UI"/>
          <w:color w:val="323232"/>
          <w:sz w:val="19"/>
        </w:rPr>
        <w:t>Ingrese su contraseña confidencial de acceso.</w:t>
      </w:r>
    </w:p>
    <w:p>
      <w:pPr>
        <w:pStyle w:val="ListBullet"/>
        <w:spacing w:before="20" w:after="40" w:line="276" w:lineRule="auto"/>
        <w:ind w:left="360"/>
      </w:pPr>
      <w:r>
        <w:rPr>
          <w:rFonts w:ascii="Segoe UI" w:hAnsi="Segoe UI"/>
          <w:b/>
          <w:color w:val="1E1E1E"/>
          <w:sz w:val="19"/>
        </w:rPr>
        <w:t xml:space="preserve">Paso 3: </w:t>
      </w:r>
      <w:r>
        <w:rPr>
          <w:rFonts w:ascii="Segoe UI" w:hAnsi="Segoe UI"/>
          <w:color w:val="323232"/>
          <w:sz w:val="19"/>
        </w:rPr>
        <w:t>Seleccione la Sucursal en la cual estará operando durante la jornada.</w:t>
      </w:r>
    </w:p>
    <w:p>
      <w:pPr>
        <w:pStyle w:val="ListBullet"/>
        <w:spacing w:before="20" w:after="40" w:line="276" w:lineRule="auto"/>
        <w:ind w:left="360"/>
      </w:pPr>
      <w:r>
        <w:rPr>
          <w:rFonts w:ascii="Segoe UI" w:hAnsi="Segoe UI"/>
          <w:b/>
          <w:color w:val="1E1E1E"/>
          <w:sz w:val="19"/>
        </w:rPr>
        <w:t xml:space="preserve">Paso 4: </w:t>
      </w:r>
      <w:r>
        <w:rPr>
          <w:rFonts w:ascii="Segoe UI" w:hAnsi="Segoe UI"/>
          <w:color w:val="323232"/>
          <w:sz w:val="19"/>
        </w:rPr>
        <w:t>Haga clic en el botón 'Ingresar al Sistema'.</w:t>
      </w:r>
    </w:p>
    <w:tbl>
      <w:tblPr>
        <w:tblW w:type="auto" w:w="0"/>
        <w:jc w:val="center"/>
        <w:tblLayout w:type="fixed"/>
        <w:tblLook w:firstColumn="1" w:firstRow="1" w:lastColumn="0" w:lastRow="0" w:noHBand="0" w:noVBand="1" w:val="04A0"/>
      </w:tblPr>
      <w:tblGrid>
        <w:gridCol w:w="4896"/>
        <w:gridCol w:w="4896"/>
      </w:tblGrid>
      <w:tr>
        <w:tc>
          <w:tcPr>
            <w:tcW w:type="dxa" w:w="3168"/>
            <w:shd w:fill="008938"/>
            <w:tcMar>
              <w:top w:w="100" w:type="dxa"/>
              <w:bottom w:w="100" w:type="dxa"/>
              <w:left w:w="120" w:type="dxa"/>
              <w:right w:w="120" w:type="dxa"/>
            </w:tcMar>
          </w:tcPr>
          <w:p>
            <w:pPr>
              <w:jc w:val="center"/>
            </w:pPr>
            <w:r>
              <w:rPr>
                <w:rFonts w:ascii="Segoe UI" w:hAnsi="Segoe UI"/>
                <w:b/>
                <w:color w:val="FFFFFF"/>
                <w:sz w:val="18"/>
              </w:rPr>
              <w:t>Parámetro</w:t>
            </w:r>
          </w:p>
        </w:tc>
        <w:tc>
          <w:tcPr>
            <w:tcW w:type="dxa" w:w="6624"/>
            <w:shd w:fill="008938"/>
            <w:tcMar>
              <w:top w:w="100" w:type="dxa"/>
              <w:bottom w:w="100" w:type="dxa"/>
              <w:left w:w="120" w:type="dxa"/>
              <w:right w:w="120" w:type="dxa"/>
            </w:tcMar>
          </w:tcPr>
          <w:p>
            <w:pPr>
              <w:jc w:val="center"/>
            </w:pPr>
            <w:r>
              <w:rPr>
                <w:rFonts w:ascii="Segoe UI" w:hAnsi="Segoe UI"/>
                <w:b/>
                <w:color w:val="FFFFFF"/>
                <w:sz w:val="18"/>
              </w:rPr>
              <w:t>Descripción y Reglas</w:t>
            </w:r>
          </w:p>
        </w:tc>
      </w:tr>
      <w:tr>
        <w:tc>
          <w:tcPr>
            <w:tcW w:type="dxa" w:w="3168"/>
            <w:shd w:fill="FFFFFF"/>
            <w:tcMar>
              <w:top w:w="80" w:type="dxa"/>
              <w:bottom w:w="80" w:type="dxa"/>
              <w:left w:w="120" w:type="dxa"/>
              <w:right w:w="120" w:type="dxa"/>
            </w:tcMar>
          </w:tcPr>
          <w:p>
            <w:r>
              <w:rPr>
                <w:rFonts w:ascii="Segoe UI" w:hAnsi="Segoe UI"/>
                <w:color w:val="323232"/>
                <w:sz w:val="17"/>
              </w:rPr>
              <w:t>Usuario / Identificación</w:t>
            </w:r>
          </w:p>
        </w:tc>
        <w:tc>
          <w:tcPr>
            <w:tcW w:type="dxa" w:w="6624"/>
            <w:shd w:fill="FFFFFF"/>
            <w:tcMar>
              <w:top w:w="80" w:type="dxa"/>
              <w:bottom w:w="80" w:type="dxa"/>
              <w:left w:w="120" w:type="dxa"/>
              <w:right w:w="120" w:type="dxa"/>
            </w:tcMar>
          </w:tcPr>
          <w:p>
            <w:r>
              <w:rPr>
                <w:rFonts w:ascii="Segoe UI" w:hAnsi="Segoe UI"/>
                <w:color w:val="323232"/>
                <w:sz w:val="17"/>
              </w:rPr>
              <w:t>Número de cédula ecuatoriana válida registrado en la tabla de usuarios.</w:t>
            </w:r>
          </w:p>
        </w:tc>
      </w:tr>
      <w:tr>
        <w:tc>
          <w:tcPr>
            <w:tcW w:type="dxa" w:w="3168"/>
            <w:shd w:fill="F9FAFB"/>
            <w:tcMar>
              <w:top w:w="80" w:type="dxa"/>
              <w:bottom w:w="80" w:type="dxa"/>
              <w:left w:w="120" w:type="dxa"/>
              <w:right w:w="120" w:type="dxa"/>
            </w:tcMar>
          </w:tcPr>
          <w:p>
            <w:r>
              <w:rPr>
                <w:rFonts w:ascii="Segoe UI" w:hAnsi="Segoe UI"/>
                <w:color w:val="323232"/>
                <w:sz w:val="17"/>
              </w:rPr>
              <w:t>Contraseña</w:t>
            </w:r>
          </w:p>
        </w:tc>
        <w:tc>
          <w:tcPr>
            <w:tcW w:type="dxa" w:w="6624"/>
            <w:shd w:fill="F9FAFB"/>
            <w:tcMar>
              <w:top w:w="80" w:type="dxa"/>
              <w:bottom w:w="80" w:type="dxa"/>
              <w:left w:w="120" w:type="dxa"/>
              <w:right w:w="120" w:type="dxa"/>
            </w:tcMar>
          </w:tcPr>
          <w:p>
            <w:r>
              <w:rPr>
                <w:rFonts w:ascii="Segoe UI" w:hAnsi="Segoe UI"/>
                <w:color w:val="323232"/>
                <w:sz w:val="17"/>
              </w:rPr>
              <w:t>Almacenada con cifrado criptográfico unidireccional (Werkzeug Hash).</w:t>
            </w:r>
          </w:p>
        </w:tc>
      </w:tr>
      <w:tr>
        <w:tc>
          <w:tcPr>
            <w:tcW w:type="dxa" w:w="3168"/>
            <w:shd w:fill="FFFFFF"/>
            <w:tcMar>
              <w:top w:w="80" w:type="dxa"/>
              <w:bottom w:w="80" w:type="dxa"/>
              <w:left w:w="120" w:type="dxa"/>
              <w:right w:w="120" w:type="dxa"/>
            </w:tcMar>
          </w:tcPr>
          <w:p>
            <w:r>
              <w:rPr>
                <w:rFonts w:ascii="Segoe UI" w:hAnsi="Segoe UI"/>
                <w:color w:val="323232"/>
                <w:sz w:val="17"/>
              </w:rPr>
              <w:t>Sucursal de Trabajo</w:t>
            </w:r>
          </w:p>
        </w:tc>
        <w:tc>
          <w:tcPr>
            <w:tcW w:type="dxa" w:w="6624"/>
            <w:shd w:fill="FFFFFF"/>
            <w:tcMar>
              <w:top w:w="80" w:type="dxa"/>
              <w:bottom w:w="80" w:type="dxa"/>
              <w:left w:w="120" w:type="dxa"/>
              <w:right w:w="120" w:type="dxa"/>
            </w:tcMar>
          </w:tcPr>
          <w:p>
            <w:r>
              <w:rPr>
                <w:rFonts w:ascii="Segoe UI" w:hAnsi="Segoe UI"/>
                <w:color w:val="323232"/>
                <w:sz w:val="17"/>
              </w:rPr>
              <w:t>Determina el punto de emisión de facturas y el inventario disponible.</w:t>
            </w:r>
          </w:p>
        </w:tc>
      </w:tr>
      <w:tr>
        <w:tc>
          <w:tcPr>
            <w:tcW w:type="dxa" w:w="3168"/>
            <w:shd w:fill="F9FAFB"/>
            <w:tcMar>
              <w:top w:w="80" w:type="dxa"/>
              <w:bottom w:w="80" w:type="dxa"/>
              <w:left w:w="120" w:type="dxa"/>
              <w:right w:w="120" w:type="dxa"/>
            </w:tcMar>
          </w:tcPr>
          <w:p>
            <w:r>
              <w:rPr>
                <w:rFonts w:ascii="Segoe UI" w:hAnsi="Segoe UI"/>
                <w:color w:val="323232"/>
                <w:sz w:val="17"/>
              </w:rPr>
              <w:t>Detección de HWID</w:t>
            </w:r>
          </w:p>
        </w:tc>
        <w:tc>
          <w:tcPr>
            <w:tcW w:type="dxa" w:w="6624"/>
            <w:shd w:fill="F9FAFB"/>
            <w:tcMar>
              <w:top w:w="80" w:type="dxa"/>
              <w:bottom w:w="80" w:type="dxa"/>
              <w:left w:w="120" w:type="dxa"/>
              <w:right w:w="120" w:type="dxa"/>
            </w:tcMar>
          </w:tcPr>
          <w:p>
            <w:r>
              <w:rPr>
                <w:rFonts w:ascii="Segoe UI" w:hAnsi="Segoe UI"/>
                <w:color w:val="323232"/>
                <w:sz w:val="17"/>
              </w:rPr>
              <w:t>El frontend solicita el identificador al Bridge local en milisegundos de forma transparente.</w:t>
            </w:r>
          </w:p>
        </w:tc>
      </w:tr>
    </w:tbl>
    <w:p>
      <w:pPr>
        <w:spacing w:after="60"/>
      </w:pPr>
    </w:p>
    <w:p>
      <w:pPr>
        <w:keepNext/>
        <w:spacing w:before="360" w:after="120"/>
        <w:pBdr>
          <w:bottom w:val="single" w:sz="12" w:space="4" w:color="008938"/>
        </w:pBdr>
      </w:pPr>
      <w:r>
        <w:rPr>
          <w:rFonts w:ascii="Segoe UI" w:hAnsi="Segoe UI"/>
          <w:b/>
          <w:color w:val="008938"/>
          <w:sz w:val="32"/>
        </w:rPr>
        <w:t>4. Módulo de Control de Turno y Caja Chica (/caja/sesion)</w:t>
      </w:r>
    </w:p>
    <w:p>
      <w:pPr>
        <w:spacing w:before="40" w:after="80" w:line="276" w:lineRule="auto"/>
      </w:pPr>
      <w:r>
        <w:rPr>
          <w:rFonts w:ascii="Segoe UI" w:hAnsi="Segoe UI"/>
          <w:i w:val="0"/>
          <w:color w:val="323232"/>
          <w:sz w:val="20"/>
        </w:rPr>
        <w:t>El control de turno es el corazón de la responsabilidad financiera en un restaurante. Ninguna venta puede realizarse sin que exista un turno de caja formalmente abierto.</w:t>
      </w:r>
    </w:p>
    <w:p>
      <w:pPr>
        <w:keepNext/>
        <w:spacing w:before="280" w:after="80"/>
      </w:pPr>
      <w:r>
        <w:rPr>
          <w:rFonts w:ascii="Segoe UI" w:hAnsi="Segoe UI"/>
          <w:b/>
          <w:color w:val="2C3E50"/>
          <w:sz w:val="26"/>
        </w:rPr>
        <w:t>4.1. Apertura de Turno de Caja</w:t>
      </w:r>
    </w:p>
    <w:p>
      <w:pPr>
        <w:spacing w:before="40" w:after="80" w:line="276" w:lineRule="auto"/>
      </w:pPr>
      <w:r>
        <w:rPr>
          <w:rFonts w:ascii="Segoe UI" w:hAnsi="Segoe UI"/>
          <w:i w:val="0"/>
          <w:color w:val="323232"/>
          <w:sz w:val="20"/>
        </w:rPr>
        <w:t>Al inicio de la jornada o cambio de guardia, el cajero responsable debe ingresar al menú 'Abrir Caja':</w:t>
      </w:r>
    </w:p>
    <w:p>
      <w:pPr>
        <w:pStyle w:val="ListBullet"/>
        <w:spacing w:before="20" w:after="40" w:line="276" w:lineRule="auto"/>
        <w:ind w:left="360"/>
      </w:pPr>
      <w:r>
        <w:rPr>
          <w:rFonts w:ascii="Segoe UI" w:hAnsi="Segoe UI"/>
          <w:b/>
          <w:color w:val="1E1E1E"/>
          <w:sz w:val="19"/>
        </w:rPr>
        <w:t xml:space="preserve">Paso 1: </w:t>
      </w:r>
      <w:r>
        <w:rPr>
          <w:rFonts w:ascii="Segoe UI" w:hAnsi="Segoe UI"/>
          <w:color w:val="323232"/>
          <w:sz w:val="19"/>
        </w:rPr>
        <w:t>Contar el dinero físico disponible en gaveta (fondo de caja para dar cambio).</w:t>
      </w:r>
    </w:p>
    <w:p>
      <w:pPr>
        <w:pStyle w:val="ListBullet"/>
        <w:spacing w:before="20" w:after="40" w:line="276" w:lineRule="auto"/>
        <w:ind w:left="360"/>
      </w:pPr>
      <w:r>
        <w:rPr>
          <w:rFonts w:ascii="Segoe UI" w:hAnsi="Segoe UI"/>
          <w:b/>
          <w:color w:val="1E1E1E"/>
          <w:sz w:val="19"/>
        </w:rPr>
        <w:t xml:space="preserve">Paso 2: </w:t>
      </w:r>
      <w:r>
        <w:rPr>
          <w:rFonts w:ascii="Segoe UI" w:hAnsi="Segoe UI"/>
          <w:color w:val="323232"/>
          <w:sz w:val="19"/>
        </w:rPr>
        <w:t>Ingresar el monto en el campo 'Monto Inicial en Efectivo' (Ejemplo: $50.00).</w:t>
      </w:r>
    </w:p>
    <w:p>
      <w:pPr>
        <w:pStyle w:val="ListBullet"/>
        <w:spacing w:before="20" w:after="40" w:line="276" w:lineRule="auto"/>
        <w:ind w:left="360"/>
      </w:pPr>
      <w:r>
        <w:rPr>
          <w:rFonts w:ascii="Segoe UI" w:hAnsi="Segoe UI"/>
          <w:b/>
          <w:color w:val="1E1E1E"/>
          <w:sz w:val="19"/>
        </w:rPr>
        <w:t xml:space="preserve">Paso 3: </w:t>
      </w:r>
      <w:r>
        <w:rPr>
          <w:rFonts w:ascii="Segoe UI" w:hAnsi="Segoe UI"/>
          <w:color w:val="323232"/>
          <w:sz w:val="19"/>
        </w:rPr>
        <w:t>Presionar 'Iniciar Turno de Caja'. El sistema registrará la fecha, hora exacta, usuario y sucursal.</w:t>
      </w:r>
    </w:p>
    <w:p>
      <w:pPr>
        <w:keepNext/>
        <w:spacing w:before="280" w:after="80"/>
      </w:pPr>
      <w:r>
        <w:rPr>
          <w:rFonts w:ascii="Segoe UI" w:hAnsi="Segoe UI"/>
          <w:b/>
          <w:color w:val="2C3E50"/>
          <w:sz w:val="26"/>
        </w:rPr>
        <w:t>4.2. Cierre de Turno y Arqueo Físico</w:t>
      </w:r>
    </w:p>
    <w:p>
      <w:pPr>
        <w:spacing w:before="40" w:after="80" w:line="276" w:lineRule="auto"/>
      </w:pPr>
      <w:r>
        <w:rPr>
          <w:rFonts w:ascii="Segoe UI" w:hAnsi="Segoe UI"/>
          <w:i w:val="0"/>
          <w:color w:val="323232"/>
          <w:sz w:val="20"/>
        </w:rPr>
        <w:t>Al finalizar el turno, el cajero accede a la opción 'Turno Caja' para realizar el arqueo:</w:t>
      </w:r>
    </w:p>
    <w:p>
      <w:pPr>
        <w:pStyle w:val="ListBullet"/>
        <w:spacing w:before="20" w:after="40" w:line="276" w:lineRule="auto"/>
        <w:ind w:left="360"/>
      </w:pPr>
      <w:r>
        <w:rPr>
          <w:rFonts w:ascii="Segoe UI" w:hAnsi="Segoe UI"/>
          <w:b/>
          <w:color w:val="1E1E1E"/>
          <w:sz w:val="19"/>
        </w:rPr>
        <w:t xml:space="preserve">Cálculo del Sistema: </w:t>
      </w:r>
      <w:r>
        <w:rPr>
          <w:rFonts w:ascii="Segoe UI" w:hAnsi="Segoe UI"/>
          <w:color w:val="323232"/>
          <w:sz w:val="19"/>
        </w:rPr>
        <w:t>El sistema calcula automáticamente el dinero esperado basándose en las ventas registradas y los egresos de caja.</w:t>
      </w:r>
    </w:p>
    <w:p>
      <w:pPr>
        <w:pStyle w:val="ListBullet"/>
        <w:spacing w:before="20" w:after="40" w:line="276" w:lineRule="auto"/>
        <w:ind w:left="360"/>
      </w:pPr>
      <w:r>
        <w:rPr>
          <w:rFonts w:ascii="Segoe UI" w:hAnsi="Segoe UI"/>
          <w:b/>
          <w:color w:val="1E1E1E"/>
          <w:sz w:val="19"/>
        </w:rPr>
        <w:t xml:space="preserve">Conteo a Ciegas: </w:t>
      </w:r>
      <w:r>
        <w:rPr>
          <w:rFonts w:ascii="Segoe UI" w:hAnsi="Segoe UI"/>
          <w:color w:val="323232"/>
          <w:sz w:val="19"/>
        </w:rPr>
        <w:t>El cajero debe contar físicamente su dinero e ingresar:</w:t>
      </w:r>
    </w:p>
    <w:p>
      <w:pPr>
        <w:pStyle w:val="ListBullet"/>
        <w:spacing w:before="20" w:after="40" w:line="276" w:lineRule="auto"/>
        <w:ind w:left="720"/>
      </w:pPr>
      <w:r>
        <w:rPr>
          <w:rFonts w:ascii="Segoe UI" w:hAnsi="Segoe UI"/>
          <w:b/>
          <w:color w:val="1E1E1E"/>
          <w:sz w:val="19"/>
        </w:rPr>
        <w:t xml:space="preserve">• Efectivo Físico: </w:t>
      </w:r>
      <w:r>
        <w:rPr>
          <w:rFonts w:ascii="Segoe UI" w:hAnsi="Segoe UI"/>
          <w:color w:val="323232"/>
          <w:sz w:val="19"/>
        </w:rPr>
        <w:t>Total de billetes y monedas en efectivo.</w:t>
      </w:r>
    </w:p>
    <w:p>
      <w:pPr>
        <w:pStyle w:val="ListBullet"/>
        <w:spacing w:before="20" w:after="40" w:line="276" w:lineRule="auto"/>
        <w:ind w:left="720"/>
      </w:pPr>
      <w:r>
        <w:rPr>
          <w:rFonts w:ascii="Segoe UI" w:hAnsi="Segoe UI"/>
          <w:b/>
          <w:color w:val="1E1E1E"/>
          <w:sz w:val="19"/>
        </w:rPr>
        <w:t xml:space="preserve">• Vouchers Tarjeta: </w:t>
      </w:r>
      <w:r>
        <w:rPr>
          <w:rFonts w:ascii="Segoe UI" w:hAnsi="Segoe UI"/>
          <w:color w:val="323232"/>
          <w:sz w:val="19"/>
        </w:rPr>
        <w:t>Suma de vouchers de tarjetas de crédito y débito.</w:t>
      </w:r>
    </w:p>
    <w:p>
      <w:pPr>
        <w:pStyle w:val="ListBullet"/>
        <w:spacing w:before="20" w:after="40" w:line="276" w:lineRule="auto"/>
        <w:ind w:left="720"/>
      </w:pPr>
      <w:r>
        <w:rPr>
          <w:rFonts w:ascii="Segoe UI" w:hAnsi="Segoe UI"/>
          <w:b/>
          <w:color w:val="1E1E1E"/>
          <w:sz w:val="19"/>
        </w:rPr>
        <w:t xml:space="preserve">• Transferencias: </w:t>
      </w:r>
      <w:r>
        <w:rPr>
          <w:rFonts w:ascii="Segoe UI" w:hAnsi="Segoe UI"/>
          <w:color w:val="323232"/>
          <w:sz w:val="19"/>
        </w:rPr>
        <w:t>Suma de comprobantes de transferencias bancarias verificadas.</w:t>
      </w:r>
    </w:p>
    <w:p>
      <w:pPr>
        <w:pStyle w:val="ListBullet"/>
        <w:spacing w:before="20" w:after="40" w:line="276" w:lineRule="auto"/>
        <w:ind w:left="360"/>
      </w:pPr>
      <w:r>
        <w:rPr>
          <w:rFonts w:ascii="Segoe UI" w:hAnsi="Segoe UI"/>
          <w:b/>
          <w:color w:val="1E1E1E"/>
          <w:sz w:val="19"/>
        </w:rPr>
        <w:t xml:space="preserve">Justificación Obligatoria: </w:t>
      </w:r>
      <w:r>
        <w:rPr>
          <w:rFonts w:ascii="Segoe UI" w:hAnsi="Segoe UI"/>
          <w:color w:val="323232"/>
          <w:sz w:val="19"/>
        </w:rPr>
        <w:t>Si existe diferencia (faltante o sobrante), el sistema exige escribir obligatoriamente la justificación u observación antes de permitir el cierre.</w:t>
      </w:r>
    </w:p>
    <w:tbl>
      <w:tblPr>
        <w:tblW w:type="auto" w:w="0"/>
        <w:jc w:val="center"/>
        <w:tblLayout w:type="fixed"/>
        <w:tblLook w:firstColumn="1" w:firstRow="1" w:lastColumn="0" w:lastRow="0" w:noHBand="0" w:noVBand="1" w:val="04A0"/>
      </w:tblPr>
      <w:tblGrid>
        <w:gridCol w:w="9792"/>
      </w:tblGrid>
      <w:tr>
        <w:tc>
          <w:tcPr>
            <w:tcW w:type="dxa" w:w="9792"/>
            <w:shd w:fill="FEF3C7"/>
            <w:tcMar>
              <w:top w:w="120" w:type="dxa"/>
              <w:bottom w:w="120" w:type="dxa"/>
              <w:left w:w="160" w:type="dxa"/>
              <w:right w:w="160" w:type="dxa"/>
            </w:tcMar>
            <w:tcBorders>
              <w:top w:val="none" w:sz="0" w:space="0" w:color="auto"/>
              <w:left w:val="single" w:sz="24" w:space="0" w:color="D97706"/>
              <w:bottom w:val="none" w:sz="0" w:space="0" w:color="auto"/>
              <w:right w:val="none" w:sz="0" w:space="0" w:color="auto"/>
            </w:tcBorders>
          </w:tcPr>
          <w:p>
            <w:pPr>
              <w:spacing w:before="0" w:after="60"/>
            </w:pPr>
            <w:r>
              <w:rPr>
                <w:rFonts w:ascii="Segoe UI" w:hAnsi="Segoe UI"/>
                <w:b/>
                <w:color w:val="D97706"/>
                <w:sz w:val="19"/>
              </w:rPr>
              <w:t>⚠️ ATENCIÓN / REGLA DE NEGOCIO: Regla de Cuadre de Caja</w:t>
            </w:r>
          </w:p>
          <w:p>
            <w:pPr>
              <w:spacing w:before="0" w:after="0"/>
            </w:pPr>
            <w:r>
              <w:rPr>
                <w:rFonts w:ascii="Segoe UI" w:hAnsi="Segoe UI"/>
                <w:color w:val="323232"/>
                <w:sz w:val="18"/>
              </w:rPr>
              <w:t>No se puede cerrar una sesión con diferencias no justificadas. Una vez cerrada la caja, se genera un ticket resumen de turno para archivar junto al sobre del dinero.</w:t>
            </w:r>
          </w:p>
        </w:tc>
      </w:tr>
    </w:tbl>
    <w:p>
      <w:pPr>
        <w:spacing w:after="40"/>
      </w:pPr>
    </w:p>
    <w:p>
      <w:pPr>
        <w:keepNext/>
        <w:spacing w:before="360" w:after="120"/>
        <w:pBdr>
          <w:bottom w:val="single" w:sz="12" w:space="4" w:color="008938"/>
        </w:pBdr>
      </w:pPr>
      <w:r>
        <w:rPr>
          <w:rFonts w:ascii="Segoe UI" w:hAnsi="Segoe UI"/>
          <w:b/>
          <w:color w:val="008938"/>
          <w:sz w:val="32"/>
        </w:rPr>
        <w:t>5. Módulo de Cierre Diario de Operaciones (/caja/cierre_diario)</w:t>
      </w:r>
    </w:p>
    <w:p>
      <w:pPr>
        <w:spacing w:before="40" w:after="80" w:line="276" w:lineRule="auto"/>
      </w:pPr>
      <w:r>
        <w:rPr>
          <w:rFonts w:ascii="Segoe UI" w:hAnsi="Segoe UI"/>
          <w:i w:val="0"/>
          <w:color w:val="323232"/>
          <w:sz w:val="20"/>
        </w:rPr>
        <w:t>A diferencia del cierre de turno individual de cada cajero, el Cierre Diario consolida la totalidad de las ventas, egresos, anulaciones y movimientos ocurridos en la sucursal durante todo el día calendario.</w:t>
      </w:r>
    </w:p>
    <w:p>
      <w:pPr>
        <w:pStyle w:val="ListBullet"/>
        <w:spacing w:before="20" w:after="40" w:line="276" w:lineRule="auto"/>
        <w:ind w:left="360"/>
      </w:pPr>
      <w:r>
        <w:rPr>
          <w:rFonts w:ascii="Segoe UI" w:hAnsi="Segoe UI"/>
          <w:b/>
          <w:color w:val="1E1E1E"/>
          <w:sz w:val="19"/>
        </w:rPr>
        <w:t xml:space="preserve">Periodicidad: </w:t>
      </w:r>
      <w:r>
        <w:rPr>
          <w:rFonts w:ascii="Segoe UI" w:hAnsi="Segoe UI"/>
          <w:color w:val="323232"/>
          <w:sz w:val="19"/>
        </w:rPr>
        <w:t>Se realiza normalmente al finalizar la noche por el Administrador o Supervisor de local.</w:t>
      </w:r>
    </w:p>
    <w:p>
      <w:pPr>
        <w:pStyle w:val="ListBullet"/>
        <w:spacing w:before="20" w:after="40" w:line="276" w:lineRule="auto"/>
        <w:ind w:left="360"/>
      </w:pPr>
      <w:r>
        <w:rPr>
          <w:rFonts w:ascii="Segoe UI" w:hAnsi="Segoe UI"/>
          <w:b/>
          <w:color w:val="1E1E1E"/>
          <w:sz w:val="19"/>
        </w:rPr>
        <w:t xml:space="preserve">Validación: </w:t>
      </w:r>
      <w:r>
        <w:rPr>
          <w:rFonts w:ascii="Segoe UI" w:hAnsi="Segoe UI"/>
          <w:color w:val="323232"/>
          <w:sz w:val="19"/>
        </w:rPr>
        <w:t>Revisa que todos los turnos individuales hayan sido cerrados.</w:t>
      </w:r>
    </w:p>
    <w:p>
      <w:pPr>
        <w:pStyle w:val="ListBullet"/>
        <w:spacing w:before="20" w:after="40" w:line="276" w:lineRule="auto"/>
        <w:ind w:left="360"/>
      </w:pPr>
      <w:r>
        <w:rPr>
          <w:rFonts w:ascii="Segoe UI" w:hAnsi="Segoe UI"/>
          <w:b/>
          <w:color w:val="1E1E1E"/>
          <w:sz w:val="19"/>
        </w:rPr>
        <w:t xml:space="preserve">Reporte Z: </w:t>
      </w:r>
      <w:r>
        <w:rPr>
          <w:rFonts w:ascii="Segoe UI" w:hAnsi="Segoe UI"/>
          <w:color w:val="323232"/>
          <w:sz w:val="19"/>
        </w:rPr>
        <w:t>Permite generar el Gran Resumen Diario Z con los acumulados de ventas brutas, impuestos (IVA 15%), ventas exentas, egresos totales y recaudación neta por forma de pago.</w:t>
      </w:r>
    </w:p>
    <w:p>
      <w:pPr>
        <w:keepNext/>
        <w:spacing w:before="360" w:after="120"/>
        <w:pBdr>
          <w:bottom w:val="single" w:sz="12" w:space="4" w:color="008938"/>
        </w:pBdr>
      </w:pPr>
      <w:r>
        <w:rPr>
          <w:rFonts w:ascii="Segoe UI" w:hAnsi="Segoe UI"/>
          <w:b/>
          <w:color w:val="008938"/>
          <w:sz w:val="32"/>
        </w:rPr>
        <w:t>6. Módulo Punto de Venta (POS) y Toma de Pedidos (/pos)</w:t>
      </w:r>
    </w:p>
    <w:p>
      <w:pPr>
        <w:spacing w:before="40" w:after="80" w:line="276" w:lineRule="auto"/>
      </w:pPr>
      <w:r>
        <w:rPr>
          <w:rFonts w:ascii="Segoe UI" w:hAnsi="Segoe UI"/>
          <w:i w:val="0"/>
          <w:color w:val="323232"/>
          <w:sz w:val="20"/>
        </w:rPr>
        <w:t>El Punto de Venta es la pantalla más dinámica del restaurante. Diseñada para pantallas táctiles y teclado rápido, permite registrar órdenes de sándwiches, bebidas y combos en segundos.</w:t>
      </w:r>
    </w:p>
    <w:p>
      <w:pPr>
        <w:keepNext/>
        <w:spacing w:before="280" w:after="80"/>
      </w:pPr>
      <w:r>
        <w:rPr>
          <w:rFonts w:ascii="Segoe UI" w:hAnsi="Segoe UI"/>
          <w:b/>
          <w:color w:val="2C3E50"/>
          <w:sz w:val="26"/>
        </w:rPr>
        <w:t>6.1. Componentes de la Pantalla POS</w:t>
      </w:r>
    </w:p>
    <w:p>
      <w:pPr>
        <w:pStyle w:val="ListBullet"/>
        <w:spacing w:before="20" w:after="40" w:line="276" w:lineRule="auto"/>
        <w:ind w:left="360"/>
      </w:pPr>
      <w:r>
        <w:rPr>
          <w:rFonts w:ascii="Segoe UI" w:hAnsi="Segoe UI"/>
          <w:b/>
          <w:color w:val="1E1E1E"/>
          <w:sz w:val="19"/>
        </w:rPr>
        <w:t xml:space="preserve">1. Selector de Categorías: </w:t>
      </w:r>
      <w:r>
        <w:rPr>
          <w:rFonts w:ascii="Segoe UI" w:hAnsi="Segoe UI"/>
          <w:color w:val="323232"/>
          <w:sz w:val="19"/>
        </w:rPr>
        <w:t>Barra superior con botones táctiles para filtrar productos por grupos (Sándwiches Clásicos, Especiales, Bebidas, Adicionales, Combos).</w:t>
      </w:r>
    </w:p>
    <w:p>
      <w:pPr>
        <w:pStyle w:val="ListBullet"/>
        <w:spacing w:before="20" w:after="40" w:line="276" w:lineRule="auto"/>
        <w:ind w:left="360"/>
      </w:pPr>
      <w:r>
        <w:rPr>
          <w:rFonts w:ascii="Segoe UI" w:hAnsi="Segoe UI"/>
          <w:b/>
          <w:color w:val="1E1E1E"/>
          <w:sz w:val="19"/>
        </w:rPr>
        <w:t xml:space="preserve">2. Catálogo de Productos: </w:t>
      </w:r>
      <w:r>
        <w:rPr>
          <w:rFonts w:ascii="Segoe UI" w:hAnsi="Segoe UI"/>
          <w:color w:val="323232"/>
          <w:sz w:val="19"/>
        </w:rPr>
        <w:t>Cuadrícula visual con imagen, nombre del producto, precio unitario y botón rápido de adición. Los productos con recetas descargan insumos automáticamente.</w:t>
      </w:r>
    </w:p>
    <w:p>
      <w:pPr>
        <w:pStyle w:val="ListBullet"/>
        <w:spacing w:before="20" w:after="40" w:line="276" w:lineRule="auto"/>
        <w:ind w:left="360"/>
      </w:pPr>
      <w:r>
        <w:rPr>
          <w:rFonts w:ascii="Segoe UI" w:hAnsi="Segoe UI"/>
          <w:b/>
          <w:color w:val="1E1E1E"/>
          <w:sz w:val="19"/>
        </w:rPr>
        <w:t xml:space="preserve">3. Carrito de Pedido: </w:t>
      </w:r>
      <w:r>
        <w:rPr>
          <w:rFonts w:ascii="Segoe UI" w:hAnsi="Segoe UI"/>
          <w:color w:val="323232"/>
          <w:sz w:val="19"/>
        </w:rPr>
        <w:t>Lista interactiva del pedido actual. Permite aumentar/disminuir cantidades (+/-), eliminar ítems y visualizar subtotales e IVA.</w:t>
      </w:r>
    </w:p>
    <w:p>
      <w:pPr>
        <w:pStyle w:val="ListBullet"/>
        <w:spacing w:before="20" w:after="40" w:line="276" w:lineRule="auto"/>
        <w:ind w:left="360"/>
      </w:pPr>
      <w:r>
        <w:rPr>
          <w:rFonts w:ascii="Segoe UI" w:hAnsi="Segoe UI"/>
          <w:b/>
          <w:color w:val="1E1E1E"/>
          <w:sz w:val="19"/>
        </w:rPr>
        <w:t xml:space="preserve">4. Plataforma de Venta: </w:t>
      </w:r>
      <w:r>
        <w:rPr>
          <w:rFonts w:ascii="Segoe UI" w:hAnsi="Segoe UI"/>
          <w:color w:val="323232"/>
          <w:sz w:val="19"/>
        </w:rPr>
        <w:t>Botón desplegable para definir si la orden es para Consumo en Local, Para Llevar, o proviene de una App de Delivery (UberEats, PedidosYa, etc.). El sistema ajusta los precios automáticamente según la plataforma seleccionada.</w:t>
      </w:r>
    </w:p>
    <w:p>
      <w:pPr>
        <w:pStyle w:val="ListBullet"/>
        <w:spacing w:before="20" w:after="40" w:line="276" w:lineRule="auto"/>
        <w:ind w:left="360"/>
      </w:pPr>
      <w:r>
        <w:rPr>
          <w:rFonts w:ascii="Segoe UI" w:hAnsi="Segoe UI"/>
          <w:b/>
          <w:color w:val="1E1E1E"/>
          <w:sz w:val="19"/>
        </w:rPr>
        <w:t xml:space="preserve">5. Panel del Cliente: </w:t>
      </w:r>
      <w:r>
        <w:rPr>
          <w:rFonts w:ascii="Segoe UI" w:hAnsi="Segoe UI"/>
          <w:color w:val="323232"/>
          <w:sz w:val="19"/>
        </w:rPr>
        <w:t>Búsqueda y asignación de cliente (Consumidor Final o Datos para Factura).</w:t>
      </w:r>
    </w:p>
    <w:p>
      <w:pPr>
        <w:pStyle w:val="ListBullet"/>
        <w:spacing w:before="20" w:after="40" w:line="276" w:lineRule="auto"/>
        <w:ind w:left="360"/>
      </w:pPr>
      <w:r>
        <w:rPr>
          <w:rFonts w:ascii="Segoe UI" w:hAnsi="Segoe UI"/>
          <w:b/>
          <w:color w:val="1E1E1E"/>
          <w:sz w:val="19"/>
        </w:rPr>
        <w:t xml:space="preserve">6. Totales Monetarios: </w:t>
      </w:r>
      <w:r>
        <w:rPr>
          <w:rFonts w:ascii="Segoe UI" w:hAnsi="Segoe UI"/>
          <w:color w:val="323232"/>
          <w:sz w:val="19"/>
        </w:rPr>
        <w:t>Cálculo en vivo de Subtotal sin Impuestos, Subtotal IVA 15%, Descuentos y Total Final a Cobrar.</w:t>
      </w:r>
    </w:p>
    <w:p>
      <w:pPr>
        <w:keepNext/>
        <w:spacing w:before="280" w:after="80"/>
      </w:pPr>
      <w:r>
        <w:rPr>
          <w:rFonts w:ascii="Segoe UI" w:hAnsi="Segoe UI"/>
          <w:b/>
          <w:color w:val="2C3E50"/>
          <w:sz w:val="26"/>
        </w:rPr>
        <w:t>6.2. Reglas de Validación de Clientes en el POS (SRI Ecuador)</w:t>
      </w:r>
    </w:p>
    <w:p>
      <w:pPr>
        <w:spacing w:before="40" w:after="80" w:line="276" w:lineRule="auto"/>
      </w:pPr>
      <w:r>
        <w:rPr>
          <w:rFonts w:ascii="Segoe UI" w:hAnsi="Segoe UI"/>
          <w:i w:val="0"/>
          <w:color w:val="323232"/>
          <w:sz w:val="20"/>
        </w:rPr>
        <w:t>El sistema cuenta con el algoritmo estricto de validación del SRI sincronizado en tiempo real:</w:t>
      </w:r>
    </w:p>
    <w:p>
      <w:pPr>
        <w:pStyle w:val="ListBullet"/>
        <w:spacing w:before="20" w:after="40" w:line="276" w:lineRule="auto"/>
        <w:ind w:left="360"/>
      </w:pPr>
      <w:r>
        <w:rPr>
          <w:rFonts w:ascii="Segoe UI" w:hAnsi="Segoe UI"/>
          <w:b/>
          <w:color w:val="1E1E1E"/>
          <w:sz w:val="19"/>
        </w:rPr>
        <w:t xml:space="preserve">• Consumidor Final: </w:t>
      </w:r>
      <w:r>
        <w:rPr>
          <w:rFonts w:ascii="Segoe UI" w:hAnsi="Segoe UI"/>
          <w:color w:val="323232"/>
          <w:sz w:val="19"/>
        </w:rPr>
        <w:t>Por defecto el sistema selecciona Consumidor Final (9999999999999). Permitido para ventas de hasta $50.00 USD.</w:t>
      </w:r>
    </w:p>
    <w:p>
      <w:pPr>
        <w:pStyle w:val="ListBullet"/>
        <w:spacing w:before="20" w:after="40" w:line="276" w:lineRule="auto"/>
        <w:ind w:left="360"/>
      </w:pPr>
      <w:r>
        <w:rPr>
          <w:rFonts w:ascii="Segoe UI" w:hAnsi="Segoe UI"/>
          <w:b/>
          <w:color w:val="1E1E1E"/>
          <w:sz w:val="19"/>
        </w:rPr>
        <w:t xml:space="preserve">• Límite de $50 USD: </w:t>
      </w:r>
      <w:r>
        <w:rPr>
          <w:rFonts w:ascii="Segoe UI" w:hAnsi="Segoe UI"/>
          <w:color w:val="323232"/>
          <w:sz w:val="19"/>
        </w:rPr>
        <w:t>Si la venta supera los $50.00 USD, el sistema exige obligatoriamente identificar al cliente con Cédula o RUC con nombres completos.</w:t>
      </w:r>
    </w:p>
    <w:p>
      <w:pPr>
        <w:pStyle w:val="ListBullet"/>
        <w:spacing w:before="20" w:after="40" w:line="276" w:lineRule="auto"/>
        <w:ind w:left="360"/>
      </w:pPr>
      <w:r>
        <w:rPr>
          <w:rFonts w:ascii="Segoe UI" w:hAnsi="Segoe UI"/>
          <w:b/>
          <w:color w:val="1E1E1E"/>
          <w:sz w:val="19"/>
        </w:rPr>
        <w:t xml:space="preserve">• Cédula (10 dígitos): </w:t>
      </w:r>
      <w:r>
        <w:rPr>
          <w:rFonts w:ascii="Segoe UI" w:hAnsi="Segoe UI"/>
          <w:color w:val="323232"/>
          <w:sz w:val="19"/>
        </w:rPr>
        <w:t>Se valida el dígito verificador mediante Módulo 10 estricto. La provincia debe pertenecer al rango 01-24 o 30.</w:t>
      </w:r>
    </w:p>
    <w:p>
      <w:pPr>
        <w:pStyle w:val="ListBullet"/>
        <w:spacing w:before="20" w:after="40" w:line="276" w:lineRule="auto"/>
        <w:ind w:left="360"/>
      </w:pPr>
      <w:r>
        <w:rPr>
          <w:rFonts w:ascii="Segoe UI" w:hAnsi="Segoe UI"/>
          <w:b/>
          <w:color w:val="1E1E1E"/>
          <w:sz w:val="19"/>
        </w:rPr>
        <w:t xml:space="preserve">• RUC (13 dígitos): </w:t>
      </w:r>
      <w:r>
        <w:rPr>
          <w:rFonts w:ascii="Segoe UI" w:hAnsi="Segoe UI"/>
          <w:color w:val="323232"/>
          <w:sz w:val="19"/>
        </w:rPr>
        <w:t>Se validan los tres tipos reconocidos por el SRI: Persona Natural (Módulo 10 + establecimiento &gt;= 001), Sociedades Privadas (Módulo 11 con tercer dígito 9) e Instituciones Públicas (Módulo 11 con tercer dígito 6). Se admiten sucursales legítimas (001, 002, 003, etc.).</w:t>
      </w:r>
    </w:p>
    <w:p>
      <w:pPr>
        <w:pStyle w:val="ListBullet"/>
        <w:spacing w:before="20" w:after="40" w:line="276" w:lineRule="auto"/>
        <w:ind w:left="360"/>
      </w:pPr>
      <w:r>
        <w:rPr>
          <w:rFonts w:ascii="Segoe UI" w:hAnsi="Segoe UI"/>
          <w:b/>
          <w:color w:val="1E1E1E"/>
          <w:sz w:val="19"/>
        </w:rPr>
        <w:t xml:space="preserve">• Protección de Datos: </w:t>
      </w:r>
      <w:r>
        <w:rPr>
          <w:rFonts w:ascii="Segoe UI" w:hAnsi="Segoe UI"/>
          <w:color w:val="323232"/>
          <w:sz w:val="19"/>
        </w:rPr>
        <w:t>Al facturar, el sistema no sobreescribe la información de clientes existentes ni permite asignar documentos ya registrados a otro titular.</w:t>
      </w:r>
    </w:p>
    <w:p>
      <w:pPr>
        <w:keepNext/>
        <w:spacing w:before="280" w:after="80"/>
      </w:pPr>
      <w:r>
        <w:rPr>
          <w:rFonts w:ascii="Segoe UI" w:hAnsi="Segoe UI"/>
          <w:b/>
          <w:color w:val="2C3E50"/>
          <w:sz w:val="26"/>
        </w:rPr>
        <w:t>6.3. Métodos de Pago Disponibles</w:t>
      </w:r>
    </w:p>
    <w:tbl>
      <w:tblPr>
        <w:tblW w:type="auto" w:w="0"/>
        <w:jc w:val="center"/>
        <w:tblLayout w:type="fixed"/>
        <w:tblLook w:firstColumn="1" w:firstRow="1" w:lastColumn="0" w:lastRow="0" w:noHBand="0" w:noVBand="1" w:val="04A0"/>
      </w:tblPr>
      <w:tblGrid>
        <w:gridCol w:w="4896"/>
        <w:gridCol w:w="4896"/>
      </w:tblGrid>
      <w:tr>
        <w:tc>
          <w:tcPr>
            <w:tcW w:type="dxa" w:w="2592"/>
            <w:shd w:fill="008938"/>
            <w:tcMar>
              <w:top w:w="100" w:type="dxa"/>
              <w:bottom w:w="100" w:type="dxa"/>
              <w:left w:w="120" w:type="dxa"/>
              <w:right w:w="120" w:type="dxa"/>
            </w:tcMar>
          </w:tcPr>
          <w:p>
            <w:pPr>
              <w:jc w:val="center"/>
            </w:pPr>
            <w:r>
              <w:rPr>
                <w:rFonts w:ascii="Segoe UI" w:hAnsi="Segoe UI"/>
                <w:b/>
                <w:color w:val="FFFFFF"/>
                <w:sz w:val="18"/>
              </w:rPr>
              <w:t>Forma de Pago</w:t>
            </w:r>
          </w:p>
        </w:tc>
        <w:tc>
          <w:tcPr>
            <w:tcW w:type="dxa" w:w="7200"/>
            <w:shd w:fill="008938"/>
            <w:tcMar>
              <w:top w:w="100" w:type="dxa"/>
              <w:bottom w:w="100" w:type="dxa"/>
              <w:left w:w="120" w:type="dxa"/>
              <w:right w:w="120" w:type="dxa"/>
            </w:tcMar>
          </w:tcPr>
          <w:p>
            <w:pPr>
              <w:jc w:val="center"/>
            </w:pPr>
            <w:r>
              <w:rPr>
                <w:rFonts w:ascii="Segoe UI" w:hAnsi="Segoe UI"/>
                <w:b/>
                <w:color w:val="FFFFFF"/>
                <w:sz w:val="18"/>
              </w:rPr>
              <w:t>Comportamiento y Controles</w:t>
            </w:r>
          </w:p>
        </w:tc>
      </w:tr>
      <w:tr>
        <w:tc>
          <w:tcPr>
            <w:tcW w:type="dxa" w:w="2592"/>
            <w:shd w:fill="FFFFFF"/>
            <w:tcMar>
              <w:top w:w="80" w:type="dxa"/>
              <w:bottom w:w="80" w:type="dxa"/>
              <w:left w:w="120" w:type="dxa"/>
              <w:right w:w="120" w:type="dxa"/>
            </w:tcMar>
          </w:tcPr>
          <w:p>
            <w:r>
              <w:rPr>
                <w:rFonts w:ascii="Segoe UI" w:hAnsi="Segoe UI"/>
                <w:color w:val="323232"/>
                <w:sz w:val="17"/>
              </w:rPr>
              <w:t>EFECTIVO</w:t>
            </w:r>
          </w:p>
        </w:tc>
        <w:tc>
          <w:tcPr>
            <w:tcW w:type="dxa" w:w="7200"/>
            <w:shd w:fill="FFFFFF"/>
            <w:tcMar>
              <w:top w:w="80" w:type="dxa"/>
              <w:bottom w:w="80" w:type="dxa"/>
              <w:left w:w="120" w:type="dxa"/>
              <w:right w:w="120" w:type="dxa"/>
            </w:tcMar>
          </w:tcPr>
          <w:p>
            <w:r>
              <w:rPr>
                <w:rFonts w:ascii="Segoe UI" w:hAnsi="Segoe UI"/>
                <w:color w:val="323232"/>
                <w:sz w:val="17"/>
              </w:rPr>
              <w:t>Permite ingresar el monto entregado por el cliente y calcula automáticamente el cambio / vuelto exacto. Dispara la apertura de gaveta.</w:t>
            </w:r>
          </w:p>
        </w:tc>
      </w:tr>
      <w:tr>
        <w:tc>
          <w:tcPr>
            <w:tcW w:type="dxa" w:w="2592"/>
            <w:shd w:fill="F9FAFB"/>
            <w:tcMar>
              <w:top w:w="80" w:type="dxa"/>
              <w:bottom w:w="80" w:type="dxa"/>
              <w:left w:w="120" w:type="dxa"/>
              <w:right w:w="120" w:type="dxa"/>
            </w:tcMar>
          </w:tcPr>
          <w:p>
            <w:r>
              <w:rPr>
                <w:rFonts w:ascii="Segoe UI" w:hAnsi="Segoe UI"/>
                <w:color w:val="323232"/>
                <w:sz w:val="17"/>
              </w:rPr>
              <w:t>TARJETA</w:t>
            </w:r>
          </w:p>
        </w:tc>
        <w:tc>
          <w:tcPr>
            <w:tcW w:type="dxa" w:w="7200"/>
            <w:shd w:fill="F9FAFB"/>
            <w:tcMar>
              <w:top w:w="80" w:type="dxa"/>
              <w:bottom w:w="80" w:type="dxa"/>
              <w:left w:w="120" w:type="dxa"/>
              <w:right w:w="120" w:type="dxa"/>
            </w:tcMar>
          </w:tcPr>
          <w:p>
            <w:r>
              <w:rPr>
                <w:rFonts w:ascii="Segoe UI" w:hAnsi="Segoe UI"/>
                <w:color w:val="323232"/>
                <w:sz w:val="17"/>
              </w:rPr>
              <w:t>Exige seleccionar el tipo de tarjeta (Visa, Mastercard, Débito, etc.) y permite ingresar el número de lote o comprobante de autorización.</w:t>
            </w:r>
          </w:p>
        </w:tc>
      </w:tr>
      <w:tr>
        <w:tc>
          <w:tcPr>
            <w:tcW w:type="dxa" w:w="2592"/>
            <w:shd w:fill="FFFFFF"/>
            <w:tcMar>
              <w:top w:w="80" w:type="dxa"/>
              <w:bottom w:w="80" w:type="dxa"/>
              <w:left w:w="120" w:type="dxa"/>
              <w:right w:w="120" w:type="dxa"/>
            </w:tcMar>
          </w:tcPr>
          <w:p>
            <w:r>
              <w:rPr>
                <w:rFonts w:ascii="Segoe UI" w:hAnsi="Segoe UI"/>
                <w:color w:val="323232"/>
                <w:sz w:val="17"/>
              </w:rPr>
              <w:t>TRANSFERENCIA</w:t>
            </w:r>
          </w:p>
        </w:tc>
        <w:tc>
          <w:tcPr>
            <w:tcW w:type="dxa" w:w="7200"/>
            <w:shd w:fill="FFFFFF"/>
            <w:tcMar>
              <w:top w:w="80" w:type="dxa"/>
              <w:bottom w:w="80" w:type="dxa"/>
              <w:left w:w="120" w:type="dxa"/>
              <w:right w:w="120" w:type="dxa"/>
            </w:tcMar>
          </w:tcPr>
          <w:p>
            <w:r>
              <w:rPr>
                <w:rFonts w:ascii="Segoe UI" w:hAnsi="Segoe UI"/>
                <w:color w:val="323232"/>
                <w:sz w:val="17"/>
              </w:rPr>
              <w:t>Requiere ingresar el número de referencia o confirmación bancaria para conciliación contable.</w:t>
            </w:r>
          </w:p>
        </w:tc>
      </w:tr>
      <w:tr>
        <w:tc>
          <w:tcPr>
            <w:tcW w:type="dxa" w:w="2592"/>
            <w:shd w:fill="F9FAFB"/>
            <w:tcMar>
              <w:top w:w="80" w:type="dxa"/>
              <w:bottom w:w="80" w:type="dxa"/>
              <w:left w:w="120" w:type="dxa"/>
              <w:right w:w="120" w:type="dxa"/>
            </w:tcMar>
          </w:tcPr>
          <w:p>
            <w:r>
              <w:rPr>
                <w:rFonts w:ascii="Segoe UI" w:hAnsi="Segoe UI"/>
                <w:color w:val="323232"/>
                <w:sz w:val="17"/>
              </w:rPr>
              <w:t>PAGO MIXTO</w:t>
            </w:r>
          </w:p>
        </w:tc>
        <w:tc>
          <w:tcPr>
            <w:tcW w:type="dxa" w:w="7200"/>
            <w:shd w:fill="F9FAFB"/>
            <w:tcMar>
              <w:top w:w="80" w:type="dxa"/>
              <w:bottom w:w="80" w:type="dxa"/>
              <w:left w:w="120" w:type="dxa"/>
              <w:right w:w="120" w:type="dxa"/>
            </w:tcMar>
          </w:tcPr>
          <w:p>
            <w:r>
              <w:rPr>
                <w:rFonts w:ascii="Segoe UI" w:hAnsi="Segoe UI"/>
                <w:color w:val="323232"/>
                <w:sz w:val="17"/>
              </w:rPr>
              <w:t>Permite dividir la cuenta combinando efectivo con tarjeta o transferencia. El sistema valida que la suma cubra exactamente el total de la orden.</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sz="0" w:space="0" w:color="auto"/>
              <w:left w:val="single" w:sz="24" w:space="0" w:color="2563EB"/>
              <w:bottom w:val="none" w:sz="0" w:space="0" w:color="auto"/>
              <w:right w:val="none" w:sz="0" w:space="0" w:color="auto"/>
            </w:tcBorders>
          </w:tcPr>
          <w:p>
            <w:pPr>
              <w:spacing w:before="0" w:after="60"/>
            </w:pPr>
            <w:r>
              <w:rPr>
                <w:rFonts w:ascii="Segoe UI" w:hAnsi="Segoe UI"/>
                <w:b/>
                <w:color w:val="2563EB"/>
                <w:sz w:val="19"/>
              </w:rPr>
              <w:t>✨ CONSEJO PRÁCTICO: Facturación Ininterrumpida</w:t>
            </w:r>
          </w:p>
          <w:p>
            <w:pPr>
              <w:spacing w:before="0" w:after="0"/>
            </w:pPr>
            <w:r>
              <w:rPr>
                <w:rFonts w:ascii="Segoe UI" w:hAnsi="Segoe UI"/>
                <w:color w:val="323232"/>
                <w:sz w:val="18"/>
              </w:rPr>
              <w:t>La venta queda guardada de inmediato en la base de datos local y se imprime el ticket de comanda para cocina. La transmisión hacia el SRI se realiza de forma segura sin detener el despacho en mostrador.</w:t>
            </w:r>
          </w:p>
        </w:tc>
      </w:tr>
    </w:tbl>
    <w:p>
      <w:pPr>
        <w:spacing w:after="40"/>
      </w:pPr>
    </w:p>
    <w:p>
      <w:pPr>
        <w:keepNext/>
        <w:spacing w:before="360" w:after="120"/>
        <w:pBdr>
          <w:bottom w:val="single" w:sz="12" w:space="4" w:color="008938"/>
        </w:pBdr>
      </w:pPr>
      <w:r>
        <w:rPr>
          <w:rFonts w:ascii="Segoe UI" w:hAnsi="Segoe UI"/>
          <w:b/>
          <w:color w:val="008938"/>
          <w:sz w:val="32"/>
        </w:rPr>
        <w:t>7. Módulo Historial de Ventas y Comprobantes (/ventas)</w:t>
      </w:r>
    </w:p>
    <w:p>
      <w:pPr>
        <w:spacing w:before="40" w:after="80" w:line="276" w:lineRule="auto"/>
      </w:pPr>
      <w:r>
        <w:rPr>
          <w:rFonts w:ascii="Segoe UI" w:hAnsi="Segoe UI"/>
          <w:i w:val="0"/>
          <w:color w:val="323232"/>
          <w:sz w:val="20"/>
        </w:rPr>
        <w:t>Permite consultar todas las transacciones realizadas en la sucursal, con herramientas avanzadas para reimpresión y atención al cliente.</w:t>
      </w:r>
    </w:p>
    <w:p>
      <w:pPr>
        <w:pStyle w:val="ListBullet"/>
        <w:spacing w:before="20" w:after="40" w:line="276" w:lineRule="auto"/>
        <w:ind w:left="360"/>
      </w:pPr>
      <w:r>
        <w:rPr>
          <w:rFonts w:ascii="Segoe UI" w:hAnsi="Segoe UI"/>
          <w:b/>
          <w:color w:val="1E1E1E"/>
          <w:sz w:val="19"/>
        </w:rPr>
        <w:t xml:space="preserve">Filtros de Búsqueda: </w:t>
      </w:r>
      <w:r>
        <w:rPr>
          <w:rFonts w:ascii="Segoe UI" w:hAnsi="Segoe UI"/>
          <w:color w:val="323232"/>
          <w:sz w:val="19"/>
        </w:rPr>
        <w:t>Búsqueda por rango de fechas, número de comprobante, nombre de cliente o identificación.</w:t>
      </w:r>
    </w:p>
    <w:p>
      <w:pPr>
        <w:pStyle w:val="ListBullet"/>
        <w:spacing w:before="20" w:after="40" w:line="276" w:lineRule="auto"/>
        <w:ind w:left="360"/>
      </w:pPr>
      <w:r>
        <w:rPr>
          <w:rFonts w:ascii="Segoe UI" w:hAnsi="Segoe UI"/>
          <w:b/>
          <w:color w:val="1E1E1E"/>
          <w:sz w:val="19"/>
        </w:rPr>
        <w:t xml:space="preserve">Reimpresión Térmica: </w:t>
      </w:r>
      <w:r>
        <w:rPr>
          <w:rFonts w:ascii="Segoe UI" w:hAnsi="Segoe UI"/>
          <w:color w:val="323232"/>
          <w:sz w:val="19"/>
        </w:rPr>
        <w:t>Envía una copia del ticket a la impresora térmica mediante el Reina Bridge en 1 segundo.</w:t>
      </w:r>
    </w:p>
    <w:p>
      <w:pPr>
        <w:pStyle w:val="ListBullet"/>
        <w:spacing w:before="20" w:after="40" w:line="276" w:lineRule="auto"/>
        <w:ind w:left="360"/>
      </w:pPr>
      <w:r>
        <w:rPr>
          <w:rFonts w:ascii="Segoe UI" w:hAnsi="Segoe UI"/>
          <w:b/>
          <w:color w:val="1E1E1E"/>
          <w:sz w:val="19"/>
        </w:rPr>
        <w:t xml:space="preserve">Ver RIDE: </w:t>
      </w:r>
      <w:r>
        <w:rPr>
          <w:rFonts w:ascii="Segoe UI" w:hAnsi="Segoe UI"/>
          <w:color w:val="323232"/>
          <w:sz w:val="19"/>
        </w:rPr>
        <w:t>Permite visualizar y descargar el documento PDF oficial del SRI (RIDE) con código de barras y clave de acceso.</w:t>
      </w:r>
    </w:p>
    <w:p>
      <w:pPr>
        <w:pStyle w:val="ListBullet"/>
        <w:spacing w:before="20" w:after="40" w:line="276" w:lineRule="auto"/>
        <w:ind w:left="360"/>
      </w:pPr>
      <w:r>
        <w:rPr>
          <w:rFonts w:ascii="Segoe UI" w:hAnsi="Segoe UI"/>
          <w:b/>
          <w:color w:val="1E1E1E"/>
          <w:sz w:val="19"/>
        </w:rPr>
        <w:t xml:space="preserve">Reenviar Email: </w:t>
      </w:r>
      <w:r>
        <w:rPr>
          <w:rFonts w:ascii="Segoe UI" w:hAnsi="Segoe UI"/>
          <w:color w:val="323232"/>
          <w:sz w:val="19"/>
        </w:rPr>
        <w:t>Envía el comprobante digital directamente al correo electrónico del cliente.</w:t>
      </w:r>
    </w:p>
    <w:p>
      <w:pPr>
        <w:pStyle w:val="ListBullet"/>
        <w:spacing w:before="20" w:after="40" w:line="276" w:lineRule="auto"/>
        <w:ind w:left="360"/>
      </w:pPr>
      <w:r>
        <w:rPr>
          <w:rFonts w:ascii="Segoe UI" w:hAnsi="Segoe UI"/>
          <w:b/>
          <w:color w:val="1E1E1E"/>
          <w:sz w:val="19"/>
        </w:rPr>
        <w:t xml:space="preserve">Reintentar SRI: </w:t>
      </w:r>
      <w:r>
        <w:rPr>
          <w:rFonts w:ascii="Segoe UI" w:hAnsi="Segoe UI"/>
          <w:color w:val="323232"/>
          <w:sz w:val="19"/>
        </w:rPr>
        <w:t>Si un comprobante quedó en estado 'PENDIENTE' por falta de internet o intermitencia del SRI, este botón reintenta la autorización de forma inmediata.</w:t>
      </w:r>
    </w:p>
    <w:p>
      <w:pPr>
        <w:keepNext/>
        <w:spacing w:before="360" w:after="120"/>
        <w:pBdr>
          <w:bottom w:val="single" w:sz="12" w:space="4" w:color="008938"/>
        </w:pBdr>
      </w:pPr>
      <w:r>
        <w:rPr>
          <w:rFonts w:ascii="Segoe UI" w:hAnsi="Segoe UI"/>
          <w:b/>
          <w:color w:val="008938"/>
          <w:sz w:val="32"/>
        </w:rPr>
        <w:t>8. Módulo de Anulaciones y Notas de Crédito (/ventas/anulaciones)</w:t>
      </w:r>
    </w:p>
    <w:p>
      <w:pPr>
        <w:spacing w:before="40" w:after="80" w:line="276" w:lineRule="auto"/>
      </w:pPr>
      <w:r>
        <w:rPr>
          <w:rFonts w:ascii="Segoe UI" w:hAnsi="Segoe UI"/>
          <w:i w:val="0"/>
          <w:color w:val="323232"/>
          <w:sz w:val="20"/>
        </w:rPr>
        <w:t>Cuando un cliente desiste de una orden o se cometió una equivocación involuntaria en la facturación, se utiliza este módulo exclusivo para Administradores.</w:t>
      </w:r>
    </w:p>
    <w:p>
      <w:pPr>
        <w:pStyle w:val="ListBullet"/>
        <w:spacing w:before="20" w:after="40" w:line="276" w:lineRule="auto"/>
        <w:ind w:left="360"/>
      </w:pPr>
      <w:r>
        <w:rPr>
          <w:rFonts w:ascii="Segoe UI" w:hAnsi="Segoe UI"/>
          <w:b/>
          <w:color w:val="1E1E1E"/>
          <w:sz w:val="19"/>
        </w:rPr>
        <w:t xml:space="preserve">Paso 1 - Búsqueda: </w:t>
      </w:r>
      <w:r>
        <w:rPr>
          <w:rFonts w:ascii="Segoe UI" w:hAnsi="Segoe UI"/>
          <w:color w:val="323232"/>
          <w:sz w:val="19"/>
        </w:rPr>
        <w:t>Se busca la factura por su número secuencial o nombre del cliente.</w:t>
      </w:r>
    </w:p>
    <w:p>
      <w:pPr>
        <w:pStyle w:val="ListBullet"/>
        <w:spacing w:before="20" w:after="40" w:line="276" w:lineRule="auto"/>
        <w:ind w:left="360"/>
      </w:pPr>
      <w:r>
        <w:rPr>
          <w:rFonts w:ascii="Segoe UI" w:hAnsi="Segoe UI"/>
          <w:b/>
          <w:color w:val="1E1E1E"/>
          <w:sz w:val="19"/>
        </w:rPr>
        <w:t xml:space="preserve">Paso 2 - Justificación: </w:t>
      </w:r>
      <w:r>
        <w:rPr>
          <w:rFonts w:ascii="Segoe UI" w:hAnsi="Segoe UI"/>
          <w:color w:val="323232"/>
          <w:sz w:val="19"/>
        </w:rPr>
        <w:t>Se ingresa el motivo obligatorio de la anulación (Ejemplo: 'Error en producto seleccionado por cliente').</w:t>
      </w:r>
    </w:p>
    <w:p>
      <w:pPr>
        <w:pStyle w:val="ListBullet"/>
        <w:spacing w:before="20" w:after="40" w:line="276" w:lineRule="auto"/>
        <w:ind w:left="360"/>
      </w:pPr>
      <w:r>
        <w:rPr>
          <w:rFonts w:ascii="Segoe UI" w:hAnsi="Segoe UI"/>
          <w:b/>
          <w:color w:val="1E1E1E"/>
          <w:sz w:val="19"/>
        </w:rPr>
        <w:t xml:space="preserve">Paso 3 - Ejecución: </w:t>
      </w:r>
      <w:r>
        <w:rPr>
          <w:rFonts w:ascii="Segoe UI" w:hAnsi="Segoe UI"/>
          <w:color w:val="323232"/>
          <w:sz w:val="19"/>
        </w:rPr>
        <w:t>Al confirmar, el sistema ejecuta tres acciones automáticas:</w:t>
      </w:r>
    </w:p>
    <w:p>
      <w:pPr>
        <w:pStyle w:val="ListBullet"/>
        <w:spacing w:before="20" w:after="40" w:line="276" w:lineRule="auto"/>
        <w:ind w:left="720"/>
      </w:pPr>
      <w:r>
        <w:rPr>
          <w:rFonts w:ascii="Segoe UI" w:hAnsi="Segoe UI"/>
          <w:b/>
          <w:color w:val="1E1E1E"/>
          <w:sz w:val="19"/>
        </w:rPr>
        <w:t xml:space="preserve">• Estado: </w:t>
      </w:r>
      <w:r>
        <w:rPr>
          <w:rFonts w:ascii="Segoe UI" w:hAnsi="Segoe UI"/>
          <w:color w:val="323232"/>
          <w:sz w:val="19"/>
        </w:rPr>
        <w:t>Cambia el estado de la venta a 'ANULADA'.</w:t>
      </w:r>
    </w:p>
    <w:p>
      <w:pPr>
        <w:pStyle w:val="ListBullet"/>
        <w:spacing w:before="20" w:after="40" w:line="276" w:lineRule="auto"/>
        <w:ind w:left="720"/>
      </w:pPr>
      <w:r>
        <w:rPr>
          <w:rFonts w:ascii="Segoe UI" w:hAnsi="Segoe UI"/>
          <w:b/>
          <w:color w:val="1E1E1E"/>
          <w:sz w:val="19"/>
        </w:rPr>
        <w:t xml:space="preserve">• Stock: </w:t>
      </w:r>
      <w:r>
        <w:rPr>
          <w:rFonts w:ascii="Segoe UI" w:hAnsi="Segoe UI"/>
          <w:color w:val="323232"/>
          <w:sz w:val="19"/>
        </w:rPr>
        <w:t>Restituye automáticamente los insumos de la receta al inventario disponible.</w:t>
      </w:r>
    </w:p>
    <w:p>
      <w:pPr>
        <w:pStyle w:val="ListBullet"/>
        <w:spacing w:before="20" w:after="40" w:line="276" w:lineRule="auto"/>
        <w:ind w:left="720"/>
      </w:pPr>
      <w:r>
        <w:rPr>
          <w:rFonts w:ascii="Segoe UI" w:hAnsi="Segoe UI"/>
          <w:b/>
          <w:color w:val="1E1E1E"/>
          <w:sz w:val="19"/>
        </w:rPr>
        <w:t xml:space="preserve">• Nota de Crédito SRI: </w:t>
      </w:r>
      <w:r>
        <w:rPr>
          <w:rFonts w:ascii="Segoe UI" w:hAnsi="Segoe UI"/>
          <w:color w:val="323232"/>
          <w:sz w:val="19"/>
        </w:rPr>
        <w:t>Si la factura original ya estaba autorizada por el SRI, genera y firma electrónicamente una Nota de Crédito oficial vinculada.</w:t>
      </w:r>
    </w:p>
    <w:p>
      <w:pPr>
        <w:keepNext/>
        <w:spacing w:before="360" w:after="120"/>
        <w:pBdr>
          <w:bottom w:val="single" w:sz="12" w:space="4" w:color="008938"/>
        </w:pBdr>
      </w:pPr>
      <w:r>
        <w:rPr>
          <w:rFonts w:ascii="Segoe UI" w:hAnsi="Segoe UI"/>
          <w:b/>
          <w:color w:val="008938"/>
          <w:sz w:val="32"/>
        </w:rPr>
        <w:t>9. Módulo de Gastos y Egresos de Caja (/egresos)</w:t>
      </w:r>
    </w:p>
    <w:p>
      <w:pPr>
        <w:spacing w:before="40" w:after="80" w:line="276" w:lineRule="auto"/>
      </w:pPr>
      <w:r>
        <w:rPr>
          <w:rFonts w:ascii="Segoe UI" w:hAnsi="Segoe UI"/>
          <w:i w:val="0"/>
          <w:color w:val="323232"/>
          <w:sz w:val="20"/>
        </w:rPr>
        <w:t>Permite registrar salidas menores de dinero de la gaveta de caja para compras urgentes (hielo, gas, compras de mercado, artículos de limpieza, propinas de repartidores).</w:t>
      </w:r>
    </w:p>
    <w:p>
      <w:pPr>
        <w:pStyle w:val="ListBullet"/>
        <w:spacing w:before="20" w:after="40" w:line="276" w:lineRule="auto"/>
        <w:ind w:left="360"/>
      </w:pPr>
      <w:r>
        <w:rPr>
          <w:rFonts w:ascii="Segoe UI" w:hAnsi="Segoe UI"/>
          <w:b/>
          <w:color w:val="1E1E1E"/>
          <w:sz w:val="19"/>
        </w:rPr>
        <w:t xml:space="preserve">Datos Solicitados: </w:t>
      </w:r>
      <w:r>
        <w:rPr>
          <w:rFonts w:ascii="Segoe UI" w:hAnsi="Segoe UI"/>
          <w:color w:val="323232"/>
          <w:sz w:val="19"/>
        </w:rPr>
        <w:t>Monto exacto extraído de la caja.</w:t>
      </w:r>
    </w:p>
    <w:p>
      <w:pPr>
        <w:pStyle w:val="ListBullet"/>
        <w:spacing w:before="20" w:after="40" w:line="276" w:lineRule="auto"/>
        <w:ind w:left="360"/>
      </w:pPr>
      <w:r>
        <w:rPr>
          <w:rFonts w:ascii="Segoe UI" w:hAnsi="Segoe UI"/>
          <w:color w:val="323232"/>
          <w:sz w:val="19"/>
        </w:rPr>
        <w:t>Categoría del gasto (Materia Prima, Mantenimiento, Suministros, etc.).</w:t>
      </w:r>
    </w:p>
    <w:p>
      <w:pPr>
        <w:pStyle w:val="ListBullet"/>
        <w:spacing w:before="20" w:after="40" w:line="276" w:lineRule="auto"/>
        <w:ind w:left="360"/>
      </w:pPr>
      <w:r>
        <w:rPr>
          <w:rFonts w:ascii="Segoe UI" w:hAnsi="Segoe UI"/>
          <w:color w:val="323232"/>
          <w:sz w:val="19"/>
        </w:rPr>
        <w:t>Motivo y detalle de la compra.</w:t>
      </w:r>
    </w:p>
    <w:p>
      <w:pPr>
        <w:pStyle w:val="ListBullet"/>
        <w:spacing w:before="20" w:after="40" w:line="276" w:lineRule="auto"/>
        <w:ind w:left="360"/>
      </w:pPr>
      <w:r>
        <w:rPr>
          <w:rFonts w:ascii="Segoe UI" w:hAnsi="Segoe UI"/>
          <w:color w:val="323232"/>
          <w:sz w:val="19"/>
        </w:rPr>
        <w:t>Número de comprobante físico de respaldo si existe.</w:t>
      </w:r>
    </w:p>
    <w:tbl>
      <w:tblPr>
        <w:tblW w:type="auto" w:w="0"/>
        <w:jc w:val="center"/>
        <w:tblLayout w:type="fixed"/>
        <w:tblLook w:firstColumn="1" w:firstRow="1" w:lastColumn="0" w:lastRow="0" w:noHBand="0" w:noVBand="1" w:val="04A0"/>
      </w:tblPr>
      <w:tblGrid>
        <w:gridCol w:w="9792"/>
      </w:tblGrid>
      <w:tr>
        <w:tc>
          <w:tcPr>
            <w:tcW w:type="dxa" w:w="9792"/>
            <w:shd w:fill="FEF3C7"/>
            <w:tcMar>
              <w:top w:w="120" w:type="dxa"/>
              <w:bottom w:w="120" w:type="dxa"/>
              <w:left w:w="160" w:type="dxa"/>
              <w:right w:w="160" w:type="dxa"/>
            </w:tcMar>
            <w:tcBorders>
              <w:top w:val="none" w:sz="0" w:space="0" w:color="auto"/>
              <w:left w:val="single" w:sz="24" w:space="0" w:color="D97706"/>
              <w:bottom w:val="none" w:sz="0" w:space="0" w:color="auto"/>
              <w:right w:val="none" w:sz="0" w:space="0" w:color="auto"/>
            </w:tcBorders>
          </w:tcPr>
          <w:p>
            <w:pPr>
              <w:spacing w:before="0" w:after="60"/>
            </w:pPr>
            <w:r>
              <w:rPr>
                <w:rFonts w:ascii="Segoe UI" w:hAnsi="Segoe UI"/>
                <w:b/>
                <w:color w:val="D97706"/>
                <w:sz w:val="19"/>
              </w:rPr>
              <w:t>⚠️ ATENCIÓN / REGLA DE NEGOCIO: Impacto en el Arqueo</w:t>
            </w:r>
          </w:p>
          <w:p>
            <w:pPr>
              <w:spacing w:before="0" w:after="0"/>
            </w:pPr>
            <w:r>
              <w:rPr>
                <w:rFonts w:ascii="Segoe UI" w:hAnsi="Segoe UI"/>
                <w:color w:val="323232"/>
                <w:sz w:val="18"/>
              </w:rPr>
              <w:t>Cada egreso registrado descuenta automáticamente el efectivo esperado en el cierre de turno del cajero. No realice pagos de caja sin registrarlos en esta opción.</w:t>
            </w:r>
          </w:p>
        </w:tc>
      </w:tr>
    </w:tbl>
    <w:p>
      <w:pPr>
        <w:spacing w:after="40"/>
      </w:pPr>
    </w:p>
    <w:p>
      <w:pPr>
        <w:keepNext/>
        <w:spacing w:before="360" w:after="120"/>
        <w:pBdr>
          <w:bottom w:val="single" w:sz="12" w:space="4" w:color="008938"/>
        </w:pBdr>
      </w:pPr>
      <w:r>
        <w:rPr>
          <w:rFonts w:ascii="Segoe UI" w:hAnsi="Segoe UI"/>
          <w:b/>
          <w:color w:val="008938"/>
          <w:sz w:val="32"/>
        </w:rPr>
        <w:t>10. Módulo de Gestión de Clientes (/clientes)</w:t>
      </w:r>
    </w:p>
    <w:p>
      <w:pPr>
        <w:spacing w:before="40" w:after="80" w:line="276" w:lineRule="auto"/>
      </w:pPr>
      <w:r>
        <w:rPr>
          <w:rFonts w:ascii="Segoe UI" w:hAnsi="Segoe UI"/>
          <w:i w:val="0"/>
          <w:color w:val="323232"/>
          <w:sz w:val="20"/>
        </w:rPr>
        <w:t>Administra el directorio de clientes del restaurante con validación directa de datos fiscales.</w:t>
      </w:r>
    </w:p>
    <w:p>
      <w:pPr>
        <w:pStyle w:val="ListBullet"/>
        <w:spacing w:before="20" w:after="40" w:line="276" w:lineRule="auto"/>
        <w:ind w:left="360"/>
      </w:pPr>
      <w:r>
        <w:rPr>
          <w:rFonts w:ascii="Segoe UI" w:hAnsi="Segoe UI"/>
          <w:b/>
          <w:color w:val="1E1E1E"/>
          <w:sz w:val="19"/>
        </w:rPr>
        <w:t xml:space="preserve">Creación de Clientes: </w:t>
      </w:r>
      <w:r>
        <w:rPr>
          <w:rFonts w:ascii="Segoe UI" w:hAnsi="Segoe UI"/>
          <w:color w:val="323232"/>
          <w:sz w:val="19"/>
        </w:rPr>
        <w:t>Formulario con validación en vivo de Cédula, RUC o Pasaporte.</w:t>
      </w:r>
    </w:p>
    <w:p>
      <w:pPr>
        <w:pStyle w:val="ListBullet"/>
        <w:spacing w:before="20" w:after="40" w:line="276" w:lineRule="auto"/>
        <w:ind w:left="360"/>
      </w:pPr>
      <w:r>
        <w:rPr>
          <w:rFonts w:ascii="Segoe UI" w:hAnsi="Segoe UI"/>
          <w:color w:val="323232"/>
          <w:sz w:val="19"/>
        </w:rPr>
        <w:t>Campos para Nombres, Apellidos, Razón Social, Teléfono, Correo Electrónico y Dirección.</w:t>
      </w:r>
    </w:p>
    <w:p>
      <w:pPr>
        <w:pStyle w:val="ListBullet"/>
        <w:spacing w:before="20" w:after="40" w:line="276" w:lineRule="auto"/>
        <w:ind w:left="360"/>
      </w:pPr>
      <w:r>
        <w:rPr>
          <w:rFonts w:ascii="Segoe UI" w:hAnsi="Segoe UI"/>
          <w:b/>
          <w:color w:val="1E1E1E"/>
          <w:sz w:val="19"/>
        </w:rPr>
        <w:t xml:space="preserve">Integridad: </w:t>
      </w:r>
      <w:r>
        <w:rPr>
          <w:rFonts w:ascii="Segoe UI" w:hAnsi="Segoe UI"/>
          <w:color w:val="323232"/>
          <w:sz w:val="19"/>
        </w:rPr>
        <w:t>Bloqueo de Duplicados: El sistema impide que dos clientes diferentes tengan el mismo número de documento.</w:t>
      </w:r>
    </w:p>
    <w:p>
      <w:pPr>
        <w:pStyle w:val="ListBullet"/>
        <w:spacing w:before="20" w:after="40" w:line="276" w:lineRule="auto"/>
        <w:ind w:left="360"/>
      </w:pPr>
      <w:r>
        <w:rPr>
          <w:rFonts w:ascii="Segoe UI" w:hAnsi="Segoe UI"/>
          <w:b/>
          <w:color w:val="1E1E1E"/>
          <w:sz w:val="19"/>
        </w:rPr>
        <w:t xml:space="preserve">Seguridad: </w:t>
      </w:r>
      <w:r>
        <w:rPr>
          <w:rFonts w:ascii="Segoe UI" w:hAnsi="Segoe UI"/>
          <w:color w:val="323232"/>
          <w:sz w:val="19"/>
        </w:rPr>
        <w:t>El registro 'CONSUMIDOR FINAL' (ID 1, Documento 9999999999999) está protegido permanentemente por el sistema y no puede ser eliminado.</w:t>
      </w:r>
    </w:p>
    <w:p>
      <w:pPr>
        <w:keepNext/>
        <w:spacing w:before="360" w:after="120"/>
        <w:pBdr>
          <w:bottom w:val="single" w:sz="12" w:space="4" w:color="008938"/>
        </w:pBdr>
      </w:pPr>
      <w:r>
        <w:rPr>
          <w:rFonts w:ascii="Segoe UI" w:hAnsi="Segoe UI"/>
          <w:b/>
          <w:color w:val="008938"/>
          <w:sz w:val="32"/>
        </w:rPr>
        <w:t>11. Módulo de Compras y Facturas de Proveedores (/compras)</w:t>
      </w:r>
    </w:p>
    <w:p>
      <w:pPr>
        <w:spacing w:before="40" w:after="80" w:line="276" w:lineRule="auto"/>
      </w:pPr>
      <w:r>
        <w:rPr>
          <w:rFonts w:ascii="Segoe UI" w:hAnsi="Segoe UI"/>
          <w:i w:val="0"/>
          <w:color w:val="323232"/>
          <w:sz w:val="20"/>
        </w:rPr>
        <w:t>Permite registrar las adquisiciones de mercadería e insumos para abastecer la cocina.</w:t>
      </w:r>
    </w:p>
    <w:p>
      <w:pPr>
        <w:keepNext/>
        <w:spacing w:before="280" w:after="80"/>
      </w:pPr>
      <w:r>
        <w:rPr>
          <w:rFonts w:ascii="Segoe UI" w:hAnsi="Segoe UI"/>
          <w:b/>
          <w:color w:val="2C3E50"/>
          <w:sz w:val="26"/>
        </w:rPr>
        <w:t>11.1. Lector Automático de Facturas SRI (Clave de Acceso)</w:t>
      </w:r>
    </w:p>
    <w:p>
      <w:pPr>
        <w:spacing w:before="40" w:after="80" w:line="276" w:lineRule="auto"/>
      </w:pPr>
      <w:r>
        <w:rPr>
          <w:rFonts w:ascii="Segoe UI" w:hAnsi="Segoe UI"/>
          <w:i w:val="0"/>
          <w:color w:val="323232"/>
          <w:sz w:val="20"/>
        </w:rPr>
        <w:t>El sistema cuenta con una función de alta productividad:</w:t>
      </w:r>
    </w:p>
    <w:p>
      <w:pPr>
        <w:pStyle w:val="ListBullet"/>
        <w:spacing w:before="20" w:after="40" w:line="276" w:lineRule="auto"/>
        <w:ind w:left="360"/>
      </w:pPr>
      <w:r>
        <w:rPr>
          <w:rFonts w:ascii="Segoe UI" w:hAnsi="Segoe UI"/>
          <w:b/>
          <w:color w:val="1E1E1E"/>
          <w:sz w:val="19"/>
        </w:rPr>
        <w:t xml:space="preserve">Carga Automática SRI: </w:t>
      </w:r>
      <w:r>
        <w:rPr>
          <w:rFonts w:ascii="Segoe UI" w:hAnsi="Segoe UI"/>
          <w:color w:val="323232"/>
          <w:sz w:val="19"/>
        </w:rPr>
        <w:t>Al ingresar o escanear la Clave de Acceso de 49 dígitos de la factura electrónica emitida por el proveedor, el sistema se conecta con el SRI y descarga automáticamente la razón social del emisor, fecha, número de comprobante y desglose de valores.</w:t>
      </w:r>
    </w:p>
    <w:p>
      <w:pPr>
        <w:pStyle w:val="ListBullet"/>
        <w:spacing w:before="20" w:after="40" w:line="276" w:lineRule="auto"/>
        <w:ind w:left="360"/>
      </w:pPr>
      <w:r>
        <w:rPr>
          <w:rFonts w:ascii="Segoe UI" w:hAnsi="Segoe UI"/>
          <w:b/>
          <w:color w:val="1E1E1E"/>
          <w:sz w:val="19"/>
        </w:rPr>
        <w:t xml:space="preserve">Asignación de Insumos: </w:t>
      </w:r>
      <w:r>
        <w:rPr>
          <w:rFonts w:ascii="Segoe UI" w:hAnsi="Segoe UI"/>
          <w:color w:val="323232"/>
          <w:sz w:val="19"/>
        </w:rPr>
        <w:t>El usuario simplemente asigna qué insumos de su catálogo corresponden a los productos facturados.</w:t>
      </w:r>
    </w:p>
    <w:p>
      <w:pPr>
        <w:pStyle w:val="ListBullet"/>
        <w:spacing w:before="20" w:after="40" w:line="276" w:lineRule="auto"/>
        <w:ind w:left="360"/>
      </w:pPr>
      <w:r>
        <w:rPr>
          <w:rFonts w:ascii="Segoe UI" w:hAnsi="Segoe UI"/>
          <w:b/>
          <w:color w:val="1E1E1E"/>
          <w:sz w:val="19"/>
        </w:rPr>
        <w:t xml:space="preserve">Actualización de Stock: </w:t>
      </w:r>
      <w:r>
        <w:rPr>
          <w:rFonts w:ascii="Segoe UI" w:hAnsi="Segoe UI"/>
          <w:color w:val="323232"/>
          <w:sz w:val="19"/>
        </w:rPr>
        <w:t>Al guardar la compra, las existencias en inventario y el costo ponderado se actualizan de inmediato en el Kardex.</w:t>
      </w:r>
    </w:p>
    <w:p>
      <w:pPr>
        <w:keepNext/>
        <w:spacing w:before="360" w:after="120"/>
        <w:pBdr>
          <w:bottom w:val="single" w:sz="12" w:space="4" w:color="008938"/>
        </w:pBdr>
      </w:pPr>
      <w:r>
        <w:rPr>
          <w:rFonts w:ascii="Segoe UI" w:hAnsi="Segoe UI"/>
          <w:b/>
          <w:color w:val="008938"/>
          <w:sz w:val="32"/>
        </w:rPr>
        <w:t>12. Módulo Directorio de Proveedores (/proveedores)</w:t>
      </w:r>
    </w:p>
    <w:p>
      <w:pPr>
        <w:spacing w:before="40" w:after="80" w:line="276" w:lineRule="auto"/>
      </w:pPr>
      <w:r>
        <w:rPr>
          <w:rFonts w:ascii="Segoe UI" w:hAnsi="Segoe UI"/>
          <w:i w:val="0"/>
          <w:color w:val="323232"/>
          <w:sz w:val="20"/>
        </w:rPr>
        <w:t>Mantiene el registro de empresas distribuidoras de pan, carnes, embutidos, quesos, verduras y bebidas.</w:t>
      </w:r>
    </w:p>
    <w:p>
      <w:pPr>
        <w:pStyle w:val="ListBullet"/>
        <w:spacing w:before="20" w:after="40" w:line="276" w:lineRule="auto"/>
        <w:ind w:left="360"/>
      </w:pPr>
      <w:r>
        <w:rPr>
          <w:rFonts w:ascii="Segoe UI" w:hAnsi="Segoe UI"/>
          <w:b/>
          <w:color w:val="1E1E1E"/>
          <w:sz w:val="19"/>
        </w:rPr>
        <w:t xml:space="preserve">Campos Principales: </w:t>
      </w:r>
      <w:r>
        <w:rPr>
          <w:rFonts w:ascii="Segoe UI" w:hAnsi="Segoe UI"/>
          <w:color w:val="323232"/>
          <w:sz w:val="19"/>
        </w:rPr>
        <w:t>RUC con validación de 13 dígitos según normativa tributaria.</w:t>
      </w:r>
    </w:p>
    <w:p>
      <w:pPr>
        <w:pStyle w:val="ListBullet"/>
        <w:spacing w:before="20" w:after="40" w:line="276" w:lineRule="auto"/>
        <w:ind w:left="360"/>
      </w:pPr>
      <w:r>
        <w:rPr>
          <w:rFonts w:ascii="Segoe UI" w:hAnsi="Segoe UI"/>
          <w:color w:val="323232"/>
          <w:sz w:val="19"/>
        </w:rPr>
        <w:t>Razón social, nombre comercial y persona de contacto.</w:t>
      </w:r>
    </w:p>
    <w:p>
      <w:pPr>
        <w:pStyle w:val="ListBullet"/>
        <w:spacing w:before="20" w:after="40" w:line="276" w:lineRule="auto"/>
        <w:ind w:left="360"/>
      </w:pPr>
      <w:r>
        <w:rPr>
          <w:rFonts w:ascii="Segoe UI" w:hAnsi="Segoe UI"/>
          <w:color w:val="323232"/>
          <w:sz w:val="19"/>
        </w:rPr>
        <w:t>Teléfono fijo, celular para pedidos y correo electrónico.</w:t>
      </w:r>
    </w:p>
    <w:p>
      <w:pPr>
        <w:pStyle w:val="ListBullet"/>
        <w:spacing w:before="20" w:after="40" w:line="276" w:lineRule="auto"/>
        <w:ind w:left="360"/>
      </w:pPr>
      <w:r>
        <w:rPr>
          <w:rFonts w:ascii="Segoe UI" w:hAnsi="Segoe UI"/>
          <w:color w:val="323232"/>
          <w:sz w:val="19"/>
        </w:rPr>
        <w:t>Dirección de la bodega o distribuidora.</w:t>
      </w:r>
    </w:p>
    <w:p>
      <w:pPr>
        <w:keepNext/>
        <w:spacing w:before="360" w:after="120"/>
        <w:pBdr>
          <w:bottom w:val="single" w:sz="12" w:space="4" w:color="008938"/>
        </w:pBdr>
      </w:pPr>
      <w:r>
        <w:rPr>
          <w:rFonts w:ascii="Segoe UI" w:hAnsi="Segoe UI"/>
          <w:b/>
          <w:color w:val="008938"/>
          <w:sz w:val="32"/>
        </w:rPr>
        <w:t>13. Módulo de Inventario de Insumos y Materia Prima (/inventario)</w:t>
      </w:r>
    </w:p>
    <w:p>
      <w:pPr>
        <w:spacing w:before="40" w:after="80" w:line="276" w:lineRule="auto"/>
      </w:pPr>
      <w:r>
        <w:rPr>
          <w:rFonts w:ascii="Segoe UI" w:hAnsi="Segoe UI"/>
          <w:i w:val="0"/>
          <w:color w:val="323232"/>
          <w:sz w:val="20"/>
        </w:rPr>
        <w:t>Controla la materia prima que se utiliza en la cocina para elaborar los alimentos.</w:t>
      </w:r>
    </w:p>
    <w:p>
      <w:pPr>
        <w:pStyle w:val="ListBullet"/>
        <w:spacing w:before="20" w:after="40" w:line="276" w:lineRule="auto"/>
        <w:ind w:left="360"/>
      </w:pPr>
      <w:r>
        <w:rPr>
          <w:rFonts w:ascii="Segoe UI" w:hAnsi="Segoe UI"/>
          <w:b/>
          <w:color w:val="1E1E1E"/>
          <w:sz w:val="19"/>
        </w:rPr>
        <w:t xml:space="preserve">Insumos Típicos: </w:t>
      </w:r>
      <w:r>
        <w:rPr>
          <w:rFonts w:ascii="Segoe UI" w:hAnsi="Segoe UI"/>
          <w:color w:val="323232"/>
          <w:sz w:val="19"/>
        </w:rPr>
        <w:t>Pan baguette, pan hamburguesa, pechuga de pollo, lomo, jamón, queso cheddar, lechuga, tomate, mayonesa, salsas, fundas, servilletas, etc.</w:t>
      </w:r>
    </w:p>
    <w:p>
      <w:pPr>
        <w:pStyle w:val="ListBullet"/>
        <w:spacing w:before="20" w:after="40" w:line="276" w:lineRule="auto"/>
        <w:ind w:left="360"/>
      </w:pPr>
      <w:r>
        <w:rPr>
          <w:rFonts w:ascii="Segoe UI" w:hAnsi="Segoe UI"/>
          <w:b/>
          <w:color w:val="1E1E1E"/>
          <w:sz w:val="19"/>
        </w:rPr>
        <w:t xml:space="preserve">Unidades de Medida: </w:t>
      </w:r>
      <w:r>
        <w:rPr>
          <w:rFonts w:ascii="Segoe UI" w:hAnsi="Segoe UI"/>
          <w:color w:val="323232"/>
          <w:sz w:val="19"/>
        </w:rPr>
        <w:t>Configurable en gramos (g), kilogramos (kg), litros (l), mililitros (ml) o unidades (u).</w:t>
      </w:r>
    </w:p>
    <w:p>
      <w:pPr>
        <w:pStyle w:val="ListBullet"/>
        <w:spacing w:before="20" w:after="40" w:line="276" w:lineRule="auto"/>
        <w:ind w:left="360"/>
      </w:pPr>
      <w:r>
        <w:rPr>
          <w:rFonts w:ascii="Segoe UI" w:hAnsi="Segoe UI"/>
          <w:b/>
          <w:color w:val="1E1E1E"/>
          <w:sz w:val="19"/>
        </w:rPr>
        <w:t xml:space="preserve">Stock Mínimo: </w:t>
      </w:r>
      <w:r>
        <w:rPr>
          <w:rFonts w:ascii="Segoe UI" w:hAnsi="Segoe UI"/>
          <w:color w:val="323232"/>
          <w:sz w:val="19"/>
        </w:rPr>
        <w:t>Define la cantidad de reserva. Si el inventario baja de este valor, el sistema muestra una alerta de advertencia en color rojo.</w:t>
      </w:r>
    </w:p>
    <w:p>
      <w:pPr>
        <w:pStyle w:val="ListBullet"/>
        <w:spacing w:before="20" w:after="40" w:line="276" w:lineRule="auto"/>
        <w:ind w:left="360"/>
      </w:pPr>
      <w:r>
        <w:rPr>
          <w:rFonts w:ascii="Segoe UI" w:hAnsi="Segoe UI"/>
          <w:b/>
          <w:color w:val="1E1E1E"/>
          <w:sz w:val="19"/>
        </w:rPr>
        <w:t xml:space="preserve">Ajustes Manuales de Inventario: </w:t>
      </w:r>
      <w:r>
        <w:rPr>
          <w:rFonts w:ascii="Segoe UI" w:hAnsi="Segoe UI"/>
          <w:color w:val="323232"/>
          <w:sz w:val="19"/>
        </w:rPr>
        <w:t>Permite registrar entradas o salidas extraordinarias debidamente justificadas (merma, producto vencido, donación, conteo físico).</w:t>
      </w:r>
    </w:p>
    <w:p>
      <w:pPr>
        <w:keepNext/>
        <w:spacing w:before="360" w:after="120"/>
        <w:pBdr>
          <w:bottom w:val="single" w:sz="12" w:space="4" w:color="008938"/>
        </w:pBdr>
      </w:pPr>
      <w:r>
        <w:rPr>
          <w:rFonts w:ascii="Segoe UI" w:hAnsi="Segoe UI"/>
          <w:b/>
          <w:color w:val="008938"/>
          <w:sz w:val="32"/>
        </w:rPr>
        <w:t>14. Módulo Kardex de Movimientos de Almacén (/inventario/kardex)</w:t>
      </w:r>
    </w:p>
    <w:p>
      <w:pPr>
        <w:spacing w:before="40" w:after="80" w:line="276" w:lineRule="auto"/>
      </w:pPr>
      <w:r>
        <w:rPr>
          <w:rFonts w:ascii="Segoe UI" w:hAnsi="Segoe UI"/>
          <w:i w:val="0"/>
          <w:color w:val="323232"/>
          <w:sz w:val="20"/>
        </w:rPr>
        <w:t>El Kardex garantiza la transparencia absoluta de la materia prima:</w:t>
      </w:r>
    </w:p>
    <w:p>
      <w:pPr>
        <w:pStyle w:val="ListBullet"/>
        <w:spacing w:before="20" w:after="40" w:line="276" w:lineRule="auto"/>
        <w:ind w:left="360"/>
      </w:pPr>
      <w:r>
        <w:rPr>
          <w:rFonts w:ascii="Segoe UI" w:hAnsi="Segoe UI"/>
          <w:b/>
          <w:color w:val="1E1E1E"/>
          <w:sz w:val="19"/>
        </w:rPr>
        <w:t xml:space="preserve">Trazabilidad: </w:t>
      </w:r>
      <w:r>
        <w:rPr>
          <w:rFonts w:ascii="Segoe UI" w:hAnsi="Segoe UI"/>
          <w:color w:val="323232"/>
          <w:sz w:val="19"/>
        </w:rPr>
        <w:t>Muestra cronológicamente cada ingreso (Compras, Ajustes positivos) y cada egreso (Ventas de sándwiches, Mermas, Ajustes negativos).</w:t>
      </w:r>
    </w:p>
    <w:p>
      <w:pPr>
        <w:pStyle w:val="ListBullet"/>
        <w:spacing w:before="20" w:after="40" w:line="276" w:lineRule="auto"/>
        <w:ind w:left="360"/>
      </w:pPr>
      <w:r>
        <w:rPr>
          <w:rFonts w:ascii="Segoe UI" w:hAnsi="Segoe UI"/>
          <w:b/>
          <w:color w:val="1E1E1E"/>
          <w:sz w:val="19"/>
        </w:rPr>
        <w:t xml:space="preserve">Filtros: </w:t>
      </w:r>
      <w:r>
        <w:rPr>
          <w:rFonts w:ascii="Segoe UI" w:hAnsi="Segoe UI"/>
          <w:color w:val="323232"/>
          <w:sz w:val="19"/>
        </w:rPr>
        <w:t>Permite filtrar por insumo específico y por rango de fechas.</w:t>
      </w:r>
    </w:p>
    <w:p>
      <w:pPr>
        <w:pStyle w:val="ListBullet"/>
        <w:spacing w:before="20" w:after="40" w:line="276" w:lineRule="auto"/>
        <w:ind w:left="360"/>
      </w:pPr>
      <w:r>
        <w:rPr>
          <w:rFonts w:ascii="Segoe UI" w:hAnsi="Segoe UI"/>
          <w:b/>
          <w:color w:val="1E1E1E"/>
          <w:sz w:val="19"/>
        </w:rPr>
        <w:t xml:space="preserve">Saldos: </w:t>
      </w:r>
      <w:r>
        <w:rPr>
          <w:rFonts w:ascii="Segoe UI" w:hAnsi="Segoe UI"/>
          <w:color w:val="323232"/>
          <w:sz w:val="19"/>
        </w:rPr>
        <w:t>Calcula el saldo inicial, la cantidad movida y el saldo final resultante con fecha, hora y usuario responsable.</w:t>
      </w:r>
    </w:p>
    <w:p>
      <w:pPr>
        <w:keepNext/>
        <w:spacing w:before="360" w:after="120"/>
        <w:pBdr>
          <w:bottom w:val="single" w:sz="12" w:space="4" w:color="008938"/>
        </w:pBdr>
      </w:pPr>
      <w:r>
        <w:rPr>
          <w:rFonts w:ascii="Segoe UI" w:hAnsi="Segoe UI"/>
          <w:b/>
          <w:color w:val="008938"/>
          <w:sz w:val="32"/>
        </w:rPr>
        <w:t>15. Módulo de Catálogo de Productos y Recetas (/productos)</w:t>
      </w:r>
    </w:p>
    <w:p>
      <w:pPr>
        <w:spacing w:before="40" w:after="80" w:line="276" w:lineRule="auto"/>
      </w:pPr>
      <w:r>
        <w:rPr>
          <w:rFonts w:ascii="Segoe UI" w:hAnsi="Segoe UI"/>
          <w:i w:val="0"/>
          <w:color w:val="323232"/>
          <w:sz w:val="20"/>
        </w:rPr>
        <w:t>Permite crear los platillos que se ofrecen en el restaurante y vincularlos con su receta de cocina.</w:t>
      </w:r>
    </w:p>
    <w:p>
      <w:pPr>
        <w:keepNext/>
        <w:spacing w:before="280" w:after="80"/>
      </w:pPr>
      <w:r>
        <w:rPr>
          <w:rFonts w:ascii="Segoe UI" w:hAnsi="Segoe UI"/>
          <w:b/>
          <w:color w:val="2C3E50"/>
          <w:sz w:val="26"/>
        </w:rPr>
        <w:t>15.1. Formulación de Recetas por Producto</w:t>
      </w:r>
    </w:p>
    <w:p>
      <w:pPr>
        <w:spacing w:before="40" w:after="80" w:line="276" w:lineRule="auto"/>
      </w:pPr>
      <w:r>
        <w:rPr>
          <w:rFonts w:ascii="Segoe UI" w:hAnsi="Segoe UI"/>
          <w:i w:val="0"/>
          <w:color w:val="323232"/>
          <w:sz w:val="20"/>
        </w:rPr>
        <w:t>Cada producto para la venta (por ejemplo: 'Sándwich Reina Especial') se asocia con sus ingredientes y porciones exactas:</w:t>
      </w:r>
    </w:p>
    <w:tbl>
      <w:tblPr>
        <w:tblW w:type="auto" w:w="0"/>
        <w:jc w:val="center"/>
        <w:tblLayout w:type="fixed"/>
        <w:tblLook w:firstColumn="1" w:firstRow="1" w:lastColumn="0" w:lastRow="0" w:noHBand="0" w:noVBand="1" w:val="04A0"/>
      </w:tblPr>
      <w:tblGrid>
        <w:gridCol w:w="3264"/>
        <w:gridCol w:w="3264"/>
        <w:gridCol w:w="3264"/>
      </w:tblGrid>
      <w:tr>
        <w:tc>
          <w:tcPr>
            <w:tcW w:type="dxa" w:w="3600"/>
            <w:shd w:fill="008938"/>
            <w:tcMar>
              <w:top w:w="100" w:type="dxa"/>
              <w:bottom w:w="100" w:type="dxa"/>
              <w:left w:w="120" w:type="dxa"/>
              <w:right w:w="120" w:type="dxa"/>
            </w:tcMar>
          </w:tcPr>
          <w:p>
            <w:pPr>
              <w:jc w:val="center"/>
            </w:pPr>
            <w:r>
              <w:rPr>
                <w:rFonts w:ascii="Segoe UI" w:hAnsi="Segoe UI"/>
                <w:b/>
                <w:color w:val="FFFFFF"/>
                <w:sz w:val="18"/>
              </w:rPr>
              <w:t>Insumo del Inventario</w:t>
            </w:r>
          </w:p>
        </w:tc>
        <w:tc>
          <w:tcPr>
            <w:tcW w:type="dxa" w:w="3168"/>
            <w:shd w:fill="008938"/>
            <w:tcMar>
              <w:top w:w="100" w:type="dxa"/>
              <w:bottom w:w="100" w:type="dxa"/>
              <w:left w:w="120" w:type="dxa"/>
              <w:right w:w="120" w:type="dxa"/>
            </w:tcMar>
          </w:tcPr>
          <w:p>
            <w:pPr>
              <w:jc w:val="center"/>
            </w:pPr>
            <w:r>
              <w:rPr>
                <w:rFonts w:ascii="Segoe UI" w:hAnsi="Segoe UI"/>
                <w:b/>
                <w:color w:val="FFFFFF"/>
                <w:sz w:val="18"/>
              </w:rPr>
              <w:t>Cantidad Consumida</w:t>
            </w:r>
          </w:p>
        </w:tc>
        <w:tc>
          <w:tcPr>
            <w:tcW w:type="dxa" w:w="3024"/>
            <w:shd w:fill="008938"/>
            <w:tcMar>
              <w:top w:w="100" w:type="dxa"/>
              <w:bottom w:w="100" w:type="dxa"/>
              <w:left w:w="120" w:type="dxa"/>
              <w:right w:w="120" w:type="dxa"/>
            </w:tcMar>
          </w:tcPr>
          <w:p>
            <w:pPr>
              <w:jc w:val="center"/>
            </w:pPr>
            <w:r>
              <w:rPr>
                <w:rFonts w:ascii="Segoe UI" w:hAnsi="Segoe UI"/>
                <w:b/>
                <w:color w:val="FFFFFF"/>
                <w:sz w:val="18"/>
              </w:rPr>
              <w:t>Unidad</w:t>
            </w:r>
          </w:p>
        </w:tc>
      </w:tr>
      <w:tr>
        <w:tc>
          <w:tcPr>
            <w:tcW w:type="dxa" w:w="3600"/>
            <w:shd w:fill="FFFFFF"/>
            <w:tcMar>
              <w:top w:w="80" w:type="dxa"/>
              <w:bottom w:w="80" w:type="dxa"/>
              <w:left w:w="120" w:type="dxa"/>
              <w:right w:w="120" w:type="dxa"/>
            </w:tcMar>
          </w:tcPr>
          <w:p>
            <w:r>
              <w:rPr>
                <w:rFonts w:ascii="Segoe UI" w:hAnsi="Segoe UI"/>
                <w:color w:val="323232"/>
                <w:sz w:val="17"/>
              </w:rPr>
              <w:t>Pan Artesanal</w:t>
            </w:r>
          </w:p>
        </w:tc>
        <w:tc>
          <w:tcPr>
            <w:tcW w:type="dxa" w:w="3168"/>
            <w:shd w:fill="FFFFFF"/>
            <w:tcMar>
              <w:top w:w="80" w:type="dxa"/>
              <w:bottom w:w="80" w:type="dxa"/>
              <w:left w:w="120" w:type="dxa"/>
              <w:right w:w="120" w:type="dxa"/>
            </w:tcMar>
          </w:tcPr>
          <w:p>
            <w:r>
              <w:rPr>
                <w:rFonts w:ascii="Segoe UI" w:hAnsi="Segoe UI"/>
                <w:color w:val="323232"/>
                <w:sz w:val="17"/>
              </w:rPr>
              <w:t>1.00</w:t>
            </w:r>
          </w:p>
        </w:tc>
        <w:tc>
          <w:tcPr>
            <w:tcW w:type="dxa" w:w="3024"/>
            <w:shd w:fill="FFFFFF"/>
            <w:tcMar>
              <w:top w:w="80" w:type="dxa"/>
              <w:bottom w:w="80" w:type="dxa"/>
              <w:left w:w="120" w:type="dxa"/>
              <w:right w:w="120" w:type="dxa"/>
            </w:tcMar>
          </w:tcPr>
          <w:p>
            <w:r>
              <w:rPr>
                <w:rFonts w:ascii="Segoe UI" w:hAnsi="Segoe UI"/>
                <w:color w:val="323232"/>
                <w:sz w:val="17"/>
              </w:rPr>
              <w:t>Unidad</w:t>
            </w:r>
          </w:p>
        </w:tc>
      </w:tr>
      <w:tr>
        <w:tc>
          <w:tcPr>
            <w:tcW w:type="dxa" w:w="3600"/>
            <w:shd w:fill="F9FAFB"/>
            <w:tcMar>
              <w:top w:w="80" w:type="dxa"/>
              <w:bottom w:w="80" w:type="dxa"/>
              <w:left w:w="120" w:type="dxa"/>
              <w:right w:w="120" w:type="dxa"/>
            </w:tcMar>
          </w:tcPr>
          <w:p>
            <w:r>
              <w:rPr>
                <w:rFonts w:ascii="Segoe UI" w:hAnsi="Segoe UI"/>
                <w:color w:val="323232"/>
                <w:sz w:val="17"/>
              </w:rPr>
              <w:t>Lomo de Res Fileteado</w:t>
            </w:r>
          </w:p>
        </w:tc>
        <w:tc>
          <w:tcPr>
            <w:tcW w:type="dxa" w:w="3168"/>
            <w:shd w:fill="F9FAFB"/>
            <w:tcMar>
              <w:top w:w="80" w:type="dxa"/>
              <w:bottom w:w="80" w:type="dxa"/>
              <w:left w:w="120" w:type="dxa"/>
              <w:right w:w="120" w:type="dxa"/>
            </w:tcMar>
          </w:tcPr>
          <w:p>
            <w:r>
              <w:rPr>
                <w:rFonts w:ascii="Segoe UI" w:hAnsi="Segoe UI"/>
                <w:color w:val="323232"/>
                <w:sz w:val="17"/>
              </w:rPr>
              <w:t>120.00</w:t>
            </w:r>
          </w:p>
        </w:tc>
        <w:tc>
          <w:tcPr>
            <w:tcW w:type="dxa" w:w="3024"/>
            <w:shd w:fill="F9FAFB"/>
            <w:tcMar>
              <w:top w:w="80" w:type="dxa"/>
              <w:bottom w:w="80" w:type="dxa"/>
              <w:left w:w="120" w:type="dxa"/>
              <w:right w:w="120" w:type="dxa"/>
            </w:tcMar>
          </w:tcPr>
          <w:p>
            <w:r>
              <w:rPr>
                <w:rFonts w:ascii="Segoe UI" w:hAnsi="Segoe UI"/>
                <w:color w:val="323232"/>
                <w:sz w:val="17"/>
              </w:rPr>
              <w:t>Gramos</w:t>
            </w:r>
          </w:p>
        </w:tc>
      </w:tr>
      <w:tr>
        <w:tc>
          <w:tcPr>
            <w:tcW w:type="dxa" w:w="3600"/>
            <w:shd w:fill="FFFFFF"/>
            <w:tcMar>
              <w:top w:w="80" w:type="dxa"/>
              <w:bottom w:w="80" w:type="dxa"/>
              <w:left w:w="120" w:type="dxa"/>
              <w:right w:w="120" w:type="dxa"/>
            </w:tcMar>
          </w:tcPr>
          <w:p>
            <w:r>
              <w:rPr>
                <w:rFonts w:ascii="Segoe UI" w:hAnsi="Segoe UI"/>
                <w:color w:val="323232"/>
                <w:sz w:val="17"/>
              </w:rPr>
              <w:t>Queso Mozzarella</w:t>
            </w:r>
          </w:p>
        </w:tc>
        <w:tc>
          <w:tcPr>
            <w:tcW w:type="dxa" w:w="3168"/>
            <w:shd w:fill="FFFFFF"/>
            <w:tcMar>
              <w:top w:w="80" w:type="dxa"/>
              <w:bottom w:w="80" w:type="dxa"/>
              <w:left w:w="120" w:type="dxa"/>
              <w:right w:w="120" w:type="dxa"/>
            </w:tcMar>
          </w:tcPr>
          <w:p>
            <w:r>
              <w:rPr>
                <w:rFonts w:ascii="Segoe UI" w:hAnsi="Segoe UI"/>
                <w:color w:val="323232"/>
                <w:sz w:val="17"/>
              </w:rPr>
              <w:t>40.00</w:t>
            </w:r>
          </w:p>
        </w:tc>
        <w:tc>
          <w:tcPr>
            <w:tcW w:type="dxa" w:w="3024"/>
            <w:shd w:fill="FFFFFF"/>
            <w:tcMar>
              <w:top w:w="80" w:type="dxa"/>
              <w:bottom w:w="80" w:type="dxa"/>
              <w:left w:w="120" w:type="dxa"/>
              <w:right w:w="120" w:type="dxa"/>
            </w:tcMar>
          </w:tcPr>
          <w:p>
            <w:r>
              <w:rPr>
                <w:rFonts w:ascii="Segoe UI" w:hAnsi="Segoe UI"/>
                <w:color w:val="323232"/>
                <w:sz w:val="17"/>
              </w:rPr>
              <w:t>Gramos</w:t>
            </w:r>
          </w:p>
        </w:tc>
      </w:tr>
      <w:tr>
        <w:tc>
          <w:tcPr>
            <w:tcW w:type="dxa" w:w="3600"/>
            <w:shd w:fill="F9FAFB"/>
            <w:tcMar>
              <w:top w:w="80" w:type="dxa"/>
              <w:bottom w:w="80" w:type="dxa"/>
              <w:left w:w="120" w:type="dxa"/>
              <w:right w:w="120" w:type="dxa"/>
            </w:tcMar>
          </w:tcPr>
          <w:p>
            <w:r>
              <w:rPr>
                <w:rFonts w:ascii="Segoe UI" w:hAnsi="Segoe UI"/>
                <w:color w:val="323232"/>
                <w:sz w:val="17"/>
              </w:rPr>
              <w:t>Salsa Especial de la Casa</w:t>
            </w:r>
          </w:p>
        </w:tc>
        <w:tc>
          <w:tcPr>
            <w:tcW w:type="dxa" w:w="3168"/>
            <w:shd w:fill="F9FAFB"/>
            <w:tcMar>
              <w:top w:w="80" w:type="dxa"/>
              <w:bottom w:w="80" w:type="dxa"/>
              <w:left w:w="120" w:type="dxa"/>
              <w:right w:w="120" w:type="dxa"/>
            </w:tcMar>
          </w:tcPr>
          <w:p>
            <w:r>
              <w:rPr>
                <w:rFonts w:ascii="Segoe UI" w:hAnsi="Segoe UI"/>
                <w:color w:val="323232"/>
                <w:sz w:val="17"/>
              </w:rPr>
              <w:t>25.00</w:t>
            </w:r>
          </w:p>
        </w:tc>
        <w:tc>
          <w:tcPr>
            <w:tcW w:type="dxa" w:w="3024"/>
            <w:shd w:fill="F9FAFB"/>
            <w:tcMar>
              <w:top w:w="80" w:type="dxa"/>
              <w:bottom w:w="80" w:type="dxa"/>
              <w:left w:w="120" w:type="dxa"/>
              <w:right w:w="120" w:type="dxa"/>
            </w:tcMar>
          </w:tcPr>
          <w:p>
            <w:r>
              <w:rPr>
                <w:rFonts w:ascii="Segoe UI" w:hAnsi="Segoe UI"/>
                <w:color w:val="323232"/>
                <w:sz w:val="17"/>
              </w:rPr>
              <w:t>Mililitros</w:t>
            </w:r>
          </w:p>
        </w:tc>
      </w:tr>
      <w:tr>
        <w:tc>
          <w:tcPr>
            <w:tcW w:type="dxa" w:w="3600"/>
            <w:shd w:fill="FFFFFF"/>
            <w:tcMar>
              <w:top w:w="80" w:type="dxa"/>
              <w:bottom w:w="80" w:type="dxa"/>
              <w:left w:w="120" w:type="dxa"/>
              <w:right w:w="120" w:type="dxa"/>
            </w:tcMar>
          </w:tcPr>
          <w:p>
            <w:r>
              <w:rPr>
                <w:rFonts w:ascii="Segoe UI" w:hAnsi="Segoe UI"/>
                <w:color w:val="323232"/>
                <w:sz w:val="17"/>
              </w:rPr>
              <w:t>Funda y Envoltura Térmica</w:t>
            </w:r>
          </w:p>
        </w:tc>
        <w:tc>
          <w:tcPr>
            <w:tcW w:type="dxa" w:w="3168"/>
            <w:shd w:fill="FFFFFF"/>
            <w:tcMar>
              <w:top w:w="80" w:type="dxa"/>
              <w:bottom w:w="80" w:type="dxa"/>
              <w:left w:w="120" w:type="dxa"/>
              <w:right w:w="120" w:type="dxa"/>
            </w:tcMar>
          </w:tcPr>
          <w:p>
            <w:r>
              <w:rPr>
                <w:rFonts w:ascii="Segoe UI" w:hAnsi="Segoe UI"/>
                <w:color w:val="323232"/>
                <w:sz w:val="17"/>
              </w:rPr>
              <w:t>1.00</w:t>
            </w:r>
          </w:p>
        </w:tc>
        <w:tc>
          <w:tcPr>
            <w:tcW w:type="dxa" w:w="3024"/>
            <w:shd w:fill="FFFFFF"/>
            <w:tcMar>
              <w:top w:w="80" w:type="dxa"/>
              <w:bottom w:w="80" w:type="dxa"/>
              <w:left w:w="120" w:type="dxa"/>
              <w:right w:w="120" w:type="dxa"/>
            </w:tcMar>
          </w:tcPr>
          <w:p>
            <w:r>
              <w:rPr>
                <w:rFonts w:ascii="Segoe UI" w:hAnsi="Segoe UI"/>
                <w:color w:val="323232"/>
                <w:sz w:val="17"/>
              </w:rPr>
              <w:t>Unidad</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792"/>
            <w:shd w:fill="F0F9F3"/>
            <w:tcMar>
              <w:top w:w="120" w:type="dxa"/>
              <w:bottom w:w="120" w:type="dxa"/>
              <w:left w:w="160" w:type="dxa"/>
              <w:right w:w="160" w:type="dxa"/>
            </w:tcMar>
            <w:tcBorders>
              <w:top w:val="none" w:sz="0" w:space="0" w:color="auto"/>
              <w:left w:val="single" w:sz="24" w:space="0" w:color="008938"/>
              <w:bottom w:val="none" w:sz="0" w:space="0" w:color="auto"/>
              <w:right w:val="none" w:sz="0" w:space="0" w:color="auto"/>
            </w:tcBorders>
          </w:tcPr>
          <w:p>
            <w:pPr>
              <w:spacing w:before="0" w:after="60"/>
            </w:pPr>
            <w:r>
              <w:rPr>
                <w:rFonts w:ascii="Segoe UI" w:hAnsi="Segoe UI"/>
                <w:b/>
                <w:color w:val="008938"/>
                <w:sz w:val="19"/>
              </w:rPr>
              <w:t>💡 NOTA OPERATIVA: Descargo Automático de Stock</w:t>
            </w:r>
          </w:p>
          <w:p>
            <w:pPr>
              <w:spacing w:before="0" w:after="0"/>
            </w:pPr>
            <w:r>
              <w:rPr>
                <w:rFonts w:ascii="Segoe UI" w:hAnsi="Segoe UI"/>
                <w:color w:val="323232"/>
                <w:sz w:val="18"/>
              </w:rPr>
              <w:t>Al cobrar una venta en el POS, el sistema descuenta inmediatamente del inventario la proporción exacta de cada insumo. Si un producto no tiene receta creada, el sistema alertará que no tiene ingredientes asociados.</w:t>
            </w:r>
          </w:p>
        </w:tc>
      </w:tr>
    </w:tbl>
    <w:p>
      <w:pPr>
        <w:spacing w:after="40"/>
      </w:pPr>
    </w:p>
    <w:p>
      <w:pPr>
        <w:keepNext/>
        <w:spacing w:before="280" w:after="80"/>
      </w:pPr>
      <w:r>
        <w:rPr>
          <w:rFonts w:ascii="Segoe UI" w:hAnsi="Segoe UI"/>
          <w:b/>
          <w:color w:val="2C3E50"/>
          <w:sz w:val="26"/>
        </w:rPr>
        <w:t>15.2. Precios Diferenciados por Plataforma</w:t>
      </w:r>
    </w:p>
    <w:p>
      <w:pPr>
        <w:spacing w:before="40" w:after="80" w:line="276" w:lineRule="auto"/>
      </w:pPr>
      <w:r>
        <w:rPr>
          <w:rFonts w:ascii="Segoe UI" w:hAnsi="Segoe UI"/>
          <w:i w:val="0"/>
          <w:color w:val="323232"/>
          <w:sz w:val="20"/>
        </w:rPr>
        <w:t>El sistema permite configurar una matriz de precios para cada producto según el canal de venta:</w:t>
      </w:r>
    </w:p>
    <w:p>
      <w:pPr>
        <w:pStyle w:val="ListBullet"/>
        <w:spacing w:before="20" w:after="40" w:line="276" w:lineRule="auto"/>
        <w:ind w:left="360"/>
      </w:pPr>
      <w:r>
        <w:rPr>
          <w:rFonts w:ascii="Segoe UI" w:hAnsi="Segoe UI"/>
          <w:b/>
          <w:color w:val="1E1E1E"/>
          <w:sz w:val="19"/>
        </w:rPr>
        <w:t xml:space="preserve">• Precio Local: </w:t>
      </w:r>
      <w:r>
        <w:rPr>
          <w:rFonts w:ascii="Segoe UI" w:hAnsi="Segoe UI"/>
          <w:color w:val="323232"/>
          <w:sz w:val="19"/>
        </w:rPr>
        <w:t>Precio para consumo en el local o para llevar (Ejemplo: $4.50).</w:t>
      </w:r>
    </w:p>
    <w:p>
      <w:pPr>
        <w:pStyle w:val="ListBullet"/>
        <w:spacing w:before="20" w:after="40" w:line="276" w:lineRule="auto"/>
        <w:ind w:left="360"/>
      </w:pPr>
      <w:r>
        <w:rPr>
          <w:rFonts w:ascii="Segoe UI" w:hAnsi="Segoe UI"/>
          <w:b/>
          <w:color w:val="1E1E1E"/>
          <w:sz w:val="19"/>
        </w:rPr>
        <w:t xml:space="preserve">• Precio UberEats / PedidosYa: </w:t>
      </w:r>
      <w:r>
        <w:rPr>
          <w:rFonts w:ascii="Segoe UI" w:hAnsi="Segoe UI"/>
          <w:color w:val="323232"/>
          <w:sz w:val="19"/>
        </w:rPr>
        <w:t>Precio ajustado para compensar las comisiones de la aplicación de delivery (Ejemplo: $5.75).</w:t>
      </w:r>
    </w:p>
    <w:p>
      <w:pPr>
        <w:keepNext/>
        <w:spacing w:before="360" w:after="120"/>
        <w:pBdr>
          <w:bottom w:val="single" w:sz="12" w:space="4" w:color="008938"/>
        </w:pBdr>
      </w:pPr>
      <w:r>
        <w:rPr>
          <w:rFonts w:ascii="Segoe UI" w:hAnsi="Segoe UI"/>
          <w:b/>
          <w:color w:val="008938"/>
          <w:sz w:val="32"/>
        </w:rPr>
        <w:t>16. Módulo de Categorías de Menú (/categorias)</w:t>
      </w:r>
    </w:p>
    <w:p>
      <w:pPr>
        <w:spacing w:before="40" w:after="80" w:line="276" w:lineRule="auto"/>
      </w:pPr>
      <w:r>
        <w:rPr>
          <w:rFonts w:ascii="Segoe UI" w:hAnsi="Segoe UI"/>
          <w:i w:val="0"/>
          <w:color w:val="323232"/>
          <w:sz w:val="20"/>
        </w:rPr>
        <w:t>Organiza los productos en grupos lógicos para facilitar la navegación visual en las pantallas táctiles del punto de venta.</w:t>
      </w:r>
    </w:p>
    <w:p>
      <w:pPr>
        <w:pStyle w:val="ListBullet"/>
        <w:spacing w:before="20" w:after="40" w:line="276" w:lineRule="auto"/>
        <w:ind w:left="360"/>
      </w:pPr>
      <w:r>
        <w:rPr>
          <w:rFonts w:ascii="Segoe UI" w:hAnsi="Segoe UI"/>
          <w:b/>
          <w:color w:val="1E1E1E"/>
          <w:sz w:val="19"/>
        </w:rPr>
        <w:t xml:space="preserve">Configuración: </w:t>
      </w:r>
      <w:r>
        <w:rPr>
          <w:rFonts w:ascii="Segoe UI" w:hAnsi="Segoe UI"/>
          <w:color w:val="323232"/>
          <w:sz w:val="19"/>
        </w:rPr>
        <w:t>Nombre de la categoría (ejemplo: SÁNDWICHES DE POLLO, BEBIDAS FRÍAS, COMBOS EJECUTIVOS).</w:t>
      </w:r>
    </w:p>
    <w:p>
      <w:pPr>
        <w:pStyle w:val="ListBullet"/>
        <w:spacing w:before="20" w:after="40" w:line="276" w:lineRule="auto"/>
        <w:ind w:left="360"/>
      </w:pPr>
      <w:r>
        <w:rPr>
          <w:rFonts w:ascii="Segoe UI" w:hAnsi="Segoe UI"/>
          <w:color w:val="323232"/>
          <w:sz w:val="19"/>
        </w:rPr>
        <w:t>Orden de aparición en pantalla.</w:t>
      </w:r>
    </w:p>
    <w:p>
      <w:pPr>
        <w:pStyle w:val="ListBullet"/>
        <w:spacing w:before="20" w:after="40" w:line="276" w:lineRule="auto"/>
        <w:ind w:left="360"/>
      </w:pPr>
      <w:r>
        <w:rPr>
          <w:rFonts w:ascii="Segoe UI" w:hAnsi="Segoe UI"/>
          <w:color w:val="323232"/>
          <w:sz w:val="19"/>
        </w:rPr>
        <w:t>Estado activo o inactivo.</w:t>
      </w:r>
    </w:p>
    <w:p>
      <w:pPr>
        <w:keepNext/>
        <w:spacing w:before="360" w:after="120"/>
        <w:pBdr>
          <w:bottom w:val="single" w:sz="12" w:space="4" w:color="008938"/>
        </w:pBdr>
      </w:pPr>
      <w:r>
        <w:rPr>
          <w:rFonts w:ascii="Segoe UI" w:hAnsi="Segoe UI"/>
          <w:b/>
          <w:color w:val="008938"/>
          <w:sz w:val="32"/>
        </w:rPr>
        <w:t>17. Módulo de Promociones y Combos Temporales (/promociones)</w:t>
      </w:r>
    </w:p>
    <w:p>
      <w:pPr>
        <w:spacing w:before="40" w:after="80" w:line="276" w:lineRule="auto"/>
      </w:pPr>
      <w:r>
        <w:rPr>
          <w:rFonts w:ascii="Segoe UI" w:hAnsi="Segoe UI"/>
          <w:i w:val="0"/>
          <w:color w:val="323232"/>
          <w:sz w:val="20"/>
        </w:rPr>
        <w:t>Herramienta de marketing para impulsar ventas en días u horarios específicos (ejemplo: '2x1 en Sándwiches de Pollo los Martes').</w:t>
      </w:r>
    </w:p>
    <w:p>
      <w:pPr>
        <w:pStyle w:val="ListBullet"/>
        <w:spacing w:before="20" w:after="40" w:line="276" w:lineRule="auto"/>
        <w:ind w:left="360"/>
      </w:pPr>
      <w:r>
        <w:rPr>
          <w:rFonts w:ascii="Segoe UI" w:hAnsi="Segoe UI"/>
          <w:b/>
          <w:color w:val="1E1E1E"/>
          <w:sz w:val="19"/>
        </w:rPr>
        <w:t xml:space="preserve">Campos: </w:t>
      </w:r>
      <w:r>
        <w:rPr>
          <w:rFonts w:ascii="Segoe UI" w:hAnsi="Segoe UI"/>
          <w:color w:val="323232"/>
          <w:sz w:val="19"/>
        </w:rPr>
        <w:t>Nombre de la promoción y descripción.</w:t>
      </w:r>
    </w:p>
    <w:p>
      <w:pPr>
        <w:pStyle w:val="ListBullet"/>
        <w:spacing w:before="20" w:after="40" w:line="276" w:lineRule="auto"/>
        <w:ind w:left="360"/>
      </w:pPr>
      <w:r>
        <w:rPr>
          <w:rFonts w:ascii="Segoe UI" w:hAnsi="Segoe UI"/>
          <w:color w:val="323232"/>
          <w:sz w:val="19"/>
        </w:rPr>
        <w:t>Fecha y hora de inicio vs Fecha y hora de finalización.</w:t>
      </w:r>
    </w:p>
    <w:p>
      <w:pPr>
        <w:pStyle w:val="ListBullet"/>
        <w:spacing w:before="20" w:after="40" w:line="276" w:lineRule="auto"/>
        <w:ind w:left="360"/>
      </w:pPr>
      <w:r>
        <w:rPr>
          <w:rFonts w:ascii="Segoe UI" w:hAnsi="Segoe UI"/>
          <w:color w:val="323232"/>
          <w:sz w:val="19"/>
        </w:rPr>
        <w:t>Plataformas aplicables (exclusivo para Local, o también en Apps de Delivery).</w:t>
      </w:r>
    </w:p>
    <w:p>
      <w:pPr>
        <w:pStyle w:val="ListBullet"/>
        <w:spacing w:before="20" w:after="40" w:line="276" w:lineRule="auto"/>
        <w:ind w:left="360"/>
      </w:pPr>
      <w:r>
        <w:rPr>
          <w:rFonts w:ascii="Segoe UI" w:hAnsi="Segoe UI"/>
          <w:color w:val="323232"/>
          <w:sz w:val="19"/>
        </w:rPr>
        <w:t>Productos participantes y porcentaje de descuento o precio promocional fijo.</w:t>
      </w:r>
    </w:p>
    <w:p>
      <w:pPr>
        <w:keepNext/>
        <w:spacing w:before="360" w:after="120"/>
        <w:pBdr>
          <w:bottom w:val="single" w:sz="12" w:space="4" w:color="008938"/>
        </w:pBdr>
      </w:pPr>
      <w:r>
        <w:rPr>
          <w:rFonts w:ascii="Segoe UI" w:hAnsi="Segoe UI"/>
          <w:b/>
          <w:color w:val="008938"/>
          <w:sz w:val="32"/>
        </w:rPr>
        <w:t>18. Módulo de Tarjetas y Plataformas (/config/tarjetas_plataformas)</w:t>
      </w:r>
    </w:p>
    <w:p>
      <w:pPr>
        <w:spacing w:before="40" w:after="80" w:line="276" w:lineRule="auto"/>
      </w:pPr>
      <w:r>
        <w:rPr>
          <w:rFonts w:ascii="Segoe UI" w:hAnsi="Segoe UI"/>
          <w:i w:val="0"/>
          <w:color w:val="323232"/>
          <w:sz w:val="20"/>
        </w:rPr>
        <w:t>Configuración de los medios de pago electrónicos y canales externos de comercialización.</w:t>
      </w:r>
    </w:p>
    <w:p>
      <w:pPr>
        <w:pStyle w:val="ListBullet"/>
        <w:spacing w:before="20" w:after="40" w:line="276" w:lineRule="auto"/>
        <w:ind w:left="360"/>
      </w:pPr>
      <w:r>
        <w:rPr>
          <w:rFonts w:ascii="Segoe UI" w:hAnsi="Segoe UI"/>
          <w:b/>
          <w:color w:val="1E1E1E"/>
          <w:sz w:val="19"/>
        </w:rPr>
        <w:t xml:space="preserve">Catálogo de Tarjetas: </w:t>
      </w:r>
      <w:r>
        <w:rPr>
          <w:rFonts w:ascii="Segoe UI" w:hAnsi="Segoe UI"/>
          <w:color w:val="323232"/>
          <w:sz w:val="19"/>
        </w:rPr>
        <w:t>Visa, Mastercard, Diners, American Express, Tarjetas de Débito (Datafast / Medianet).</w:t>
      </w:r>
    </w:p>
    <w:p>
      <w:pPr>
        <w:pStyle w:val="ListBullet"/>
        <w:spacing w:before="20" w:after="40" w:line="276" w:lineRule="auto"/>
        <w:ind w:left="360"/>
      </w:pPr>
      <w:r>
        <w:rPr>
          <w:rFonts w:ascii="Segoe UI" w:hAnsi="Segoe UI"/>
          <w:b/>
          <w:color w:val="1E1E1E"/>
          <w:sz w:val="19"/>
        </w:rPr>
        <w:t xml:space="preserve">Catálogo de Plataformas: </w:t>
      </w:r>
      <w:r>
        <w:rPr>
          <w:rFonts w:ascii="Segoe UI" w:hAnsi="Segoe UI"/>
          <w:color w:val="323232"/>
          <w:sz w:val="19"/>
        </w:rPr>
        <w:t>Venta Local, UberEats, PedidosYa, WhatsApp Delivery, Rappi.</w:t>
      </w:r>
    </w:p>
    <w:p>
      <w:pPr>
        <w:keepNext/>
        <w:spacing w:before="360" w:after="120"/>
        <w:pBdr>
          <w:bottom w:val="single" w:sz="12" w:space="4" w:color="008938"/>
        </w:pBdr>
      </w:pPr>
      <w:r>
        <w:rPr>
          <w:rFonts w:ascii="Segoe UI" w:hAnsi="Segoe UI"/>
          <w:b/>
          <w:color w:val="008938"/>
          <w:sz w:val="32"/>
        </w:rPr>
        <w:t>19. Módulo de Administración de Usuarios (/usuarios)</w:t>
      </w:r>
    </w:p>
    <w:p>
      <w:pPr>
        <w:spacing w:before="40" w:after="80" w:line="276" w:lineRule="auto"/>
      </w:pPr>
      <w:r>
        <w:rPr>
          <w:rFonts w:ascii="Segoe UI" w:hAnsi="Segoe UI"/>
          <w:i w:val="0"/>
          <w:color w:val="323232"/>
          <w:sz w:val="20"/>
        </w:rPr>
        <w:t>Gestión de credenciales de acceso para el personal del restaurante.</w:t>
      </w:r>
    </w:p>
    <w:p>
      <w:pPr>
        <w:pStyle w:val="ListBullet"/>
        <w:spacing w:before="20" w:after="40" w:line="276" w:lineRule="auto"/>
        <w:ind w:left="360"/>
      </w:pPr>
      <w:r>
        <w:rPr>
          <w:rFonts w:ascii="Segoe UI" w:hAnsi="Segoe UI"/>
          <w:b/>
          <w:color w:val="1E1E1E"/>
          <w:sz w:val="19"/>
        </w:rPr>
        <w:t xml:space="preserve">Datos del Usuario: </w:t>
      </w:r>
      <w:r>
        <w:rPr>
          <w:rFonts w:ascii="Segoe UI" w:hAnsi="Segoe UI"/>
          <w:color w:val="323232"/>
          <w:sz w:val="19"/>
        </w:rPr>
        <w:t>Cédula de identidad (utilizada como identificador de login).</w:t>
      </w:r>
    </w:p>
    <w:p>
      <w:pPr>
        <w:pStyle w:val="ListBullet"/>
        <w:spacing w:before="20" w:after="40" w:line="276" w:lineRule="auto"/>
        <w:ind w:left="360"/>
      </w:pPr>
      <w:r>
        <w:rPr>
          <w:rFonts w:ascii="Segoe UI" w:hAnsi="Segoe UI"/>
          <w:color w:val="323232"/>
          <w:sz w:val="19"/>
        </w:rPr>
        <w:t>Nombre completo del colaborador.</w:t>
      </w:r>
    </w:p>
    <w:p>
      <w:pPr>
        <w:pStyle w:val="ListBullet"/>
        <w:spacing w:before="20" w:after="40" w:line="276" w:lineRule="auto"/>
        <w:ind w:left="360"/>
      </w:pPr>
      <w:r>
        <w:rPr>
          <w:rFonts w:ascii="Segoe UI" w:hAnsi="Segoe UI"/>
          <w:color w:val="323232"/>
          <w:sz w:val="19"/>
        </w:rPr>
        <w:t>Rol de seguridad asignado (Administrador, Cajero, etc.).</w:t>
      </w:r>
    </w:p>
    <w:p>
      <w:pPr>
        <w:pStyle w:val="ListBullet"/>
        <w:spacing w:before="20" w:after="40" w:line="276" w:lineRule="auto"/>
        <w:ind w:left="360"/>
      </w:pPr>
      <w:r>
        <w:rPr>
          <w:rFonts w:ascii="Segoe UI" w:hAnsi="Segoe UI"/>
          <w:color w:val="323232"/>
          <w:sz w:val="19"/>
        </w:rPr>
        <w:t>Sucursal asignada por defecto.</w:t>
      </w:r>
    </w:p>
    <w:p>
      <w:pPr>
        <w:pStyle w:val="ListBullet"/>
        <w:spacing w:before="20" w:after="40" w:line="276" w:lineRule="auto"/>
        <w:ind w:left="360"/>
      </w:pPr>
      <w:r>
        <w:rPr>
          <w:rFonts w:ascii="Segoe UI" w:hAnsi="Segoe UI"/>
          <w:color w:val="323232"/>
          <w:sz w:val="19"/>
        </w:rPr>
        <w:t>Contraseña cifrada.</w:t>
      </w:r>
    </w:p>
    <w:p>
      <w:pPr>
        <w:pStyle w:val="ListBullet"/>
        <w:spacing w:before="20" w:after="40" w:line="276" w:lineRule="auto"/>
        <w:ind w:left="360"/>
      </w:pPr>
      <w:r>
        <w:rPr>
          <w:rFonts w:ascii="Segoe UI" w:hAnsi="Segoe UI"/>
          <w:color w:val="323232"/>
          <w:sz w:val="19"/>
        </w:rPr>
        <w:t>Interruptor Activo/Inactivo para bloquear el acceso de inmediato a exempleados sin borrar su historial contable.</w:t>
      </w:r>
    </w:p>
    <w:p>
      <w:pPr>
        <w:keepNext/>
        <w:spacing w:before="360" w:after="120"/>
        <w:pBdr>
          <w:bottom w:val="single" w:sz="12" w:space="4" w:color="008938"/>
        </w:pBdr>
      </w:pPr>
      <w:r>
        <w:rPr>
          <w:rFonts w:ascii="Segoe UI" w:hAnsi="Segoe UI"/>
          <w:b/>
          <w:color w:val="008938"/>
          <w:sz w:val="32"/>
        </w:rPr>
        <w:t>20. Módulo de Roles y Permisos de Menú (/roles)</w:t>
      </w:r>
    </w:p>
    <w:p>
      <w:pPr>
        <w:spacing w:before="40" w:after="80" w:line="276" w:lineRule="auto"/>
      </w:pPr>
      <w:r>
        <w:rPr>
          <w:rFonts w:ascii="Segoe UI" w:hAnsi="Segoe UI"/>
          <w:i w:val="0"/>
          <w:color w:val="323232"/>
          <w:sz w:val="20"/>
        </w:rPr>
        <w:t>Permite aplicar el principio de mínimo privilegio:</w:t>
      </w:r>
    </w:p>
    <w:p>
      <w:pPr>
        <w:pStyle w:val="ListBullet"/>
        <w:spacing w:before="20" w:after="40" w:line="276" w:lineRule="auto"/>
        <w:ind w:left="360"/>
      </w:pPr>
      <w:r>
        <w:rPr>
          <w:rFonts w:ascii="Segoe UI" w:hAnsi="Segoe UI"/>
          <w:b/>
          <w:color w:val="1E1E1E"/>
          <w:sz w:val="19"/>
        </w:rPr>
        <w:t xml:space="preserve">• Perfil ADMINISTRADOR: </w:t>
      </w:r>
      <w:r>
        <w:rPr>
          <w:rFonts w:ascii="Segoe UI" w:hAnsi="Segoe UI"/>
          <w:color w:val="323232"/>
          <w:sz w:val="19"/>
        </w:rPr>
        <w:t>Tiene acceso total a todos los 22 menús del sistema (configuración, anulaciones, reportes de dinero, empresa, inventarios).</w:t>
      </w:r>
    </w:p>
    <w:p>
      <w:pPr>
        <w:pStyle w:val="ListBullet"/>
        <w:spacing w:before="20" w:after="40" w:line="276" w:lineRule="auto"/>
        <w:ind w:left="360"/>
      </w:pPr>
      <w:r>
        <w:rPr>
          <w:rFonts w:ascii="Segoe UI" w:hAnsi="Segoe UI"/>
          <w:b/>
          <w:color w:val="1E1E1E"/>
          <w:sz w:val="19"/>
        </w:rPr>
        <w:t xml:space="preserve">• Perfil CAJERO: </w:t>
      </w:r>
      <w:r>
        <w:rPr>
          <w:rFonts w:ascii="Segoe UI" w:hAnsi="Segoe UI"/>
          <w:color w:val="323232"/>
          <w:sz w:val="19"/>
        </w:rPr>
        <w:t>Tiene acceso restringido exclusivamente a 'Nueva Orden (POS)', 'Abrir Caja / Turno' y 'Clientes'. No puede ver compras, márgenes de ganancia ni anular facturas.</w:t>
      </w:r>
    </w:p>
    <w:p>
      <w:pPr>
        <w:keepNext/>
        <w:spacing w:before="360" w:after="120"/>
        <w:pBdr>
          <w:bottom w:val="single" w:sz="12" w:space="4" w:color="008938"/>
        </w:pBdr>
      </w:pPr>
      <w:r>
        <w:rPr>
          <w:rFonts w:ascii="Segoe UI" w:hAnsi="Segoe UI"/>
          <w:b/>
          <w:color w:val="008938"/>
          <w:sz w:val="32"/>
        </w:rPr>
        <w:t>21. Módulo de Terminales y Máquinas Autorizadas (/maquinas)</w:t>
      </w:r>
    </w:p>
    <w:p>
      <w:pPr>
        <w:spacing w:before="40" w:after="80" w:line="276" w:lineRule="auto"/>
      </w:pPr>
      <w:r>
        <w:rPr>
          <w:rFonts w:ascii="Segoe UI" w:hAnsi="Segoe UI"/>
          <w:i w:val="0"/>
          <w:color w:val="323232"/>
          <w:sz w:val="20"/>
        </w:rPr>
        <w:t>Garantiza que ningún cajero o tercero pueda abrir el punto de venta desde una computadora personal o celular fuera del restaurante.</w:t>
      </w:r>
    </w:p>
    <w:p>
      <w:pPr>
        <w:pStyle w:val="ListBullet"/>
        <w:spacing w:before="20" w:after="40" w:line="276" w:lineRule="auto"/>
        <w:ind w:left="360"/>
      </w:pPr>
      <w:r>
        <w:rPr>
          <w:rFonts w:ascii="Segoe UI" w:hAnsi="Segoe UI"/>
          <w:b/>
          <w:color w:val="1E1E1E"/>
          <w:sz w:val="19"/>
        </w:rPr>
        <w:t xml:space="preserve">Funcionamiento: </w:t>
      </w:r>
      <w:r>
        <w:rPr>
          <w:rFonts w:ascii="Segoe UI" w:hAnsi="Segoe UI"/>
          <w:color w:val="323232"/>
          <w:sz w:val="19"/>
        </w:rPr>
        <w:t>Cada computadora conectada al Reina Bridge reporta su identificador único de hardware.</w:t>
      </w:r>
    </w:p>
    <w:p>
      <w:pPr>
        <w:pStyle w:val="ListBullet"/>
        <w:spacing w:before="20" w:after="40" w:line="276" w:lineRule="auto"/>
        <w:ind w:left="360"/>
      </w:pPr>
      <w:r>
        <w:rPr>
          <w:rFonts w:ascii="Segoe UI" w:hAnsi="Segoe UI"/>
          <w:b/>
          <w:color w:val="1E1E1E"/>
          <w:sz w:val="19"/>
        </w:rPr>
        <w:t xml:space="preserve">Aprobación: </w:t>
      </w:r>
      <w:r>
        <w:rPr>
          <w:rFonts w:ascii="Segoe UI" w:hAnsi="Segoe UI"/>
          <w:color w:val="323232"/>
          <w:sz w:val="19"/>
        </w:rPr>
        <w:t>El Administrador debe hacer clic en 'Autorizar Máquina' para permitir que dicho equipo opere en la sucursal.</w:t>
      </w:r>
    </w:p>
    <w:p>
      <w:pPr>
        <w:pStyle w:val="ListBullet"/>
        <w:spacing w:before="20" w:after="40" w:line="276" w:lineRule="auto"/>
        <w:ind w:left="360"/>
      </w:pPr>
      <w:r>
        <w:rPr>
          <w:rFonts w:ascii="Segoe UI" w:hAnsi="Segoe UI"/>
          <w:b/>
          <w:color w:val="1E1E1E"/>
          <w:sz w:val="19"/>
        </w:rPr>
        <w:t xml:space="preserve">Revocación: </w:t>
      </w:r>
      <w:r>
        <w:rPr>
          <w:rFonts w:ascii="Segoe UI" w:hAnsi="Segoe UI"/>
          <w:color w:val="323232"/>
          <w:sz w:val="19"/>
        </w:rPr>
        <w:t>Si un equipo es dado de baja o reemplazado, se puede eliminar de la lista con un solo clic.</w:t>
      </w:r>
    </w:p>
    <w:p>
      <w:pPr>
        <w:keepNext/>
        <w:spacing w:before="360" w:after="120"/>
        <w:pBdr>
          <w:bottom w:val="single" w:sz="12" w:space="4" w:color="008938"/>
        </w:pBdr>
      </w:pPr>
      <w:r>
        <w:rPr>
          <w:rFonts w:ascii="Segoe UI" w:hAnsi="Segoe UI"/>
          <w:b/>
          <w:color w:val="008938"/>
          <w:sz w:val="32"/>
        </w:rPr>
        <w:t>22. Módulo Configuración de Empresa y Facturación SRI (/empresa)</w:t>
      </w:r>
    </w:p>
    <w:p>
      <w:pPr>
        <w:spacing w:before="40" w:after="80" w:line="276" w:lineRule="auto"/>
      </w:pPr>
      <w:r>
        <w:rPr>
          <w:rFonts w:ascii="Segoe UI" w:hAnsi="Segoe UI"/>
          <w:i w:val="0"/>
          <w:color w:val="323232"/>
          <w:sz w:val="20"/>
        </w:rPr>
        <w:t>Módulo reservado para el Administrador donde se configuran los parámetros fiscales oficiales.</w:t>
      </w:r>
    </w:p>
    <w:tbl>
      <w:tblPr>
        <w:tblW w:type="auto" w:w="0"/>
        <w:jc w:val="center"/>
        <w:tblLayout w:type="fixed"/>
        <w:tblLook w:firstColumn="1" w:firstRow="1" w:lastColumn="0" w:lastRow="0" w:noHBand="0" w:noVBand="1" w:val="04A0"/>
      </w:tblPr>
      <w:tblGrid>
        <w:gridCol w:w="4896"/>
        <w:gridCol w:w="4896"/>
      </w:tblGrid>
      <w:tr>
        <w:tc>
          <w:tcPr>
            <w:tcW w:type="dxa" w:w="3168"/>
            <w:shd w:fill="008938"/>
            <w:tcMar>
              <w:top w:w="100" w:type="dxa"/>
              <w:bottom w:w="100" w:type="dxa"/>
              <w:left w:w="120" w:type="dxa"/>
              <w:right w:w="120" w:type="dxa"/>
            </w:tcMar>
          </w:tcPr>
          <w:p>
            <w:pPr>
              <w:jc w:val="center"/>
            </w:pPr>
            <w:r>
              <w:rPr>
                <w:rFonts w:ascii="Segoe UI" w:hAnsi="Segoe UI"/>
                <w:b/>
                <w:color w:val="FFFFFF"/>
                <w:sz w:val="18"/>
              </w:rPr>
              <w:t>Parámetro</w:t>
            </w:r>
          </w:p>
        </w:tc>
        <w:tc>
          <w:tcPr>
            <w:tcW w:type="dxa" w:w="6624"/>
            <w:shd w:fill="008938"/>
            <w:tcMar>
              <w:top w:w="100" w:type="dxa"/>
              <w:bottom w:w="100" w:type="dxa"/>
              <w:left w:w="120" w:type="dxa"/>
              <w:right w:w="120" w:type="dxa"/>
            </w:tcMar>
          </w:tcPr>
          <w:p>
            <w:pPr>
              <w:jc w:val="center"/>
            </w:pPr>
            <w:r>
              <w:rPr>
                <w:rFonts w:ascii="Segoe UI" w:hAnsi="Segoe UI"/>
                <w:b/>
                <w:color w:val="FFFFFF"/>
                <w:sz w:val="18"/>
              </w:rPr>
              <w:t>Descripción</w:t>
            </w:r>
          </w:p>
        </w:tc>
      </w:tr>
      <w:tr>
        <w:tc>
          <w:tcPr>
            <w:tcW w:type="dxa" w:w="3168"/>
            <w:shd w:fill="FFFFFF"/>
            <w:tcMar>
              <w:top w:w="80" w:type="dxa"/>
              <w:bottom w:w="80" w:type="dxa"/>
              <w:left w:w="120" w:type="dxa"/>
              <w:right w:w="120" w:type="dxa"/>
            </w:tcMar>
          </w:tcPr>
          <w:p>
            <w:r>
              <w:rPr>
                <w:rFonts w:ascii="Segoe UI" w:hAnsi="Segoe UI"/>
                <w:color w:val="323232"/>
                <w:sz w:val="17"/>
              </w:rPr>
              <w:t>Razón Social / RUC</w:t>
            </w:r>
          </w:p>
        </w:tc>
        <w:tc>
          <w:tcPr>
            <w:tcW w:type="dxa" w:w="6624"/>
            <w:shd w:fill="FFFFFF"/>
            <w:tcMar>
              <w:top w:w="80" w:type="dxa"/>
              <w:bottom w:w="80" w:type="dxa"/>
              <w:left w:w="120" w:type="dxa"/>
              <w:right w:w="120" w:type="dxa"/>
            </w:tcMar>
          </w:tcPr>
          <w:p>
            <w:r>
              <w:rPr>
                <w:rFonts w:ascii="Segoe UI" w:hAnsi="Segoe UI"/>
                <w:color w:val="323232"/>
                <w:sz w:val="17"/>
              </w:rPr>
              <w:t>Datos fiscales de la empresa emisora registrados en el SRI.</w:t>
            </w:r>
          </w:p>
        </w:tc>
      </w:tr>
      <w:tr>
        <w:tc>
          <w:tcPr>
            <w:tcW w:type="dxa" w:w="3168"/>
            <w:shd w:fill="F9FAFB"/>
            <w:tcMar>
              <w:top w:w="80" w:type="dxa"/>
              <w:bottom w:w="80" w:type="dxa"/>
              <w:left w:w="120" w:type="dxa"/>
              <w:right w:w="120" w:type="dxa"/>
            </w:tcMar>
          </w:tcPr>
          <w:p>
            <w:r>
              <w:rPr>
                <w:rFonts w:ascii="Segoe UI" w:hAnsi="Segoe UI"/>
                <w:color w:val="323232"/>
                <w:sz w:val="17"/>
              </w:rPr>
              <w:t>Nombre Comercial</w:t>
            </w:r>
          </w:p>
        </w:tc>
        <w:tc>
          <w:tcPr>
            <w:tcW w:type="dxa" w:w="6624"/>
            <w:shd w:fill="F9FAFB"/>
            <w:tcMar>
              <w:top w:w="80" w:type="dxa"/>
              <w:bottom w:w="80" w:type="dxa"/>
              <w:left w:w="120" w:type="dxa"/>
              <w:right w:w="120" w:type="dxa"/>
            </w:tcMar>
          </w:tcPr>
          <w:p>
            <w:r>
              <w:rPr>
                <w:rFonts w:ascii="Segoe UI" w:hAnsi="Segoe UI"/>
                <w:color w:val="323232"/>
                <w:sz w:val="17"/>
              </w:rPr>
              <w:t>Nombre visible para los clientes en tickets y comprobantes.</w:t>
            </w:r>
          </w:p>
        </w:tc>
      </w:tr>
      <w:tr>
        <w:tc>
          <w:tcPr>
            <w:tcW w:type="dxa" w:w="3168"/>
            <w:shd w:fill="FFFFFF"/>
            <w:tcMar>
              <w:top w:w="80" w:type="dxa"/>
              <w:bottom w:w="80" w:type="dxa"/>
              <w:left w:w="120" w:type="dxa"/>
              <w:right w:w="120" w:type="dxa"/>
            </w:tcMar>
          </w:tcPr>
          <w:p>
            <w:r>
              <w:rPr>
                <w:rFonts w:ascii="Segoe UI" w:hAnsi="Segoe UI"/>
                <w:color w:val="323232"/>
                <w:sz w:val="17"/>
              </w:rPr>
              <w:t>Dirección Matriz</w:t>
            </w:r>
          </w:p>
        </w:tc>
        <w:tc>
          <w:tcPr>
            <w:tcW w:type="dxa" w:w="6624"/>
            <w:shd w:fill="FFFFFF"/>
            <w:tcMar>
              <w:top w:w="80" w:type="dxa"/>
              <w:bottom w:w="80" w:type="dxa"/>
              <w:left w:w="120" w:type="dxa"/>
              <w:right w:w="120" w:type="dxa"/>
            </w:tcMar>
          </w:tcPr>
          <w:p>
            <w:r>
              <w:rPr>
                <w:rFonts w:ascii="Segoe UI" w:hAnsi="Segoe UI"/>
                <w:color w:val="323232"/>
                <w:sz w:val="17"/>
              </w:rPr>
              <w:t>Ubicación del establecimiento principal.</w:t>
            </w:r>
          </w:p>
        </w:tc>
      </w:tr>
      <w:tr>
        <w:tc>
          <w:tcPr>
            <w:tcW w:type="dxa" w:w="3168"/>
            <w:shd w:fill="F9FAFB"/>
            <w:tcMar>
              <w:top w:w="80" w:type="dxa"/>
              <w:bottom w:w="80" w:type="dxa"/>
              <w:left w:w="120" w:type="dxa"/>
              <w:right w:w="120" w:type="dxa"/>
            </w:tcMar>
          </w:tcPr>
          <w:p>
            <w:r>
              <w:rPr>
                <w:rFonts w:ascii="Segoe UI" w:hAnsi="Segoe UI"/>
                <w:color w:val="323232"/>
                <w:sz w:val="17"/>
              </w:rPr>
              <w:t>Firma Electrónica (.p12)</w:t>
            </w:r>
          </w:p>
        </w:tc>
        <w:tc>
          <w:tcPr>
            <w:tcW w:type="dxa" w:w="6624"/>
            <w:shd w:fill="F9FAFB"/>
            <w:tcMar>
              <w:top w:w="80" w:type="dxa"/>
              <w:bottom w:w="80" w:type="dxa"/>
              <w:left w:w="120" w:type="dxa"/>
              <w:right w:w="120" w:type="dxa"/>
            </w:tcMar>
          </w:tcPr>
          <w:p>
            <w:r>
              <w:rPr>
                <w:rFonts w:ascii="Segoe UI" w:hAnsi="Segoe UI"/>
                <w:color w:val="323232"/>
                <w:sz w:val="17"/>
              </w:rPr>
              <w:t>Archivo digital del certificado de firma tributaria emitido por Security Data, BCE, etc.</w:t>
            </w:r>
          </w:p>
        </w:tc>
      </w:tr>
      <w:tr>
        <w:tc>
          <w:tcPr>
            <w:tcW w:type="dxa" w:w="3168"/>
            <w:shd w:fill="FFFFFF"/>
            <w:tcMar>
              <w:top w:w="80" w:type="dxa"/>
              <w:bottom w:w="80" w:type="dxa"/>
              <w:left w:w="120" w:type="dxa"/>
              <w:right w:w="120" w:type="dxa"/>
            </w:tcMar>
          </w:tcPr>
          <w:p>
            <w:r>
              <w:rPr>
                <w:rFonts w:ascii="Segoe UI" w:hAnsi="Segoe UI"/>
                <w:color w:val="323232"/>
                <w:sz w:val="17"/>
              </w:rPr>
              <w:t>Contraseña de Firma</w:t>
            </w:r>
          </w:p>
        </w:tc>
        <w:tc>
          <w:tcPr>
            <w:tcW w:type="dxa" w:w="6624"/>
            <w:shd w:fill="FFFFFF"/>
            <w:tcMar>
              <w:top w:w="80" w:type="dxa"/>
              <w:bottom w:w="80" w:type="dxa"/>
              <w:left w:w="120" w:type="dxa"/>
              <w:right w:w="120" w:type="dxa"/>
            </w:tcMar>
          </w:tcPr>
          <w:p>
            <w:r>
              <w:rPr>
                <w:rFonts w:ascii="Segoe UI" w:hAnsi="Segoe UI"/>
                <w:color w:val="323232"/>
                <w:sz w:val="17"/>
              </w:rPr>
              <w:t>Clave privada que protege el certificado .p12.</w:t>
            </w:r>
          </w:p>
        </w:tc>
      </w:tr>
      <w:tr>
        <w:tc>
          <w:tcPr>
            <w:tcW w:type="dxa" w:w="3168"/>
            <w:shd w:fill="F9FAFB"/>
            <w:tcMar>
              <w:top w:w="80" w:type="dxa"/>
              <w:bottom w:w="80" w:type="dxa"/>
              <w:left w:w="120" w:type="dxa"/>
              <w:right w:w="120" w:type="dxa"/>
            </w:tcMar>
          </w:tcPr>
          <w:p>
            <w:r>
              <w:rPr>
                <w:rFonts w:ascii="Segoe UI" w:hAnsi="Segoe UI"/>
                <w:color w:val="323232"/>
                <w:sz w:val="17"/>
              </w:rPr>
              <w:t>Ambiente del SRI</w:t>
            </w:r>
          </w:p>
        </w:tc>
        <w:tc>
          <w:tcPr>
            <w:tcW w:type="dxa" w:w="6624"/>
            <w:shd w:fill="F9FAFB"/>
            <w:tcMar>
              <w:top w:w="80" w:type="dxa"/>
              <w:bottom w:w="80" w:type="dxa"/>
              <w:left w:w="120" w:type="dxa"/>
              <w:right w:w="120" w:type="dxa"/>
            </w:tcMar>
          </w:tcPr>
          <w:p>
            <w:r>
              <w:rPr>
                <w:rFonts w:ascii="Segoe UI" w:hAnsi="Segoe UI"/>
                <w:color w:val="323232"/>
                <w:sz w:val="17"/>
              </w:rPr>
              <w:t>Interruptor entre 'PRUEBAS' (para capacitación) y 'PRODUCCIÓN' (facturación con valor legal).</w:t>
            </w:r>
          </w:p>
        </w:tc>
      </w:tr>
      <w:tr>
        <w:tc>
          <w:tcPr>
            <w:tcW w:type="dxa" w:w="3168"/>
            <w:shd w:fill="FFFFFF"/>
            <w:tcMar>
              <w:top w:w="80" w:type="dxa"/>
              <w:bottom w:w="80" w:type="dxa"/>
              <w:left w:w="120" w:type="dxa"/>
              <w:right w:w="120" w:type="dxa"/>
            </w:tcMar>
          </w:tcPr>
          <w:p>
            <w:r>
              <w:rPr>
                <w:rFonts w:ascii="Segoe UI" w:hAnsi="Segoe UI"/>
                <w:color w:val="323232"/>
                <w:sz w:val="17"/>
              </w:rPr>
              <w:t>Porcentaje de IVA</w:t>
            </w:r>
          </w:p>
        </w:tc>
        <w:tc>
          <w:tcPr>
            <w:tcW w:type="dxa" w:w="6624"/>
            <w:shd w:fill="FFFFFF"/>
            <w:tcMar>
              <w:top w:w="80" w:type="dxa"/>
              <w:bottom w:w="80" w:type="dxa"/>
              <w:left w:w="120" w:type="dxa"/>
              <w:right w:w="120" w:type="dxa"/>
            </w:tcMar>
          </w:tcPr>
          <w:p>
            <w:r>
              <w:rPr>
                <w:rFonts w:ascii="Segoe UI" w:hAnsi="Segoe UI"/>
                <w:color w:val="323232"/>
                <w:sz w:val="17"/>
              </w:rPr>
              <w:t>Fijado en la tasa legal vigente (15% en Ecuador).</w:t>
            </w:r>
          </w:p>
        </w:tc>
      </w:tr>
    </w:tbl>
    <w:p>
      <w:pPr>
        <w:spacing w:after="60"/>
      </w:pPr>
    </w:p>
    <w:p>
      <w:pPr>
        <w:keepNext/>
        <w:spacing w:before="360" w:after="120"/>
        <w:pBdr>
          <w:bottom w:val="single" w:sz="12" w:space="4" w:color="008938"/>
        </w:pBdr>
      </w:pPr>
      <w:r>
        <w:rPr>
          <w:rFonts w:ascii="Segoe UI" w:hAnsi="Segoe UI"/>
          <w:b/>
          <w:color w:val="008938"/>
          <w:sz w:val="32"/>
        </w:rPr>
        <w:t>23. Módulo de Sucursales y Secuenciales de Factura (/sucursales)</w:t>
      </w:r>
    </w:p>
    <w:p>
      <w:pPr>
        <w:spacing w:before="40" w:after="80" w:line="276" w:lineRule="auto"/>
      </w:pPr>
      <w:r>
        <w:rPr>
          <w:rFonts w:ascii="Segoe UI" w:hAnsi="Segoe UI"/>
          <w:i w:val="0"/>
          <w:color w:val="323232"/>
          <w:sz w:val="20"/>
        </w:rPr>
        <w:t>Permite gestionar múltiples locales comerciales o puntos de venta.</w:t>
      </w:r>
    </w:p>
    <w:p>
      <w:pPr>
        <w:pStyle w:val="ListBullet"/>
        <w:spacing w:before="20" w:after="40" w:line="276" w:lineRule="auto"/>
        <w:ind w:left="360"/>
      </w:pPr>
      <w:r>
        <w:rPr>
          <w:rFonts w:ascii="Segoe UI" w:hAnsi="Segoe UI"/>
          <w:b/>
          <w:color w:val="1E1E1E"/>
          <w:sz w:val="19"/>
        </w:rPr>
        <w:t xml:space="preserve">• Establecimiento: </w:t>
      </w:r>
      <w:r>
        <w:rPr>
          <w:rFonts w:ascii="Segoe UI" w:hAnsi="Segoe UI"/>
          <w:color w:val="323232"/>
          <w:sz w:val="19"/>
        </w:rPr>
        <w:t>Código de 3 dígitos asignado por el SRI en el RUC (ejemplo: 001).</w:t>
      </w:r>
    </w:p>
    <w:p>
      <w:pPr>
        <w:pStyle w:val="ListBullet"/>
        <w:spacing w:before="20" w:after="40" w:line="276" w:lineRule="auto"/>
        <w:ind w:left="360"/>
      </w:pPr>
      <w:r>
        <w:rPr>
          <w:rFonts w:ascii="Segoe UI" w:hAnsi="Segoe UI"/>
          <w:b/>
          <w:color w:val="1E1E1E"/>
          <w:sz w:val="19"/>
        </w:rPr>
        <w:t xml:space="preserve">• Punto de Emisión: </w:t>
      </w:r>
      <w:r>
        <w:rPr>
          <w:rFonts w:ascii="Segoe UI" w:hAnsi="Segoe UI"/>
          <w:color w:val="323232"/>
          <w:sz w:val="19"/>
        </w:rPr>
        <w:t>Código de 3 dígitos de la caja de facturación (ejemplo: 001).</w:t>
      </w:r>
    </w:p>
    <w:p>
      <w:pPr>
        <w:pStyle w:val="ListBullet"/>
        <w:spacing w:before="20" w:after="40" w:line="276" w:lineRule="auto"/>
        <w:ind w:left="360"/>
      </w:pPr>
      <w:r>
        <w:rPr>
          <w:rFonts w:ascii="Segoe UI" w:hAnsi="Segoe UI"/>
          <w:b/>
          <w:color w:val="1E1E1E"/>
          <w:sz w:val="19"/>
        </w:rPr>
        <w:t xml:space="preserve">• Secuencial de Facturas: </w:t>
      </w:r>
      <w:r>
        <w:rPr>
          <w:rFonts w:ascii="Segoe UI" w:hAnsi="Segoe UI"/>
          <w:color w:val="323232"/>
          <w:sz w:val="19"/>
        </w:rPr>
        <w:t>Número consecutivo de 9 dígitos. Al emitir una factura, el sistema toma el número actual y suma 1.</w:t>
      </w:r>
    </w:p>
    <w:tbl>
      <w:tblPr>
        <w:tblW w:type="auto" w:w="0"/>
        <w:jc w:val="center"/>
        <w:tblLayout w:type="fixed"/>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sz="0" w:space="0" w:color="auto"/>
              <w:left w:val="single" w:sz="24" w:space="0" w:color="2563EB"/>
              <w:bottom w:val="none" w:sz="0" w:space="0" w:color="auto"/>
              <w:right w:val="none" w:sz="0" w:space="0" w:color="auto"/>
            </w:tcBorders>
          </w:tcPr>
          <w:p>
            <w:pPr>
              <w:spacing w:before="0" w:after="60"/>
            </w:pPr>
            <w:r>
              <w:rPr>
                <w:rFonts w:ascii="Segoe UI" w:hAnsi="Segoe UI"/>
                <w:b/>
                <w:color w:val="2563EB"/>
                <w:sz w:val="19"/>
              </w:rPr>
              <w:t>✨ CONSEJO PRÁCTICO: Estado Actual de Facturación</w:t>
            </w:r>
          </w:p>
          <w:p>
            <w:pPr>
              <w:spacing w:before="0" w:after="0"/>
            </w:pPr>
            <w:r>
              <w:rPr>
                <w:rFonts w:ascii="Segoe UI" w:hAnsi="Segoe UI"/>
                <w:color w:val="323232"/>
                <w:sz w:val="18"/>
              </w:rPr>
              <w:t>Para máxima seguridad y continuidad contable tras el reseteo de pruebas, la sucursal principal tiene configurado el último secuencial en 69. La próxima factura generada por el sistema iniciará exactamente en la factura #70 (000000070).</w:t>
            </w:r>
          </w:p>
        </w:tc>
      </w:tr>
    </w:tbl>
    <w:p>
      <w:pPr>
        <w:spacing w:after="40"/>
      </w:pPr>
    </w:p>
    <w:p>
      <w:pPr>
        <w:keepNext/>
        <w:spacing w:before="360" w:after="120"/>
        <w:pBdr>
          <w:bottom w:val="single" w:sz="12" w:space="4" w:color="008938"/>
        </w:pBdr>
      </w:pPr>
      <w:r>
        <w:rPr>
          <w:rFonts w:ascii="Segoe UI" w:hAnsi="Segoe UI"/>
          <w:b/>
          <w:color w:val="008938"/>
          <w:sz w:val="32"/>
        </w:rPr>
        <w:t>24. Módulo de Auditoría del Sistema (/auditoria)</w:t>
      </w:r>
    </w:p>
    <w:p>
      <w:pPr>
        <w:spacing w:before="40" w:after="80" w:line="276" w:lineRule="auto"/>
      </w:pPr>
      <w:r>
        <w:rPr>
          <w:rFonts w:ascii="Segoe UI" w:hAnsi="Segoe UI"/>
          <w:i w:val="0"/>
          <w:color w:val="323232"/>
          <w:sz w:val="20"/>
        </w:rPr>
        <w:t>Registra de forma automática y cronológica cada acción de relevancia realizada en la plataforma:</w:t>
      </w:r>
    </w:p>
    <w:p>
      <w:pPr>
        <w:pStyle w:val="ListBullet"/>
        <w:spacing w:before="20" w:after="40" w:line="276" w:lineRule="auto"/>
        <w:ind w:left="360"/>
      </w:pPr>
      <w:r>
        <w:rPr>
          <w:rFonts w:ascii="Segoe UI" w:hAnsi="Segoe UI"/>
          <w:b/>
          <w:color w:val="1E1E1E"/>
          <w:sz w:val="19"/>
        </w:rPr>
        <w:t xml:space="preserve">Eventos Auditados: </w:t>
      </w:r>
      <w:r>
        <w:rPr>
          <w:rFonts w:ascii="Segoe UI" w:hAnsi="Segoe UI"/>
          <w:color w:val="323232"/>
          <w:sz w:val="19"/>
        </w:rPr>
        <w:t>Inicios de sesión (login) indicando usuario, fecha, hora y sucursal.</w:t>
      </w:r>
    </w:p>
    <w:p>
      <w:pPr>
        <w:pStyle w:val="ListBullet"/>
        <w:spacing w:before="20" w:after="40" w:line="276" w:lineRule="auto"/>
        <w:ind w:left="360"/>
      </w:pPr>
      <w:r>
        <w:rPr>
          <w:rFonts w:ascii="Segoe UI" w:hAnsi="Segoe UI"/>
          <w:color w:val="323232"/>
          <w:sz w:val="19"/>
        </w:rPr>
        <w:t>Modificaciones a parámetros de la empresa o precios de productos.</w:t>
      </w:r>
    </w:p>
    <w:p>
      <w:pPr>
        <w:pStyle w:val="ListBullet"/>
        <w:spacing w:before="20" w:after="40" w:line="276" w:lineRule="auto"/>
        <w:ind w:left="360"/>
      </w:pPr>
      <w:r>
        <w:rPr>
          <w:rFonts w:ascii="Segoe UI" w:hAnsi="Segoe UI"/>
          <w:color w:val="323232"/>
          <w:sz w:val="19"/>
        </w:rPr>
        <w:t>Ventas realizadas y pedidos cancelados o anulados.</w:t>
      </w:r>
    </w:p>
    <w:p>
      <w:pPr>
        <w:pStyle w:val="ListBullet"/>
        <w:spacing w:before="20" w:after="40" w:line="276" w:lineRule="auto"/>
        <w:ind w:left="360"/>
      </w:pPr>
      <w:r>
        <w:rPr>
          <w:rFonts w:ascii="Segoe UI" w:hAnsi="Segoe UI"/>
          <w:color w:val="323232"/>
          <w:sz w:val="19"/>
        </w:rPr>
        <w:t>Aperturas y cierres de turno de caja.</w:t>
      </w:r>
    </w:p>
    <w:p>
      <w:pPr>
        <w:keepNext/>
        <w:spacing w:before="360" w:after="120"/>
        <w:pBdr>
          <w:bottom w:val="single" w:sz="12" w:space="4" w:color="008938"/>
        </w:pBdr>
      </w:pPr>
      <w:r>
        <w:rPr>
          <w:rFonts w:ascii="Segoe UI" w:hAnsi="Segoe UI"/>
          <w:b/>
          <w:color w:val="008938"/>
          <w:sz w:val="32"/>
        </w:rPr>
        <w:t>25. Módulo de Reportes Gerenciales (/reportes)</w:t>
      </w:r>
    </w:p>
    <w:p>
      <w:pPr>
        <w:spacing w:before="40" w:after="80" w:line="276" w:lineRule="auto"/>
      </w:pPr>
      <w:r>
        <w:rPr>
          <w:rFonts w:ascii="Segoe UI" w:hAnsi="Segoe UI"/>
          <w:i w:val="0"/>
          <w:color w:val="323232"/>
          <w:sz w:val="20"/>
        </w:rPr>
        <w:t>Genera información estratégica para la toma de decisiones del restaurante:</w:t>
      </w:r>
    </w:p>
    <w:p>
      <w:pPr>
        <w:pStyle w:val="ListBullet"/>
        <w:spacing w:before="20" w:after="40" w:line="276" w:lineRule="auto"/>
        <w:ind w:left="360"/>
      </w:pPr>
      <w:r>
        <w:rPr>
          <w:rFonts w:ascii="Segoe UI" w:hAnsi="Segoe UI"/>
          <w:b/>
          <w:color w:val="1E1E1E"/>
          <w:sz w:val="19"/>
        </w:rPr>
        <w:t xml:space="preserve">• Reporte de Ventas: </w:t>
      </w:r>
      <w:r>
        <w:rPr>
          <w:rFonts w:ascii="Segoe UI" w:hAnsi="Segoe UI"/>
          <w:color w:val="323232"/>
          <w:sz w:val="19"/>
        </w:rPr>
        <w:t>Total facturado por día, semana, mes o rango personalizado.</w:t>
      </w:r>
    </w:p>
    <w:p>
      <w:pPr>
        <w:pStyle w:val="ListBullet"/>
        <w:spacing w:before="20" w:after="40" w:line="276" w:lineRule="auto"/>
        <w:ind w:left="360"/>
      </w:pPr>
      <w:r>
        <w:rPr>
          <w:rFonts w:ascii="Segoe UI" w:hAnsi="Segoe UI"/>
          <w:b/>
          <w:color w:val="1E1E1E"/>
          <w:sz w:val="19"/>
        </w:rPr>
        <w:t xml:space="preserve">• Productos Más Vendidos: </w:t>
      </w:r>
      <w:r>
        <w:rPr>
          <w:rFonts w:ascii="Segoe UI" w:hAnsi="Segoe UI"/>
          <w:color w:val="323232"/>
          <w:sz w:val="19"/>
        </w:rPr>
        <w:t>Ranking de los sándwiches, bebidas y combos más pedidos por los clientes.</w:t>
      </w:r>
    </w:p>
    <w:p>
      <w:pPr>
        <w:pStyle w:val="ListBullet"/>
        <w:spacing w:before="20" w:after="40" w:line="276" w:lineRule="auto"/>
        <w:ind w:left="360"/>
      </w:pPr>
      <w:r>
        <w:rPr>
          <w:rFonts w:ascii="Segoe UI" w:hAnsi="Segoe UI"/>
          <w:b/>
          <w:color w:val="1E1E1E"/>
          <w:sz w:val="19"/>
        </w:rPr>
        <w:t xml:space="preserve">• Métodos de Pago: </w:t>
      </w:r>
      <w:r>
        <w:rPr>
          <w:rFonts w:ascii="Segoe UI" w:hAnsi="Segoe UI"/>
          <w:color w:val="323232"/>
          <w:sz w:val="19"/>
        </w:rPr>
        <w:t>Distribución de recaudación en Efectivo vs Tarjetas vs Transferencias vs Apps de Delivery.</w:t>
      </w:r>
    </w:p>
    <w:p>
      <w:pPr>
        <w:pStyle w:val="ListBullet"/>
        <w:spacing w:before="20" w:after="40" w:line="276" w:lineRule="auto"/>
        <w:ind w:left="360"/>
      </w:pPr>
      <w:r>
        <w:rPr>
          <w:rFonts w:ascii="Segoe UI" w:hAnsi="Segoe UI"/>
          <w:b/>
          <w:color w:val="1E1E1E"/>
          <w:sz w:val="19"/>
        </w:rPr>
        <w:t xml:space="preserve">• Exportación a Excel: </w:t>
      </w:r>
      <w:r>
        <w:rPr>
          <w:rFonts w:ascii="Segoe UI" w:hAnsi="Segoe UI"/>
          <w:color w:val="323232"/>
          <w:sz w:val="19"/>
        </w:rPr>
        <w:t>Todos los reportes cuentan con un botón para descargar directamente la información en formato Microsoft Excel (.xlsx).</w:t>
      </w:r>
    </w:p>
    <w:p>
      <w:pPr>
        <w:keepNext/>
        <w:spacing w:before="360" w:after="120"/>
        <w:pBdr>
          <w:bottom w:val="single" w:sz="12" w:space="4" w:color="008938"/>
        </w:pBdr>
      </w:pPr>
      <w:r>
        <w:rPr>
          <w:rFonts w:ascii="Segoe UI" w:hAnsi="Segoe UI"/>
          <w:b/>
          <w:color w:val="008938"/>
          <w:sz w:val="32"/>
        </w:rPr>
        <w:t>26. Módulo de Utilidad Real y Márgenes de Ganancia (/utilidad_real)</w:t>
      </w:r>
    </w:p>
    <w:p>
      <w:pPr>
        <w:spacing w:before="40" w:after="80" w:line="276" w:lineRule="auto"/>
      </w:pPr>
      <w:r>
        <w:rPr>
          <w:rFonts w:ascii="Segoe UI" w:hAnsi="Segoe UI"/>
          <w:i w:val="0"/>
          <w:color w:val="323232"/>
          <w:sz w:val="20"/>
        </w:rPr>
        <w:t>Calcula la rentabilidad real de cada producto combinando el costo de la receta con el precio de venta:</w:t>
      </w:r>
    </w:p>
    <w:p>
      <w:pPr>
        <w:pStyle w:val="ListBullet"/>
        <w:spacing w:before="20" w:after="40" w:line="276" w:lineRule="auto"/>
        <w:ind w:left="360"/>
      </w:pPr>
      <w:r>
        <w:rPr>
          <w:rFonts w:ascii="Segoe UI" w:hAnsi="Segoe UI"/>
          <w:b/>
          <w:color w:val="1E1E1E"/>
          <w:sz w:val="19"/>
        </w:rPr>
        <w:t xml:space="preserve">• Costo de la Receta: </w:t>
      </w:r>
      <w:r>
        <w:rPr>
          <w:rFonts w:ascii="Segoe UI" w:hAnsi="Segoe UI"/>
          <w:color w:val="323232"/>
          <w:sz w:val="19"/>
        </w:rPr>
        <w:t>Suma el costo unitario ponderado de cada ingrediente que compone el sándwich según las últimas compras.</w:t>
      </w:r>
    </w:p>
    <w:p>
      <w:pPr>
        <w:pStyle w:val="ListBullet"/>
        <w:spacing w:before="20" w:after="40" w:line="276" w:lineRule="auto"/>
        <w:ind w:left="360"/>
      </w:pPr>
      <w:r>
        <w:rPr>
          <w:rFonts w:ascii="Segoe UI" w:hAnsi="Segoe UI"/>
          <w:b/>
          <w:color w:val="1E1E1E"/>
          <w:sz w:val="19"/>
        </w:rPr>
        <w:t xml:space="preserve">• Ingreso Neto: </w:t>
      </w:r>
      <w:r>
        <w:rPr>
          <w:rFonts w:ascii="Segoe UI" w:hAnsi="Segoe UI"/>
          <w:color w:val="323232"/>
          <w:sz w:val="19"/>
        </w:rPr>
        <w:t>Precio de venta al público sin IVA.</w:t>
      </w:r>
    </w:p>
    <w:p>
      <w:pPr>
        <w:pStyle w:val="ListBullet"/>
        <w:spacing w:before="20" w:after="40" w:line="276" w:lineRule="auto"/>
        <w:ind w:left="360"/>
      </w:pPr>
      <w:r>
        <w:rPr>
          <w:rFonts w:ascii="Segoe UI" w:hAnsi="Segoe UI"/>
          <w:b/>
          <w:color w:val="1E1E1E"/>
          <w:sz w:val="19"/>
        </w:rPr>
        <w:t xml:space="preserve">• Margen de Rentabilidad: </w:t>
      </w:r>
      <w:r>
        <w:rPr>
          <w:rFonts w:ascii="Segoe UI" w:hAnsi="Segoe UI"/>
          <w:color w:val="323232"/>
          <w:sz w:val="19"/>
        </w:rPr>
        <w:t>Muestra en dólares y en porcentaje (%) la ganancia bruta exacta de cada plato del menú.</w:t>
      </w:r>
    </w:p>
    <w:p>
      <w:pPr>
        <w:keepNext/>
        <w:spacing w:before="360" w:after="120"/>
        <w:pBdr>
          <w:bottom w:val="single" w:sz="12" w:space="4" w:color="008938"/>
        </w:pBdr>
      </w:pPr>
      <w:r>
        <w:rPr>
          <w:rFonts w:ascii="Segoe UI" w:hAnsi="Segoe UI"/>
          <w:b/>
          <w:color w:val="008938"/>
          <w:sz w:val="32"/>
        </w:rPr>
        <w:t>27. Guía de Solución de Problemas y Preguntas Frecuentes (FAQ)</w:t>
      </w:r>
    </w:p>
    <w:p>
      <w:pPr>
        <w:keepNext/>
        <w:spacing w:before="280" w:after="80"/>
      </w:pPr>
      <w:r>
        <w:rPr>
          <w:rFonts w:ascii="Segoe UI" w:hAnsi="Segoe UI"/>
          <w:b/>
          <w:color w:val="2C3E50"/>
          <w:sz w:val="26"/>
        </w:rPr>
        <w:t>¿Qué hacer si no se abre la gaveta de dinero o no imprime el ticket?</w:t>
      </w:r>
    </w:p>
    <w:p>
      <w:pPr>
        <w:spacing w:before="40" w:after="80" w:line="276" w:lineRule="auto"/>
      </w:pPr>
      <w:r>
        <w:rPr>
          <w:rFonts w:ascii="Segoe UI" w:hAnsi="Segoe UI"/>
          <w:i w:val="0"/>
          <w:color w:val="323232"/>
          <w:sz w:val="20"/>
        </w:rPr>
        <w:t>1. Verifique que la impresora térmica esté encendida, con papel y sin luz roja de error.</w:t>
        <w:br/>
        <w:t>2. Asegúrese de que el aplicativo 'Reina Bridge' esté ejecutándose en la bandeja del sistema (ícono verde junto al reloj de Windows).</w:t>
        <w:br/>
        <w:t>3. Verifique el cable RJ11 que conecta la gaveta con la impresora.</w:t>
      </w:r>
    </w:p>
    <w:p>
      <w:pPr>
        <w:keepNext/>
        <w:spacing w:before="280" w:after="80"/>
      </w:pPr>
      <w:r>
        <w:rPr>
          <w:rFonts w:ascii="Segoe UI" w:hAnsi="Segoe UI"/>
          <w:b/>
          <w:color w:val="2C3E50"/>
          <w:sz w:val="26"/>
        </w:rPr>
        <w:t>¿Qué ocurre si el sistema muestra 'La identificación no es válida para el tipo seleccionado según el SRI'?</w:t>
      </w:r>
    </w:p>
    <w:p>
      <w:pPr>
        <w:spacing w:before="40" w:after="80" w:line="276" w:lineRule="auto"/>
      </w:pPr>
      <w:r>
        <w:rPr>
          <w:rFonts w:ascii="Segoe UI" w:hAnsi="Segoe UI"/>
          <w:i w:val="0"/>
          <w:color w:val="323232"/>
          <w:sz w:val="20"/>
        </w:rPr>
        <w:t>El sistema valida con el algoritmo oficial del SRI. Si es Cédula, debe tener 10 dígitos y cumplir el Módulo 10 (tercer dígito &lt; 6). Si es RUC de persona natural, debe terminar en establecimiento válido (ej: 001, 002). Verifique que no haya espacios o letras.</w:t>
      </w:r>
    </w:p>
    <w:p>
      <w:pPr>
        <w:keepNext/>
        <w:spacing w:before="280" w:after="80"/>
      </w:pPr>
      <w:r>
        <w:rPr>
          <w:rFonts w:ascii="Segoe UI" w:hAnsi="Segoe UI"/>
          <w:b/>
          <w:color w:val="2C3E50"/>
          <w:sz w:val="26"/>
        </w:rPr>
        <w:t>¿Qué sucede si se va el internet al momento de facturar?</w:t>
      </w:r>
    </w:p>
    <w:p>
      <w:pPr>
        <w:spacing w:before="40" w:after="80" w:line="276" w:lineRule="auto"/>
      </w:pPr>
      <w:r>
        <w:rPr>
          <w:rFonts w:ascii="Segoe UI" w:hAnsi="Segoe UI"/>
          <w:i w:val="0"/>
          <w:color w:val="323232"/>
          <w:sz w:val="20"/>
        </w:rPr>
        <w:t>La venta se guarda localmente y el ticket térmico para el cliente y para cocina se imprime normalmente. La factura queda marcada en estado 'PENDIENTE' y tan pronto vuelva la conexión, puede ingresar al menú 'Ventas' y presionar 'Reintentar SRI'.</w:t>
      </w:r>
    </w:p>
    <w:p>
      <w:pPr>
        <w:keepNext/>
        <w:spacing w:before="280" w:after="80"/>
      </w:pPr>
      <w:r>
        <w:rPr>
          <w:rFonts w:ascii="Segoe UI" w:hAnsi="Segoe UI"/>
          <w:b/>
          <w:color w:val="2C3E50"/>
          <w:sz w:val="26"/>
        </w:rPr>
        <w:t>¿Cómo proceder si un cajero tiene un faltante o sobrante al cerrar turno?</w:t>
      </w:r>
    </w:p>
    <w:p>
      <w:pPr>
        <w:spacing w:before="40" w:after="80" w:line="276" w:lineRule="auto"/>
      </w:pPr>
      <w:r>
        <w:rPr>
          <w:rFonts w:ascii="Segoe UI" w:hAnsi="Segoe UI"/>
          <w:i w:val="0"/>
          <w:color w:val="323232"/>
          <w:sz w:val="20"/>
        </w:rPr>
        <w:t>Al ingresar el efectivo físico real contado, el sistema habilitará automáticamente el campo de observación en color amarillo/rojo. Ingrese la justificación (ejemplo: 'Diferencia en cambio de monedas') para poder presionar 'Confirmar Cierre de Turno'.</w:t>
      </w:r>
    </w:p>
    <w:p>
      <w:pPr>
        <w:keepNext/>
        <w:spacing w:before="280" w:after="80"/>
      </w:pPr>
      <w:r>
        <w:rPr>
          <w:rFonts w:ascii="Segoe UI" w:hAnsi="Segoe UI"/>
          <w:b/>
          <w:color w:val="2C3E50"/>
          <w:sz w:val="26"/>
        </w:rPr>
        <w:t>¿Por qué no me permite ingresar al POS y me redirige a 'Abrir Caja'?</w:t>
      </w:r>
    </w:p>
    <w:p>
      <w:pPr>
        <w:spacing w:before="40" w:after="80" w:line="276" w:lineRule="auto"/>
      </w:pPr>
      <w:r>
        <w:rPr>
          <w:rFonts w:ascii="Segoe UI" w:hAnsi="Segoe UI"/>
          <w:i w:val="0"/>
          <w:color w:val="323232"/>
          <w:sz w:val="20"/>
        </w:rPr>
        <w:t>Es una regla obligatoria de seguridad operativa: ningún usuario puede realizar ventas sin haber declarado primero el monto de fondo inicial con el que comienza su turno.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