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160" w:rsidRDefault="00C85E22">
      <w:r>
        <w:t xml:space="preserve">Chapter X: </w:t>
      </w:r>
      <w:r w:rsidR="003C5734">
        <w:t>On-cell subtraction for passive analysis 2013-09-30</w:t>
      </w:r>
    </w:p>
    <w:p w:rsidR="003C5734" w:rsidRDefault="003C5734"/>
    <w:p w:rsidR="003C5734" w:rsidRDefault="003C5734">
      <w:r>
        <w:t xml:space="preserve">Often it is not possible to completely compensate electrode capacitance when making voltage clamp recordings in brain slices. Generally, this is not a major inconvenience as long as raw and leak subtraction traces are acquired at sufficiently low gain to fully capture the large capacitive transients without clipping. However, a major concern is an accurate measure of series resistance. We measure this property from the peak of the capacitive transient during a 5 mV hyperpolarizing step. Since this transient includes both the electrode resistance and capacitance and the charging of the series resistance, input resistance, and the whole-cell capacitance, it is important to minimize the contribution of the pipette. In cases when the electrode capacitance cannot be fully compensated electronically, </w:t>
      </w:r>
      <w:r w:rsidRPr="003C5734">
        <w:rPr>
          <w:i/>
        </w:rPr>
        <w:t xml:space="preserve">post hoc </w:t>
      </w:r>
      <w:r>
        <w:t>digital subtraction is necessary.</w:t>
      </w:r>
    </w:p>
    <w:p w:rsidR="00C85E22" w:rsidRDefault="00C85E22"/>
    <w:p w:rsidR="00C85E22" w:rsidRDefault="00C85E22">
      <w:r>
        <w:t>In this case, acquisition of the passive properties (response to a 5 mV step, use a step PGF [assuming HEKA PatchMaster] identical to the one you use in whole-cell) during the on-cell phase of whole-cell recording is extremely valuable. After baseline correction of the on-cell passive trace, subtraction from the whole-cell passive trace yields our best approximation of the series resistance and capacitance of recording configuration (pipette, seal, and cell). Since the properties of on-cell can be dynamic, it is important to capture the on-cell passive trace immediately prior to any degree of whole-cell access. Generally, this is evidenced by extremely fast transients (figure X.1</w:t>
      </w:r>
      <w:r w:rsidR="00BD7D7B">
        <w:t>c</w:t>
      </w:r>
      <w:r>
        <w:t>). I tend to acquire 2-5 on-cell passive series (16 sweeps each) as the seal stabilizes over the course of 1-2 minutes prior to going whole-cell.</w:t>
      </w:r>
    </w:p>
    <w:p w:rsidR="003413E3" w:rsidRDefault="003413E3"/>
    <w:p w:rsidR="00BD7D7B" w:rsidRDefault="003413E3" w:rsidP="00BD7D7B">
      <w:r>
        <w:t xml:space="preserve">In BlastPanel, load your .dat file using the “Open PM Bundled File” button.  To select the on-cell passive series for subtraction during whole-cell passive properties analysis, click on the popup item titled </w:t>
      </w:r>
      <w:r w:rsidR="00BD7D7B">
        <w:t>“On-cell ave series” (Figure X.1</w:t>
      </w:r>
      <w:r>
        <w:t>). It is labeled “NONE” at the start of the analysis. Click it once to detect all passive series. Now when you click it, it shows the series number of each passive series.</w:t>
      </w:r>
      <w:r w:rsidR="00BD7D7B">
        <w:t xml:space="preserve"> When you select a series, it is displayed in Analysis Window 1 (the blue one) as a red trace to distinguish it from other types of display. Now that you’ve selected the on-cell trace for subtraction, click on the Passive analysis check box. The selected trace will be subtracted from each passive series for capacitive</w:t>
      </w:r>
      <w:r w:rsidR="00BD7D7B" w:rsidRPr="00BD7D7B">
        <w:t xml:space="preserve"> </w:t>
      </w:r>
      <w:r w:rsidR="00BD7D7B">
        <w:t>and series resistance measurement.</w:t>
      </w:r>
      <w:r w:rsidR="00BD7D7B">
        <w:t xml:space="preserve"> For reference, the average series are saved as filename_avl. The subtracted average series are saved as filename_avl_sub.</w:t>
      </w:r>
      <w:bookmarkStart w:id="0" w:name="_GoBack"/>
      <w:bookmarkEnd w:id="0"/>
      <w:r w:rsidR="00BD7D7B">
        <w:t xml:space="preserve"> </w:t>
      </w:r>
    </w:p>
    <w:p w:rsidR="00BD7D7B" w:rsidRDefault="00BD7D7B" w:rsidP="00BD7D7B">
      <w:r>
        <w:t>Figure X.1</w:t>
      </w:r>
    </w:p>
    <w:p w:rsidR="003413E3" w:rsidRDefault="00BD7D7B">
      <w:r>
        <w:rPr>
          <w:noProof/>
        </w:rPr>
        <w:lastRenderedPageBreak/>
        <w:drawing>
          <wp:inline distT="0" distB="0" distL="0" distR="0">
            <wp:extent cx="5486400" cy="1696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 cell analysis fig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413E3" w:rsidSect="008951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34"/>
    <w:rsid w:val="003413E3"/>
    <w:rsid w:val="003C5734"/>
    <w:rsid w:val="00895160"/>
    <w:rsid w:val="00BD7D7B"/>
    <w:rsid w:val="00C8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09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3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3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3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3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395</Words>
  <Characters>2258</Characters>
  <Application>Microsoft Macintosh Word</Application>
  <DocSecurity>0</DocSecurity>
  <Lines>18</Lines>
  <Paragraphs>5</Paragraphs>
  <ScaleCrop>false</ScaleCrop>
  <Company>UM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DeFazio</dc:creator>
  <cp:keywords/>
  <dc:description/>
  <cp:lastModifiedBy>Richard DeFazio</cp:lastModifiedBy>
  <cp:revision>1</cp:revision>
  <dcterms:created xsi:type="dcterms:W3CDTF">2013-09-30T15:34:00Z</dcterms:created>
  <dcterms:modified xsi:type="dcterms:W3CDTF">2013-09-30T16:13:00Z</dcterms:modified>
</cp:coreProperties>
</file>