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4bbf58c821ead291c648a31a93f5a2683a3488"/>
    <w:p>
      <w:pPr>
        <w:pStyle w:val="Heading1"/>
      </w:pPr>
      <w:r>
        <w:t xml:space="preserve">Technical Requirements Document (TRD) – Asset Maintenance Tool</w:t>
      </w:r>
    </w:p>
    <w:p>
      <w:pPr>
        <w:pStyle w:val="FirstParagraph"/>
      </w:pPr>
      <w:r>
        <w:rPr>
          <w:b/>
          <w:bCs/>
        </w:rPr>
        <w:t xml:space="preserve">Version:</w:t>
      </w:r>
      <w:r>
        <w:t xml:space="preserve"> </w:t>
      </w:r>
      <w:r>
        <w:t xml:space="preserve">1.0.0</w:t>
      </w:r>
      <w:r>
        <w:br/>
      </w:r>
      <w:r>
        <w:rPr>
          <w:b/>
          <w:bCs/>
        </w:rPr>
        <w:t xml:space="preserve">Status:</w:t>
      </w:r>
      <w:r>
        <w:t xml:space="preserve"> </w:t>
      </w:r>
      <w:r>
        <w:t xml:space="preserve">Draft – pending review</w:t>
      </w:r>
      <w:r>
        <w:br/>
      </w:r>
      <w:r>
        <w:rPr>
          <w:b/>
          <w:bCs/>
        </w:rPr>
        <w:t xml:space="preserve">Last updated:</w:t>
      </w:r>
      <w:r>
        <w:t xml:space="preserve"> </w:t>
      </w:r>
      <w:r>
        <w:t xml:space="preserve">2026-08-15</w:t>
      </w:r>
      <w:r>
        <w:br/>
      </w:r>
      <w:r>
        <w:rPr>
          <w:b/>
          <w:bCs/>
        </w:rPr>
        <w:t xml:space="preserve">Owner:</w:t>
      </w:r>
      <w:r>
        <w:t xml:space="preserve"> </w:t>
      </w:r>
      <w:r>
        <w:t xml:space="preserve">Founding Product Architect</w:t>
      </w:r>
      <w:r>
        <w:br/>
      </w:r>
      <w:r>
        <w:rPr>
          <w:b/>
          <w:bCs/>
        </w:rPr>
        <w:t xml:space="preserve">Stable requirement IDs:</w:t>
      </w:r>
      <w:r>
        <w:t xml:space="preserve"> </w:t>
      </w:r>
      <w:r>
        <w:t xml:space="preserve">TRF-</w:t>
      </w:r>
      <w:r>
        <w:rPr>
          <w:i/>
          <w:iCs/>
        </w:rPr>
        <w:t xml:space="preserve">, TR-NFR-</w:t>
      </w:r>
      <w:r>
        <w:t xml:space="preserve">, TR-RBAC-*</w:t>
      </w:r>
    </w:p>
    <w:p>
      <w:r>
        <w:pict>
          <v:rect style="width:0;height:1.5pt" o:hralign="center" o:hrstd="t" o:hr="t"/>
        </w:pict>
      </w:r>
    </w:p>
    <w:bookmarkStart w:id="9" w:name="purpose"/>
    <w:p>
      <w:pPr>
        <w:pStyle w:val="Heading2"/>
      </w:pPr>
      <w:r>
        <w:t xml:space="preserve">1. Purpose</w:t>
      </w:r>
    </w:p>
    <w:p>
      <w:pPr>
        <w:pStyle w:val="FirstParagraph"/>
      </w:pPr>
      <w:r>
        <w:t xml:space="preserve">This document captures the detailed technical architecture, API contracts, data model, security model, infrastructure, and operational requirements for the Asset Maintenance Tool SaaS. It is intended for engineers, architects, and technical reviewers. The companion Product Requirements Document (PRD-v1.0.0.md) focuses on user problems, goals, features, and business metrics.</w:t>
      </w:r>
    </w:p>
    <w:p>
      <w:pPr>
        <w:pStyle w:val="BodyText"/>
      </w:pPr>
      <w:r>
        <w:t xml:space="preserve">All technical decisions shall be traceable to this document via stable IDs (TRF-*, etc.) and shall be validated by corresponding tests.</w:t>
      </w:r>
    </w:p>
    <w:bookmarkEnd w:id="9"/>
    <w:bookmarkStart w:id="10" w:name="system-overview"/>
    <w:p>
      <w:pPr>
        <w:pStyle w:val="Heading2"/>
      </w:pPr>
      <w:r>
        <w:t xml:space="preserve">2. System Overview</w:t>
      </w:r>
    </w:p>
    <w:p>
      <w:pPr>
        <w:pStyle w:val="FirstParagraph"/>
      </w:pPr>
      <w:r>
        <w:t xml:space="preserve">The Asset Maintenance Tool is a multi‑tenant SaaS that provides:</w:t>
      </w:r>
    </w:p>
    <w:p>
      <w:pPr>
        <w:pStyle w:val="Compact"/>
        <w:numPr>
          <w:ilvl w:val="0"/>
          <w:numId w:val="1001"/>
        </w:numPr>
      </w:pPr>
      <w:r>
        <w:t xml:space="preserve">A responsive web application (progressive web app) for asset lifecycle management.</w:t>
      </w:r>
    </w:p>
    <w:p>
      <w:pPr>
        <w:pStyle w:val="Compact"/>
        <w:numPr>
          <w:ilvl w:val="0"/>
          <w:numId w:val="1001"/>
        </w:numPr>
      </w:pPr>
      <w:r>
        <w:t xml:space="preserve">A versioned REST/JSON API (v1) for programmatic access and integrations.</w:t>
      </w:r>
    </w:p>
    <w:p>
      <w:pPr>
        <w:pStyle w:val="Compact"/>
        <w:numPr>
          <w:ilvl w:val="0"/>
          <w:numId w:val="1001"/>
        </w:numPr>
      </w:pPr>
      <w:r>
        <w:t xml:space="preserve">An optional lightweight endpoint agent for continuous hardware/software inventory on employee laptops.</w:t>
      </w:r>
    </w:p>
    <w:p>
      <w:pPr>
        <w:pStyle w:val="Compact"/>
        <w:numPr>
          <w:ilvl w:val="0"/>
          <w:numId w:val="1001"/>
        </w:numPr>
      </w:pPr>
      <w:r>
        <w:t xml:space="preserve">Background workers for imports, exports, report generation, notifications, and label printing.</w:t>
      </w:r>
    </w:p>
    <w:p>
      <w:pPr>
        <w:pStyle w:val="Compact"/>
        <w:numPr>
          <w:ilvl w:val="0"/>
          <w:numId w:val="1001"/>
        </w:numPr>
      </w:pPr>
      <w:r>
        <w:t xml:space="preserve">Secure object storage for attachments, imports/exports, and backups.</w:t>
      </w:r>
    </w:p>
    <w:p>
      <w:pPr>
        <w:pStyle w:val="Compact"/>
        <w:numPr>
          <w:ilvl w:val="0"/>
          <w:numId w:val="1001"/>
        </w:numPr>
      </w:pPr>
      <w:r>
        <w:t xml:space="preserve">A relational database (PostgreSQL‑compatible) for asset records, audit logs, users, permissions, and configuration.</w:t>
      </w:r>
    </w:p>
    <w:p>
      <w:pPr>
        <w:pStyle w:val="Compact"/>
        <w:numPr>
          <w:ilvl w:val="0"/>
          <w:numId w:val="1001"/>
        </w:numPr>
      </w:pPr>
      <w:r>
        <w:t xml:space="preserve">Observability stack: structured logs, Prometheus metrics, OpenTelemetry tracing.</w:t>
      </w:r>
    </w:p>
    <w:p>
      <w:pPr>
        <w:pStyle w:val="Compact"/>
        <w:numPr>
          <w:ilvl w:val="0"/>
          <w:numId w:val="1001"/>
        </w:numPr>
      </w:pPr>
      <w:r>
        <w:t xml:space="preserve">Automated build, test, and deployment pipelines with zero‑downtime release strategies.</w:t>
      </w:r>
    </w:p>
    <w:p>
      <w:pPr>
        <w:pStyle w:val="FirstParagraph"/>
      </w:pPr>
      <w:r>
        <w:t xml:space="preserve">The system enforces</w:t>
      </w:r>
      <w:r>
        <w:t xml:space="preserve"> </w:t>
      </w:r>
      <w:r>
        <w:rPr>
          <w:b/>
          <w:bCs/>
        </w:rPr>
        <w:t xml:space="preserve">tenant isolation</w:t>
      </w:r>
      <w:r>
        <w:t xml:space="preserve"> </w:t>
      </w:r>
      <w:r>
        <w:t xml:space="preserve">at every layer: network, application, API, and data. Cross‑tenant access is blocked by default.</w:t>
      </w:r>
    </w:p>
    <w:bookmarkEnd w:id="10"/>
    <w:bookmarkStart w:id="11" w:name="architecture-diagram-textual"/>
    <w:p>
      <w:pPr>
        <w:pStyle w:val="Heading2"/>
      </w:pPr>
      <w:r>
        <w:t xml:space="preserve">3. Architecture Diagram (Textual)</w:t>
      </w:r>
    </w:p>
    <w:p>
      <w:pPr>
        <w:pStyle w:val="SourceCode"/>
      </w:pPr>
      <w:r>
        <w:rPr>
          <w:rStyle w:val="VerbatimChar"/>
        </w:rPr>
        <w:t xml:space="preserve">+------------------+       +------------------+       +------------------+</w:t>
      </w:r>
      <w:r>
        <w:br/>
      </w:r>
      <w:r>
        <w:rPr>
          <w:rStyle w:val="VerbatimChar"/>
        </w:rPr>
        <w:t xml:space="preserve">|   Endpoint       |       |   Web / PWA      |       |   API Clients    |</w:t>
      </w:r>
      <w:r>
        <w:br/>
      </w:r>
      <w:r>
        <w:rPr>
          <w:rStyle w:val="VerbatimChar"/>
        </w:rPr>
        <w:t xml:space="preserve">|   Agent (opt)    |&lt;-----&gt;|   (React/Vue)    |&lt;-----&gt;|   (Portal, Apps) |</w:t>
      </w:r>
      <w:r>
        <w:br/>
      </w:r>
      <w:r>
        <w:rPr>
          <w:rStyle w:val="VerbatimChar"/>
        </w:rPr>
        <w:t xml:space="preserve">|   (Windows,      |       |   - Asset UI     |       |   - Webhook      |</w:t>
      </w:r>
      <w:r>
        <w:br/>
      </w:r>
      <w:r>
        <w:rPr>
          <w:rStyle w:val="VerbatimChar"/>
        </w:rPr>
        <w:t xml:space="preserve">|    macOS, Linux) |       |   - Audit Scan   |       |   - Dashboards   |</w:t>
      </w:r>
      <w:r>
        <w:br/>
      </w:r>
      <w:r>
        <w:rPr>
          <w:rStyle w:val="VerbatimChar"/>
        </w:rPr>
        <w:t xml:space="preserve">|                  |       |   - Reporting    |       +------------------+</w:t>
      </w:r>
      <w:r>
        <w:br/>
      </w:r>
      <w:r>
        <w:rPr>
          <w:rStyle w:val="VerbatimChar"/>
        </w:rPr>
        <w:t xml:space="preserve">+------------------+       |   - Admin UI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API Gateway    |       |   Auth Service   |       |   Webhook Svc    |</w:t>
      </w:r>
      <w:r>
        <w:br/>
      </w:r>
      <w:r>
        <w:rPr>
          <w:rStyle w:val="VerbatimChar"/>
        </w:rPr>
        <w:t xml:space="preserve">|   (REST/JSON)    |&lt;-----&gt;|   (OAuth2/JWT)   |&lt;-----&gt;|   (Retry, Sig)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Asset Svc      |       |   Tenant Svc     |       |   Audit Svc      |</w:t>
      </w:r>
      <w:r>
        <w:br/>
      </w:r>
      <w:r>
        <w:rPr>
          <w:rStyle w:val="VerbatimChar"/>
        </w:rPr>
        <w:t xml:space="preserve">|   - CRUD assets  |       |   - Tenant ops   |       |   - Audit logs   |</w:t>
      </w:r>
      <w:r>
        <w:br/>
      </w:r>
      <w:r>
        <w:rPr>
          <w:rStyle w:val="VerbatimChar"/>
        </w:rPr>
        <w:t xml:space="preserve">|   - Lifecycle    |       |   - User/Roles   |       |   - Scan ingest  |</w:t>
      </w:r>
      <w:r>
        <w:br/>
      </w:r>
      <w:r>
        <w:rPr>
          <w:rStyle w:val="VerbatimChar"/>
        </w:rPr>
        <w:t xml:space="preserve">|   - Attachments  |       |   - Settings     |       |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PostgreSQL     |       |   Redis (opt)    |       |   Object Store   |</w:t>
      </w:r>
      <w:r>
        <w:br/>
      </w:r>
      <w:r>
        <w:rPr>
          <w:rStyle w:val="VerbatimChar"/>
        </w:rPr>
        <w:t xml:space="preserve">|   (shared‑schema |       |   - Rate limit   |       |   (S3‑compatible)|</w:t>
      </w:r>
      <w:r>
        <w:br/>
      </w:r>
      <w:r>
        <w:rPr>
          <w:rStyle w:val="VerbatimChar"/>
        </w:rPr>
        <w:t xml:space="preserve">|    per tenant)   |       |   - Job queue    |       |   - Encrypted    |</w:t>
      </w:r>
      <w:r>
        <w:br/>
      </w:r>
      <w:r>
        <w:rPr>
          <w:rStyle w:val="VerbatimChar"/>
        </w:rPr>
        <w:t xml:space="preserve">|   - Assets       |       |                  |       |   - Signed URLs  |</w:t>
      </w:r>
      <w:r>
        <w:br/>
      </w:r>
      <w:r>
        <w:rPr>
          <w:rStyle w:val="VerbatimChar"/>
        </w:rPr>
        <w:t xml:space="preserve">|   - Audit logs   |       |                  |       +------------------+</w:t>
      </w:r>
      <w:r>
        <w:br/>
      </w:r>
      <w:r>
        <w:rPr>
          <w:rStyle w:val="VerbatimChar"/>
        </w:rPr>
        <w:t xml:space="preserve">|   - Users        |       |                  |</w:t>
      </w:r>
      <w:r>
        <w:br/>
      </w:r>
      <w:r>
        <w:rPr>
          <w:rStyle w:val="VerbatimChar"/>
        </w:rPr>
        <w:t xml:space="preserve">|   - Permissions  |       |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Observability  |       |   Background     |       |   CI/CD Pipeline |</w:t>
      </w:r>
      <w:r>
        <w:br/>
      </w:r>
      <w:r>
        <w:rPr>
          <w:rStyle w:val="VerbatimChar"/>
        </w:rPr>
        <w:t xml:space="preserve">|   (Logs, Metrics,|       |   Workers        |       |   (Build, Test,  |</w:t>
      </w:r>
      <w:r>
        <w:br/>
      </w:r>
      <w:r>
        <w:rPr>
          <w:rStyle w:val="VerbatimChar"/>
        </w:rPr>
        <w:t xml:space="preserve">|    Traces)       |       |   - Imports      |       |    Deploy)       |</w:t>
      </w:r>
      <w:r>
        <w:br/>
      </w:r>
      <w:r>
        <w:rPr>
          <w:rStyle w:val="VerbatimChar"/>
        </w:rPr>
        <w:t xml:space="preserve">|   - Loki/Prometheus|    |   - Exports      |       |                  |</w:t>
      </w:r>
      <w:r>
        <w:br/>
      </w:r>
      <w:r>
        <w:rPr>
          <w:rStyle w:val="VerbatimChar"/>
        </w:rPr>
        <w:t xml:space="preserve">|   - Tempo/OpenTelemetry| |   - Reports      |       |                  |</w:t>
      </w:r>
      <w:r>
        <w:br/>
      </w:r>
      <w:r>
        <w:rPr>
          <w:rStyle w:val="VerbatimChar"/>
        </w:rPr>
        <w:t xml:space="preserve">+------------------+       +------------------+       +------------------+</w:t>
      </w:r>
    </w:p>
    <w:bookmarkEnd w:id="11"/>
    <w:bookmarkStart w:id="15" w:name="tenant-isolation-data-model"/>
    <w:p>
      <w:pPr>
        <w:pStyle w:val="Heading2"/>
      </w:pPr>
      <w:r>
        <w:t xml:space="preserve">4. Tenant Isolation &amp; Data Model</w:t>
      </w:r>
    </w:p>
    <w:bookmarkStart w:id="12" w:name="tenant-strategy"/>
    <w:p>
      <w:pPr>
        <w:pStyle w:val="Heading3"/>
      </w:pPr>
      <w:r>
        <w:t xml:space="preserve">4.1 Tenant Strategy</w:t>
      </w:r>
    </w:p>
    <w:p>
      <w:pPr>
        <w:pStyle w:val="FirstParagraph"/>
      </w:pPr>
      <w:r>
        <w:t xml:space="preserve">We adopt a</w:t>
      </w:r>
      <w:r>
        <w:t xml:space="preserve"> </w:t>
      </w:r>
      <w:r>
        <w:rPr>
          <w:b/>
          <w:bCs/>
        </w:rPr>
        <w:t xml:space="preserve">shared‑database, shared‑schema</w:t>
      </w:r>
      <w:r>
        <w:t xml:space="preserve"> </w:t>
      </w:r>
      <w:r>
        <w:t xml:space="preserve">approach with a</w:t>
      </w:r>
      <w:r>
        <w:t xml:space="preserve"> </w:t>
      </w:r>
      <w:r>
        <w:rPr>
          <w:rStyle w:val="VerbatimChar"/>
        </w:rPr>
        <w:t xml:space="preserve">tenant_id</w:t>
      </w:r>
      <w:r>
        <w:t xml:space="preserve"> </w:t>
      </w:r>
      <w:r>
        <w:t xml:space="preserve">column on every tenant‑owned table. Row‑Level Security (RLS) policies enforce that queries automatically filter by the current tenant’s ID (derived from JWT/session). Alternative: separate schemas per tenant if regulatory isolation is required (configurable via deployment variable).</w:t>
      </w:r>
    </w:p>
    <w:bookmarkEnd w:id="12"/>
    <w:bookmarkStart w:id="13" w:name="core-entities-simplified"/>
    <w:p>
      <w:pPr>
        <w:pStyle w:val="Heading3"/>
      </w:pPr>
      <w:r>
        <w:t xml:space="preserve">4.2 Core Entities (Simplified)</w:t>
      </w:r>
    </w:p>
    <w:tbl>
      <w:tblPr>
        <w:tblStyle w:val="Table"/>
        <w:tblW w:type="pct" w:w="5000"/>
        <w:tblLayout w:type="fixed"/>
        <w:tblLook w:firstRow="1" w:lastRow="0" w:firstColumn="0" w:lastColumn="0" w:noHBand="0" w:noVBand="0" w:val="0020"/>
      </w:tblPr>
      <w:tblGrid>
        <w:gridCol w:w="1473"/>
        <w:gridCol w:w="2210"/>
        <w:gridCol w:w="2946"/>
        <w:gridCol w:w="1289"/>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Tenant‑Scoped?</w:t>
            </w:r>
          </w:p>
        </w:tc>
        <w:tc>
          <w:tcPr/>
          <w:p>
            <w:pPr>
              <w:pStyle w:val="Compact"/>
            </w:pPr>
            <w:r>
              <w:t xml:space="preserve">Notes</w:t>
            </w:r>
          </w:p>
        </w:tc>
      </w:tr>
      <w:tr>
        <w:tc>
          <w:tcPr/>
          <w:p>
            <w:pPr>
              <w:pStyle w:val="Compact"/>
            </w:pPr>
            <w:r>
              <w:rPr>
                <w:rStyle w:val="VerbatimChar"/>
              </w:rPr>
              <w:t xml:space="preserve">tenants</w:t>
            </w:r>
          </w:p>
        </w:tc>
        <w:tc>
          <w:tcPr/>
          <w:p>
            <w:pPr>
              <w:pStyle w:val="Compact"/>
            </w:pPr>
            <w:r>
              <w:t xml:space="preserve">id, name, domain, plan, created_at</w:t>
            </w:r>
          </w:p>
        </w:tc>
        <w:tc>
          <w:tcPr/>
          <w:p>
            <w:pPr>
              <w:pStyle w:val="Compact"/>
            </w:pPr>
            <w:r>
              <w:t xml:space="preserve">N/A</w:t>
            </w:r>
          </w:p>
        </w:tc>
        <w:tc>
          <w:tcPr/>
          <w:p>
            <w:pPr>
              <w:pStyle w:val="Compact"/>
            </w:pPr>
            <w:r>
              <w:t xml:space="preserve">Top‑level container</w:t>
            </w:r>
          </w:p>
        </w:tc>
      </w:tr>
      <w:tr>
        <w:tc>
          <w:tcPr/>
          <w:p>
            <w:pPr>
              <w:pStyle w:val="Compact"/>
            </w:pPr>
            <w:r>
              <w:rPr>
                <w:rStyle w:val="VerbatimChar"/>
              </w:rPr>
              <w:t xml:space="preserve">users</w:t>
            </w:r>
          </w:p>
        </w:tc>
        <w:tc>
          <w:tcPr/>
          <w:p>
            <w:pPr>
              <w:pStyle w:val="Compact"/>
            </w:pPr>
            <w:r>
              <w:t xml:space="preserve">id, tenant_id, email, role, status, mfa_enforced</w:t>
            </w:r>
          </w:p>
        </w:tc>
        <w:tc>
          <w:tcPr/>
          <w:p>
            <w:pPr>
              <w:pStyle w:val="Compact"/>
            </w:pPr>
            <w:r>
              <w:t xml:space="preserve">Y</w:t>
            </w:r>
          </w:p>
        </w:tc>
        <w:tc>
          <w:tcPr/>
          <w:p>
            <w:pPr>
              <w:pStyle w:val="Compact"/>
            </w:pPr>
            <w:r>
              <w:t xml:space="preserve">Linked to tenant</w:t>
            </w:r>
          </w:p>
        </w:tc>
      </w:tr>
      <w:tr>
        <w:tc>
          <w:tcPr/>
          <w:p>
            <w:pPr>
              <w:pStyle w:val="Compact"/>
            </w:pPr>
            <w:r>
              <w:rPr>
                <w:rStyle w:val="VerbatimChar"/>
              </w:rPr>
              <w:t xml:space="preserve">assets</w:t>
            </w:r>
          </w:p>
        </w:tc>
        <w:tc>
          <w:tcPr/>
          <w:p>
            <w:pPr>
              <w:pStyle w:val="Compact"/>
            </w:pPr>
            <w:r>
              <w:t xml:space="preserve">id, tenant_id, asset_tag_norm, serial_no, make, model, category_id, site_id, location_id, department_id, custodian_user_id, custodian_group_id, status, purchase_date, cost, warranty_expiry, created_at, updated_at</w:t>
            </w:r>
          </w:p>
        </w:tc>
        <w:tc>
          <w:tcPr/>
          <w:p>
            <w:pPr>
              <w:pStyle w:val="Compact"/>
            </w:pPr>
            <w:r>
              <w:t xml:space="preserve">Y</w:t>
            </w:r>
          </w:p>
        </w:tc>
        <w:tc>
          <w:tcPr/>
          <w:p>
            <w:pPr>
              <w:pStyle w:val="Compact"/>
            </w:pPr>
            <w:r>
              <w:rPr>
                <w:rStyle w:val="VerbatimChar"/>
              </w:rPr>
              <w:t xml:space="preserve">asset_tag_norm</w:t>
            </w:r>
            <w:r>
              <w:t xml:space="preserve"> </w:t>
            </w:r>
            <w:r>
              <w:t xml:space="preserve">has unique index per tenant</w:t>
            </w:r>
          </w:p>
        </w:tc>
      </w:tr>
      <w:tr>
        <w:tc>
          <w:tcPr/>
          <w:p>
            <w:pPr>
              <w:pStyle w:val="Compact"/>
            </w:pPr>
            <w:r>
              <w:rPr>
                <w:rStyle w:val="VerbatimChar"/>
              </w:rPr>
              <w:t xml:space="preserve">asset_tags</w:t>
            </w:r>
            <w:r>
              <w:t xml:space="preserve"> </w:t>
            </w:r>
            <w:r>
              <w:t xml:space="preserve">(history)</w:t>
            </w:r>
          </w:p>
        </w:tc>
        <w:tc>
          <w:tcPr/>
          <w:p>
            <w:pPr>
              <w:pStyle w:val="Compact"/>
            </w:pPr>
            <w:r>
              <w:t xml:space="preserve">id, asset_id, tag_value, changed_at, changed_by</w:t>
            </w:r>
          </w:p>
        </w:tc>
        <w:tc>
          <w:tcPr/>
          <w:p>
            <w:pPr>
              <w:pStyle w:val="Compact"/>
            </w:pPr>
            <w:r>
              <w:t xml:space="preserve">Y</w:t>
            </w:r>
          </w:p>
        </w:tc>
        <w:tc>
          <w:tcPr/>
          <w:p>
            <w:pPr>
              <w:pStyle w:val="Compact"/>
            </w:pPr>
            <w:r>
              <w:t xml:space="preserve">Audit trail of tag changes</w:t>
            </w:r>
          </w:p>
        </w:tc>
      </w:tr>
      <w:tr>
        <w:tc>
          <w:tcPr/>
          <w:p>
            <w:pPr>
              <w:pStyle w:val="Compact"/>
            </w:pPr>
            <w:r>
              <w:rPr>
                <w:rStyle w:val="VerbatimChar"/>
              </w:rPr>
              <w:t xml:space="preserve">sites</w:t>
            </w:r>
          </w:p>
        </w:tc>
        <w:tc>
          <w:tcPr/>
          <w:p>
            <w:pPr>
              <w:pStyle w:val="Compact"/>
            </w:pPr>
            <w:r>
              <w:t xml:space="preserve">id, tenant_id, name, address, created_at</w:t>
            </w:r>
          </w:p>
        </w:tc>
        <w:tc>
          <w:tcPr/>
          <w:p>
            <w:pPr>
              <w:pStyle w:val="Compact"/>
            </w:pPr>
            <w:r>
              <w:t xml:space="preserve">Y</w:t>
            </w:r>
          </w:p>
        </w:tc>
        <w:tc>
          <w:tcPr/>
          <w:p>
            <w:pPr>
              <w:pStyle w:val="Compact"/>
            </w:pPr>
            <w:r>
              <w:t xml:space="preserve">Hierarchical: sites &gt; locations</w:t>
            </w:r>
          </w:p>
        </w:tc>
      </w:tr>
      <w:tr>
        <w:tc>
          <w:tcPr/>
          <w:p>
            <w:pPr>
              <w:pStyle w:val="Compact"/>
            </w:pPr>
            <w:r>
              <w:rPr>
                <w:rStyle w:val="VerbatimChar"/>
              </w:rPr>
              <w:t xml:space="preserve">locations</w:t>
            </w:r>
          </w:p>
        </w:tc>
        <w:tc>
          <w:tcPr/>
          <w:p>
            <w:pPr>
              <w:pStyle w:val="Compact"/>
            </w:pPr>
            <w:r>
              <w:t xml:space="preserve">id, tenant_id, site_id, name, description, created_at</w:t>
            </w:r>
          </w:p>
        </w:tc>
        <w:tc>
          <w:tcPr/>
          <w:p>
            <w:pPr>
              <w:pStyle w:val="Compact"/>
            </w:pPr>
            <w:r>
              <w:t xml:space="preserve">Y</w:t>
            </w:r>
          </w:p>
        </w:tc>
        <w:tc>
          <w:tcPr/>
          <w:p>
            <w:pPr>
              <w:pStyle w:val="Compact"/>
            </w:pPr>
          </w:p>
        </w:tc>
      </w:tr>
      <w:tr>
        <w:tc>
          <w:tcPr/>
          <w:p>
            <w:pPr>
              <w:pStyle w:val="Compact"/>
            </w:pPr>
            <w:r>
              <w:rPr>
                <w:rStyle w:val="VerbatimChar"/>
              </w:rPr>
              <w:t xml:space="preserve">categories</w:t>
            </w:r>
          </w:p>
        </w:tc>
        <w:tc>
          <w:tcPr/>
          <w:p>
            <w:pPr>
              <w:pStyle w:val="Compact"/>
            </w:pPr>
            <w:r>
              <w:t xml:space="preserve">id, tenant_id, name, description, created_at</w:t>
            </w:r>
          </w:p>
        </w:tc>
        <w:tc>
          <w:tcPr/>
          <w:p>
            <w:pPr>
              <w:pStyle w:val="Compact"/>
            </w:pPr>
            <w:r>
              <w:t xml:space="preserve">Y</w:t>
            </w:r>
          </w:p>
        </w:tc>
        <w:tc>
          <w:tcPr/>
          <w:p>
            <w:pPr>
              <w:pStyle w:val="Compact"/>
            </w:pPr>
            <w:r>
              <w:t xml:space="preserve">For asset grouping</w:t>
            </w:r>
          </w:p>
        </w:tc>
      </w:tr>
      <w:tr>
        <w:tc>
          <w:tcPr/>
          <w:p>
            <w:pPr>
              <w:pStyle w:val="Compact"/>
            </w:pPr>
            <w:r>
              <w:rPr>
                <w:rStyle w:val="VerbatimChar"/>
              </w:rPr>
              <w:t xml:space="preserve">departments</w:t>
            </w:r>
          </w:p>
        </w:tc>
        <w:tc>
          <w:tcPr/>
          <w:p>
            <w:pPr>
              <w:pStyle w:val="Compact"/>
            </w:pPr>
            <w:r>
              <w:t xml:space="preserve">id, tenant_id, name, description, created_at</w:t>
            </w:r>
          </w:p>
        </w:tc>
        <w:tc>
          <w:tcPr/>
          <w:p>
            <w:pPr>
              <w:pStyle w:val="Compact"/>
            </w:pPr>
            <w:r>
              <w:t xml:space="preserve">Y</w:t>
            </w:r>
          </w:p>
        </w:tc>
        <w:tc>
          <w:tcPr/>
          <w:p>
            <w:pPr>
              <w:pStyle w:val="Compact"/>
            </w:pPr>
            <w:r>
              <w:t xml:space="preserve">For cost center</w:t>
            </w:r>
          </w:p>
        </w:tc>
      </w:tr>
      <w:tr>
        <w:tc>
          <w:tcPr/>
          <w:p>
            <w:pPr>
              <w:pStyle w:val="Compact"/>
            </w:pPr>
            <w:r>
              <w:rPr>
                <w:rStyle w:val="VerbatimChar"/>
              </w:rPr>
              <w:t xml:space="preserve">custodian_groups</w:t>
            </w:r>
          </w:p>
        </w:tc>
        <w:tc>
          <w:tcPr/>
          <w:p>
            <w:pPr>
              <w:pStyle w:val="Compact"/>
            </w:pPr>
            <w:r>
              <w:t xml:space="preserve">id, tenant_id, name, description, created_at</w:t>
            </w:r>
          </w:p>
        </w:tc>
        <w:tc>
          <w:tcPr/>
          <w:p>
            <w:pPr>
              <w:pStyle w:val="Compact"/>
            </w:pPr>
            <w:r>
              <w:t xml:space="preserve">Y</w:t>
            </w:r>
          </w:p>
        </w:tc>
        <w:tc>
          <w:tcPr/>
          <w:p>
            <w:pPr>
              <w:pStyle w:val="Compact"/>
            </w:pPr>
            <w:r>
              <w:t xml:space="preserve">Optional grouping of users</w:t>
            </w:r>
          </w:p>
        </w:tc>
      </w:tr>
      <w:tr>
        <w:tc>
          <w:tcPr/>
          <w:p>
            <w:pPr>
              <w:pStyle w:val="Compact"/>
            </w:pPr>
            <w:r>
              <w:rPr>
                <w:rStyle w:val="VerbatimChar"/>
              </w:rPr>
              <w:t xml:space="preserve">asset_events</w:t>
            </w:r>
          </w:p>
        </w:tc>
        <w:tc>
          <w:tcPr/>
          <w:p>
            <w:pPr>
              <w:pStyle w:val="Compact"/>
            </w:pPr>
            <w:r>
              <w:t xml:space="preserve">id, tenant_id, asset_id, event_type (check_out, check_in, maintenance_start, maintenance_complete, reserve, dispose, retire), occurred_at, recorded_by, notes</w:t>
            </w:r>
          </w:p>
        </w:tc>
        <w:tc>
          <w:tcPr/>
          <w:p>
            <w:pPr>
              <w:pStyle w:val="Compact"/>
            </w:pPr>
            <w:r>
              <w:t xml:space="preserve">Y</w:t>
            </w:r>
          </w:p>
        </w:tc>
        <w:tc>
          <w:tcPr/>
          <w:p>
            <w:pPr>
              <w:pStyle w:val="Compact"/>
            </w:pPr>
            <w:r>
              <w:t xml:space="preserve">Immutable audit of lifecycle</w:t>
            </w:r>
          </w:p>
        </w:tc>
      </w:tr>
      <w:tr>
        <w:tc>
          <w:tcPr/>
          <w:p>
            <w:pPr>
              <w:pStyle w:val="Compact"/>
            </w:pPr>
            <w:r>
              <w:rPr>
                <w:rStyle w:val="VerbatimChar"/>
              </w:rPr>
              <w:t xml:space="preserve">audit_sessions</w:t>
            </w:r>
          </w:p>
        </w:tc>
        <w:tc>
          <w:tcPr/>
          <w:p>
            <w:pPr>
              <w:pStyle w:val="Compact"/>
            </w:pPr>
            <w:r>
              <w:t xml:space="preserve">id, tenant_id, started_by, started_at, ended_at, status, notes</w:t>
            </w:r>
          </w:p>
        </w:tc>
        <w:tc>
          <w:tcPr/>
          <w:p>
            <w:pPr>
              <w:pStyle w:val="Compact"/>
            </w:pPr>
            <w:r>
              <w:t xml:space="preserve">Y</w:t>
            </w:r>
          </w:p>
        </w:tc>
        <w:tc>
          <w:tcPr/>
          <w:p>
            <w:pPr>
              <w:pStyle w:val="Compact"/>
            </w:pPr>
          </w:p>
        </w:tc>
      </w:tr>
      <w:tr>
        <w:tc>
          <w:tcPr/>
          <w:p>
            <w:pPr>
              <w:pStyle w:val="Compact"/>
            </w:pPr>
            <w:r>
              <w:rPr>
                <w:rStyle w:val="VerbatimChar"/>
              </w:rPr>
              <w:t xml:space="preserve">audit_session_items</w:t>
            </w:r>
          </w:p>
        </w:tc>
        <w:tc>
          <w:tcPr/>
          <w:p>
            <w:pPr>
              <w:pStyle w:val="Compact"/>
            </w:pPr>
            <w:r>
              <w:t xml:space="preserve">id, session_id, asset_tag_scanned, result (found, missing, mismatched, damaged), scanned_at, notes</w:t>
            </w:r>
          </w:p>
        </w:tc>
        <w:tc>
          <w:tcPr/>
          <w:p>
            <w:pPr>
              <w:pStyle w:val="Compact"/>
            </w:pPr>
            <w:r>
              <w:t xml:space="preserve">Y</w:t>
            </w:r>
          </w:p>
        </w:tc>
        <w:tc>
          <w:tcPr/>
          <w:p>
            <w:pPr>
              <w:pStyle w:val="Compact"/>
            </w:pPr>
          </w:p>
        </w:tc>
      </w:tr>
      <w:tr>
        <w:tc>
          <w:tcPr/>
          <w:p>
            <w:pPr>
              <w:pStyle w:val="Compact"/>
            </w:pPr>
            <w:r>
              <w:rPr>
                <w:rStyle w:val="VerbatimChar"/>
              </w:rPr>
              <w:t xml:space="preserve">attachments</w:t>
            </w:r>
          </w:p>
        </w:tc>
        <w:tc>
          <w:tcPr/>
          <w:p>
            <w:pPr>
              <w:pStyle w:val="Compact"/>
            </w:pPr>
            <w:r>
              <w:t xml:space="preserve">id, tenant_id, asset_id, file_name, mime_type, size_bytes, sha256, storage_path, uploaded_at, uploaded_by</w:t>
            </w:r>
          </w:p>
        </w:tc>
        <w:tc>
          <w:tcPr/>
          <w:p>
            <w:pPr>
              <w:pStyle w:val="Compact"/>
            </w:pPr>
            <w:r>
              <w:t xml:space="preserve">Y</w:t>
            </w:r>
          </w:p>
        </w:tc>
        <w:tc>
          <w:tcPr/>
          <w:p>
            <w:pPr>
              <w:pStyle w:val="Compact"/>
            </w:pPr>
            <w:r>
              <w:t xml:space="preserve">Encrypted storage, malware‑scan flag</w:t>
            </w:r>
          </w:p>
        </w:tc>
      </w:tr>
      <w:tr>
        <w:tc>
          <w:tcPr/>
          <w:p>
            <w:pPr>
              <w:pStyle w:val="Compact"/>
            </w:pPr>
            <w:r>
              <w:rPr>
                <w:rStyle w:val="VerbatimChar"/>
              </w:rPr>
              <w:t xml:space="preserve">webhooks</w:t>
            </w:r>
          </w:p>
        </w:tc>
        <w:tc>
          <w:tcPr/>
          <w:p>
            <w:pPr>
              <w:pStyle w:val="Compact"/>
            </w:pPr>
            <w:r>
              <w:t xml:space="preserve">id, tenant_id, url, secret, events (list), active, created_at</w:t>
            </w:r>
          </w:p>
        </w:tc>
        <w:tc>
          <w:tcPr/>
          <w:p>
            <w:pPr>
              <w:pStyle w:val="Compact"/>
            </w:pPr>
            <w:r>
              <w:t xml:space="preserve">Y</w:t>
            </w:r>
          </w:p>
        </w:tc>
        <w:tc>
          <w:tcPr/>
          <w:p>
            <w:pPr>
              <w:pStyle w:val="Compact"/>
            </w:pPr>
            <w:r>
              <w:t xml:space="preserve">Outbound webhook config</w:t>
            </w:r>
          </w:p>
        </w:tc>
      </w:tr>
      <w:tr>
        <w:tc>
          <w:tcPr/>
          <w:p>
            <w:pPr>
              <w:pStyle w:val="Compact"/>
            </w:pPr>
            <w:r>
              <w:rPr>
                <w:rStyle w:val="VerbatimChar"/>
              </w:rPr>
              <w:t xml:space="preserve">api_keys</w:t>
            </w:r>
          </w:p>
        </w:tc>
        <w:tc>
          <w:tcPr/>
          <w:p>
            <w:pPr>
              <w:pStyle w:val="Compact"/>
            </w:pPr>
            <w:r>
              <w:t xml:space="preserve">id, tenant_id, name, key_hash, scopes, active, created_at, last_used_at</w:t>
            </w:r>
          </w:p>
        </w:tc>
        <w:tc>
          <w:tcPr/>
          <w:p>
            <w:pPr>
              <w:pStyle w:val="Compact"/>
            </w:pPr>
            <w:r>
              <w:t xml:space="preserve">Y</w:t>
            </w:r>
          </w:p>
        </w:tc>
        <w:tc>
          <w:tcPr/>
          <w:p>
            <w:pPr>
              <w:pStyle w:val="Compact"/>
            </w:pPr>
            <w:r>
              <w:t xml:space="preserve">For machine‑to‑machine auth</w:t>
            </w:r>
          </w:p>
        </w:tc>
      </w:tr>
      <w:tr>
        <w:tc>
          <w:tcPr/>
          <w:p>
            <w:pPr>
              <w:pStyle w:val="Compact"/>
            </w:pPr>
            <w:r>
              <w:rPr>
                <w:rStyle w:val="VerbatimChar"/>
              </w:rPr>
              <w:t xml:space="preserve">settings</w:t>
            </w:r>
          </w:p>
        </w:tc>
        <w:tc>
          <w:tcPr/>
          <w:p>
            <w:pPr>
              <w:pStyle w:val="Compact"/>
            </w:pPr>
            <w:r>
              <w:t xml:space="preserve">id, tenant_id, key, value, description, updated_at</w:t>
            </w:r>
          </w:p>
        </w:tc>
        <w:tc>
          <w:tcPr/>
          <w:p>
            <w:pPr>
              <w:pStyle w:val="Compact"/>
            </w:pPr>
            <w:r>
              <w:t xml:space="preserve">Y</w:t>
            </w:r>
          </w:p>
        </w:tc>
        <w:tc>
          <w:tcPr/>
          <w:p>
            <w:pPr>
              <w:pStyle w:val="Compact"/>
            </w:pPr>
            <w:r>
              <w:t xml:space="preserve">Tenant‑wide configuration (e.g., label printer, notification prefs)</w:t>
            </w:r>
          </w:p>
        </w:tc>
      </w:tr>
    </w:tbl>
    <w:p>
      <w:pPr>
        <w:pStyle w:val="BodyText"/>
      </w:pPr>
      <w:r>
        <w:t xml:space="preserve">All tables have</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(where appropriate) and</w:t>
      </w:r>
      <w:r>
        <w:t xml:space="preserve"> </w:t>
      </w:r>
      <w:r>
        <w:rPr>
          <w:rStyle w:val="VerbatimChar"/>
        </w:rPr>
        <w:t xml:space="preserve">deleted_at</w:t>
      </w:r>
      <w:r>
        <w:t xml:space="preserve"> </w:t>
      </w:r>
      <w:r>
        <w:t xml:space="preserve">(soft‑delete if needed).</w:t>
      </w:r>
    </w:p>
    <w:bookmarkEnd w:id="13"/>
    <w:bookmarkStart w:id="14" w:name="indexes-constraints"/>
    <w:p>
      <w:pPr>
        <w:pStyle w:val="Heading3"/>
      </w:pPr>
      <w:r>
        <w:t xml:space="preserve">4.3 Indexes &amp; Constraints</w:t>
      </w:r>
    </w:p>
    <w:p>
      <w:pPr>
        <w:pStyle w:val="Compact"/>
        <w:numPr>
          <w:ilvl w:val="0"/>
          <w:numId w:val="1002"/>
        </w:numPr>
      </w:pPr>
      <w:r>
        <w:t xml:space="preserve">Primary keys: UUIDv7 (or ULID) for distributed generation, or BIGINT with sequence.</w:t>
      </w:r>
    </w:p>
    <w:p>
      <w:pPr>
        <w:pStyle w:val="Compact"/>
        <w:numPr>
          <w:ilvl w:val="0"/>
          <w:numId w:val="1002"/>
        </w:numPr>
      </w:pPr>
      <w:r>
        <w:t xml:space="preserve">Unique index:</w:t>
      </w:r>
      <w:r>
        <w:t xml:space="preserve"> </w:t>
      </w:r>
      <w:r>
        <w:rPr>
          <w:rStyle w:val="VerbatimChar"/>
        </w:rPr>
        <w:t xml:space="preserve">(tenant_id, normalized_asset_tag)</w:t>
      </w:r>
      <w:r>
        <w:t xml:space="preserve"> </w:t>
      </w:r>
      <w:r>
        <w:t xml:space="preserve">on</w:t>
      </w:r>
      <w:r>
        <w:t xml:space="preserve"> </w:t>
      </w:r>
      <w:r>
        <w:rPr>
          <w:rStyle w:val="VerbatimChar"/>
        </w:rPr>
        <w:t xml:space="preserve">assets</w:t>
      </w:r>
      <w:r>
        <w:t xml:space="preserve">.</w:t>
      </w:r>
    </w:p>
    <w:p>
      <w:pPr>
        <w:pStyle w:val="Compact"/>
        <w:numPr>
          <w:ilvl w:val="0"/>
          <w:numId w:val="1002"/>
        </w:numPr>
      </w:pPr>
      <w:r>
        <w:t xml:space="preserve">Foreign keys with</w:t>
      </w:r>
      <w:r>
        <w:t xml:space="preserve"> </w:t>
      </w:r>
      <w:r>
        <w:rPr>
          <w:rStyle w:val="VerbatimChar"/>
        </w:rPr>
        <w:t xml:space="preserve">ON DELETE CASCADE</w:t>
      </w:r>
      <w:r>
        <w:t xml:space="preserve"> </w:t>
      </w:r>
      <w:r>
        <w:t xml:space="preserve">or</w:t>
      </w:r>
      <w:r>
        <w:t xml:space="preserve"> </w:t>
      </w:r>
      <w:r>
        <w:rPr>
          <w:rStyle w:val="VerbatimChar"/>
        </w:rPr>
        <w:t xml:space="preserve">SET NULL</w:t>
      </w:r>
      <w:r>
        <w:t xml:space="preserve"> </w:t>
      </w:r>
      <w:r>
        <w:t xml:space="preserve">as appropriate.</w:t>
      </w:r>
    </w:p>
    <w:p>
      <w:pPr>
        <w:pStyle w:val="Compact"/>
        <w:numPr>
          <w:ilvl w:val="0"/>
          <w:numId w:val="1002"/>
        </w:numPr>
      </w:pPr>
      <w:r>
        <w:t xml:space="preserve">Check constraints:</w:t>
      </w:r>
      <w:r>
        <w:t xml:space="preserve"> </w:t>
      </w:r>
      <w:r>
        <w:rPr>
          <w:rStyle w:val="VerbatimChar"/>
        </w:rPr>
        <w:t xml:space="preserve">status</w:t>
      </w:r>
      <w:r>
        <w:t xml:space="preserve"> </w:t>
      </w:r>
      <w:r>
        <w:t xml:space="preserve">enum,</w:t>
      </w:r>
      <w:r>
        <w:t xml:space="preserve"> </w:t>
      </w:r>
      <w:r>
        <w:rPr>
          <w:rStyle w:val="VerbatimChar"/>
        </w:rPr>
        <w:t xml:space="preserve">cost &gt;= 0</w:t>
      </w:r>
      <w:r>
        <w:t xml:space="preserve">,</w:t>
      </w:r>
      <w:r>
        <w:t xml:space="preserve"> </w:t>
      </w:r>
      <w:r>
        <w:rPr>
          <w:rStyle w:val="VerbatimChar"/>
        </w:rPr>
        <w:t xml:space="preserve">warranty_expiry &gt;= purchase_date</w:t>
      </w:r>
      <w:r>
        <w:t xml:space="preserve">.</w:t>
      </w:r>
    </w:p>
    <w:p>
      <w:pPr>
        <w:pStyle w:val="Compact"/>
        <w:numPr>
          <w:ilvl w:val="0"/>
          <w:numId w:val="1002"/>
        </w:numPr>
      </w:pPr>
      <w:r>
        <w:t xml:space="preserve">Triggers: set</w:t>
      </w:r>
      <w:r>
        <w:t xml:space="preserve"> </w:t>
      </w:r>
      <w:r>
        <w:rPr>
          <w:rStyle w:val="VerbatimChar"/>
        </w:rPr>
        <w:t xml:space="preserve">updated_at</w:t>
      </w:r>
      <w:r>
        <w:t xml:space="preserve"> </w:t>
      </w:r>
      <w:r>
        <w:t xml:space="preserve">on update, populate</w:t>
      </w:r>
      <w:r>
        <w:t xml:space="preserve"> </w:t>
      </w:r>
      <w:r>
        <w:rPr>
          <w:rStyle w:val="VerbatimChar"/>
        </w:rPr>
        <w:t xml:space="preserve">asset_tag_norm</w:t>
      </w:r>
      <w:r>
        <w:t xml:space="preserve"> </w:t>
      </w:r>
      <w:r>
        <w:t xml:space="preserve">via normalization function (trim, upper, allow alnum‑hyphen‑underscore).</w:t>
      </w:r>
    </w:p>
    <w:bookmarkEnd w:id="14"/>
    <w:bookmarkEnd w:id="15"/>
    <w:bookmarkStart w:id="18" w:name="api-contracts"/>
    <w:p>
      <w:pPr>
        <w:pStyle w:val="Heading2"/>
      </w:pPr>
      <w:r>
        <w:t xml:space="preserve">5. API Contracts</w:t>
      </w:r>
    </w:p>
    <w:bookmarkStart w:id="16" w:name="general"/>
    <w:p>
      <w:pPr>
        <w:pStyle w:val="Heading3"/>
      </w:pPr>
      <w:r>
        <w:t xml:space="preserve">5.1 General</w:t>
      </w:r>
    </w:p>
    <w:p>
      <w:pPr>
        <w:pStyle w:val="Compact"/>
        <w:numPr>
          <w:ilvl w:val="0"/>
          <w:numId w:val="1003"/>
        </w:numPr>
      </w:pPr>
      <w:r>
        <w:rPr>
          <w:b/>
          <w:bCs/>
        </w:rPr>
        <w:t xml:space="preserve">Protocol:</w:t>
      </w:r>
      <w:r>
        <w:t xml:space="preserve"> </w:t>
      </w:r>
      <w:r>
        <w:t xml:space="preserve">HTTPS only, TLS 1.2+.</w:t>
      </w:r>
    </w:p>
    <w:p>
      <w:pPr>
        <w:pStyle w:val="Compact"/>
        <w:numPr>
          <w:ilvl w:val="0"/>
          <w:numId w:val="1003"/>
        </w:numPr>
      </w:pPr>
      <w:r>
        <w:rPr>
          <w:b/>
          <w:bCs/>
        </w:rPr>
        <w:t xml:space="preserve">Authentication:</w:t>
      </w:r>
    </w:p>
    <w:p>
      <w:pPr>
        <w:pStyle w:val="Compact"/>
        <w:numPr>
          <w:ilvl w:val="1"/>
          <w:numId w:val="1004"/>
        </w:numPr>
      </w:pPr>
      <w:r>
        <w:t xml:space="preserve">Session cookie (HttpOnly, Secure, SameSite=Strict) for web UI.</w:t>
      </w:r>
    </w:p>
    <w:p>
      <w:pPr>
        <w:pStyle w:val="Compact"/>
        <w:numPr>
          <w:ilvl w:val="1"/>
          <w:numId w:val="1004"/>
        </w:numPr>
      </w:pPr>
      <w:r>
        <w:t xml:space="preserve">Bearer token (JWT signed by internal Auth Service or OAuth2 access token) for API clients and agents.</w:t>
      </w:r>
    </w:p>
    <w:p>
      <w:pPr>
        <w:pStyle w:val="Compact"/>
        <w:numPr>
          <w:ilvl w:val="1"/>
          <w:numId w:val="1004"/>
        </w:numPr>
      </w:pPr>
      <w:r>
        <w:t xml:space="preserve">API Key header (</w:t>
      </w:r>
      <w:r>
        <w:rPr>
          <w:rStyle w:val="VerbatimChar"/>
        </w:rPr>
        <w:t xml:space="preserve">X-API-Key</w:t>
      </w:r>
      <w:r>
        <w:t xml:space="preserve">) for service‑to‑service integrations (optional).</w:t>
      </w:r>
    </w:p>
    <w:p>
      <w:pPr>
        <w:pStyle w:val="Compact"/>
        <w:numPr>
          <w:ilvl w:val="0"/>
          <w:numId w:val="1003"/>
        </w:numPr>
      </w:pPr>
      <w:r>
        <w:rPr>
          <w:b/>
          <w:bCs/>
        </w:rPr>
        <w:t xml:space="preserve">Versioning:</w:t>
      </w:r>
      <w:r>
        <w:t xml:space="preserve"> </w:t>
      </w:r>
      <w:r>
        <w:t xml:space="preserve">Path‑based, e.g.,</w:t>
      </w:r>
      <w:r>
        <w:t xml:space="preserve"> </w:t>
      </w:r>
      <w:r>
        <w:rPr>
          <w:rStyle w:val="VerbatimChar"/>
        </w:rPr>
        <w:t xml:space="preserve">/api/v1/assets</w:t>
      </w:r>
      <w:r>
        <w:t xml:space="preserve">. Minor version increments are backward compatible; major versions may break.</w:t>
      </w:r>
    </w:p>
    <w:p>
      <w:pPr>
        <w:pStyle w:val="Compact"/>
        <w:numPr>
          <w:ilvl w:val="0"/>
          <w:numId w:val="1003"/>
        </w:numPr>
      </w:pPr>
      <w:r>
        <w:rPr>
          <w:b/>
          <w:bCs/>
        </w:rPr>
        <w:t xml:space="preserve">Content-Type:</w:t>
      </w:r>
      <w:r>
        <w:t xml:space="preserve"> </w:t>
      </w:r>
      <w:r>
        <w:rPr>
          <w:rStyle w:val="VerbatimChar"/>
        </w:rPr>
        <w:t xml:space="preserve">application/json</w:t>
      </w:r>
      <w:r>
        <w:t xml:space="preserve"> </w:t>
      </w:r>
      <w:r>
        <w:t xml:space="preserve">for request and response bodies.</w:t>
      </w:r>
    </w:p>
    <w:p>
      <w:pPr>
        <w:pStyle w:val="Compact"/>
        <w:numPr>
          <w:ilvl w:val="0"/>
          <w:numId w:val="1003"/>
        </w:numPr>
      </w:pPr>
      <w:r>
        <w:rPr>
          <w:b/>
          <w:bCs/>
        </w:rPr>
        <w:t xml:space="preserve">Character Encoding:</w:t>
      </w:r>
      <w:r>
        <w:t xml:space="preserve"> </w:t>
      </w:r>
      <w:r>
        <w:t xml:space="preserve">UTF‑8.</w:t>
      </w:r>
    </w:p>
    <w:p>
      <w:pPr>
        <w:pStyle w:val="Compact"/>
        <w:numPr>
          <w:ilvl w:val="0"/>
          <w:numId w:val="1003"/>
        </w:numPr>
      </w:pPr>
      <w:r>
        <w:rPr>
          <w:b/>
          <w:bCs/>
        </w:rPr>
        <w:t xml:space="preserve">Errors:</w:t>
      </w:r>
      <w:r>
        <w:t xml:space="preserve"> </w:t>
      </w:r>
      <w:r>
        <w:t xml:space="preserve">RFC 7807 Problem Details JSON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w:t>
      </w:r>
    </w:p>
    <w:p>
      <w:pPr>
        <w:pStyle w:val="Compact"/>
        <w:numPr>
          <w:ilvl w:val="0"/>
          <w:numId w:val="1003"/>
        </w:numPr>
      </w:pPr>
      <w:r>
        <w:rPr>
          <w:b/>
          <w:bCs/>
        </w:rPr>
        <w:t xml:space="preserve">Pagination:</w:t>
      </w:r>
      <w:r>
        <w:t xml:space="preserve"> </w:t>
      </w:r>
      <w:r>
        <w:t xml:space="preserve">Cursor‑based (</w:t>
      </w:r>
      <w:r>
        <w:rPr>
          <w:rStyle w:val="VerbatimChar"/>
        </w:rPr>
        <w:t xml:space="preserve">limit</w:t>
      </w:r>
      <w:r>
        <w:t xml:space="preserve">,</w:t>
      </w:r>
      <w:r>
        <w:t xml:space="preserve"> </w:t>
      </w:r>
      <w:r>
        <w:rPr>
          <w:rStyle w:val="VerbatimChar"/>
        </w:rPr>
        <w:t xml:space="preserve">cursor</w:t>
      </w:r>
      <w:r>
        <w:t xml:space="preserve">) for large collections; offset‑based allowed for small lists (&lt; 1000 rows).</w:t>
      </w:r>
    </w:p>
    <w:p>
      <w:pPr>
        <w:pStyle w:val="Compact"/>
        <w:numPr>
          <w:ilvl w:val="0"/>
          <w:numId w:val="1003"/>
        </w:numPr>
      </w:pPr>
      <w:r>
        <w:rPr>
          <w:b/>
          <w:bCs/>
        </w:rPr>
        <w:t xml:space="preserve">Sorting:</w:t>
      </w:r>
      <w:r>
        <w:t xml:space="preserve"> </w:t>
      </w:r>
      <w:r>
        <w:rPr>
          <w:rStyle w:val="VerbatimChar"/>
        </w:rPr>
        <w:t xml:space="preserve">sort=field:desc</w:t>
      </w:r>
      <w:r>
        <w:t xml:space="preserve"> </w:t>
      </w:r>
      <w:r>
        <w:t xml:space="preserve">syntax, multiple fields allowed.</w:t>
      </w:r>
    </w:p>
    <w:p>
      <w:pPr>
        <w:pStyle w:val="Compact"/>
        <w:numPr>
          <w:ilvl w:val="0"/>
          <w:numId w:val="1003"/>
        </w:numPr>
      </w:pPr>
      <w:r>
        <w:rPr>
          <w:b/>
          <w:bCs/>
        </w:rPr>
        <w:t xml:space="preserve">Filtering:</w:t>
      </w:r>
      <w:r>
        <w:t xml:space="preserve"> </w:t>
      </w:r>
      <w:r>
        <w:t xml:space="preserve">Query parameters per resource (e.g.,</w:t>
      </w:r>
      <w:r>
        <w:t xml:space="preserve"> </w:t>
      </w:r>
      <w:r>
        <w:rPr>
          <w:rStyle w:val="VerbatimChar"/>
        </w:rPr>
        <w:t xml:space="preserve">?status=Assigned&amp;location_id=...</w:t>
      </w:r>
      <w:r>
        <w:t xml:space="preserve">).</w:t>
      </w:r>
    </w:p>
    <w:p>
      <w:pPr>
        <w:pStyle w:val="Compact"/>
        <w:numPr>
          <w:ilvl w:val="0"/>
          <w:numId w:val="1003"/>
        </w:numPr>
      </w:pPr>
      <w:r>
        <w:rPr>
          <w:b/>
          <w:bCs/>
        </w:rPr>
        <w:t xml:space="preserve">Idempotency:</w:t>
      </w:r>
      <w:r>
        <w:t xml:space="preserve"> </w:t>
      </w:r>
      <w:r>
        <w:t xml:space="preserve">Mutating endpoints support</w:t>
      </w:r>
      <w:r>
        <w:t xml:space="preserve"> </w:t>
      </w:r>
      <w:r>
        <w:rPr>
          <w:rStyle w:val="VerbatimChar"/>
        </w:rPr>
        <w:t xml:space="preserve">Idempotency-Key</w:t>
      </w:r>
      <w:r>
        <w:t xml:space="preserve"> </w:t>
      </w:r>
      <w:r>
        <w:t xml:space="preserve">header; replay returns same response (status 200/201) without side effect.</w:t>
      </w:r>
    </w:p>
    <w:p>
      <w:pPr>
        <w:pStyle w:val="Compact"/>
        <w:numPr>
          <w:ilvl w:val="0"/>
          <w:numId w:val="1003"/>
        </w:numPr>
      </w:pPr>
      <w:r>
        <w:rPr>
          <w:b/>
          <w:bCs/>
        </w:rPr>
        <w:t xml:space="preserve">Concurrency:</w:t>
      </w:r>
      <w:r>
        <w:t xml:space="preserve"> </w:t>
      </w:r>
      <w:r>
        <w:t xml:space="preserve">Optimistic locking via</w:t>
      </w:r>
      <w:r>
        <w:t xml:space="preserve"> </w:t>
      </w:r>
      <w:r>
        <w:rPr>
          <w:rStyle w:val="VerbatimChar"/>
        </w:rPr>
        <w:t xml:space="preserve">version</w:t>
      </w:r>
      <w:r>
        <w:t xml:space="preserve"> </w:t>
      </w:r>
      <w:r>
        <w:t xml:space="preserve">column (integer) on mutable assets;</w:t>
      </w:r>
      <w:r>
        <w:t xml:space="preserve"> </w:t>
      </w:r>
      <w:r>
        <w:rPr>
          <w:rStyle w:val="VerbatimChar"/>
        </w:rPr>
        <w:t xml:space="preserve">409 Conflict</w:t>
      </w:r>
      <w:r>
        <w:t xml:space="preserve"> </w:t>
      </w:r>
      <w:r>
        <w:t xml:space="preserve">if version mismatch.</w:t>
      </w:r>
    </w:p>
    <w:p>
      <w:pPr>
        <w:pStyle w:val="Compact"/>
        <w:numPr>
          <w:ilvl w:val="0"/>
          <w:numId w:val="1003"/>
        </w:numPr>
      </w:pPr>
      <w:r>
        <w:rPr>
          <w:b/>
          <w:bCs/>
        </w:rPr>
        <w:t xml:space="preserve">Rate Limiting:</w:t>
      </w:r>
      <w:r>
        <w:t xml:space="preserve"> </w:t>
      </w:r>
      <w:r>
        <w:t xml:space="preserve">Per‑tenant, per‑API‑key, or per‑IP basis (configurable); returns</w:t>
      </w:r>
      <w:r>
        <w:t xml:space="preserve"> </w:t>
      </w:r>
      <w:r>
        <w:rPr>
          <w:rStyle w:val="VerbatimChar"/>
        </w:rPr>
        <w:t xml:space="preserve">429 Too Many Requests</w:t>
      </w:r>
      <w:r>
        <w:t xml:space="preserve"> </w:t>
      </w:r>
      <w:r>
        <w:t xml:space="preserve">with</w:t>
      </w:r>
      <w:r>
        <w:t xml:space="preserve"> </w:t>
      </w:r>
      <w:r>
        <w:rPr>
          <w:rStyle w:val="VerbatimChar"/>
        </w:rPr>
        <w:t xml:space="preserve">Retry-After</w:t>
      </w:r>
      <w:r>
        <w:t xml:space="preserve">.</w:t>
      </w:r>
    </w:p>
    <w:p>
      <w:pPr>
        <w:pStyle w:val="Compact"/>
        <w:numPr>
          <w:ilvl w:val="0"/>
          <w:numId w:val="1003"/>
        </w:numPr>
      </w:pPr>
      <w:r>
        <w:rPr>
          <w:b/>
          <w:bCs/>
        </w:rPr>
        <w:t xml:space="preserve">Bulk Operations:</w:t>
      </w:r>
    </w:p>
    <w:p>
      <w:pPr>
        <w:pStyle w:val="Compact"/>
        <w:numPr>
          <w:ilvl w:val="1"/>
          <w:numId w:val="1005"/>
        </w:numPr>
      </w:pPr>
      <w:r>
        <w:t xml:space="preserve">Import:</w:t>
      </w:r>
      <w:r>
        <w:t xml:space="preserve"> </w:t>
      </w:r>
      <w:r>
        <w:rPr>
          <w:rStyle w:val="VerbatimChar"/>
        </w:rPr>
        <w:t xml:space="preserve">POST /api/v1/assets/import</w:t>
      </w:r>
      <w:r>
        <w:t xml:space="preserve"> </w:t>
      </w:r>
      <w:r>
        <w:t xml:space="preserve">accepts multipart/form‑data (CSV/JSON) with preview step.</w:t>
      </w:r>
    </w:p>
    <w:p>
      <w:pPr>
        <w:pStyle w:val="Compact"/>
        <w:numPr>
          <w:ilvl w:val="1"/>
          <w:numId w:val="1005"/>
        </w:numPr>
      </w:pPr>
      <w:r>
        <w:t xml:space="preserve">Export:</w:t>
      </w:r>
      <w:r>
        <w:t xml:space="preserve"> </w:t>
      </w:r>
      <w:r>
        <w:rPr>
          <w:rStyle w:val="VerbatimChar"/>
        </w:rPr>
        <w:t xml:space="preserve">GET /api/v1/assets/export?...</w:t>
      </w:r>
      <w:r>
        <w:t xml:space="preserve"> </w:t>
      </w:r>
      <w:r>
        <w:t xml:space="preserve">returns CSV/JSON stream; honors filters, pagination, and role‑based field masking.</w:t>
      </w:r>
    </w:p>
    <w:p>
      <w:pPr>
        <w:pStyle w:val="Compact"/>
        <w:numPr>
          <w:ilvl w:val="0"/>
          <w:numId w:val="1003"/>
        </w:numPr>
      </w:pPr>
      <w:r>
        <w:rPr>
          <w:b/>
          <w:bCs/>
        </w:rPr>
        <w:t xml:space="preserve">Webhooks:</w:t>
      </w:r>
    </w:p>
    <w:p>
      <w:pPr>
        <w:pStyle w:val="Compact"/>
        <w:numPr>
          <w:ilvl w:val="1"/>
          <w:numId w:val="1006"/>
        </w:numPr>
      </w:pPr>
      <w:r>
        <w:t xml:space="preserve">Configuration:</w:t>
      </w:r>
      <w:r>
        <w:t xml:space="preserve"> </w:t>
      </w:r>
      <w:r>
        <w:rPr>
          <w:rStyle w:val="VerbatimChar"/>
        </w:rPr>
        <w:t xml:space="preserve">POST /api/v1/webhooks</w:t>
      </w:r>
      <w:r>
        <w:t xml:space="preserve"> </w:t>
      </w:r>
      <w:r>
        <w:t xml:space="preserve">(tenant admin).</w:t>
      </w:r>
    </w:p>
    <w:p>
      <w:pPr>
        <w:pStyle w:val="Compact"/>
        <w:numPr>
          <w:ilvl w:val="1"/>
          <w:numId w:val="1006"/>
        </w:numPr>
      </w:pPr>
      <w:r>
        <w:t xml:space="preserve">Delivery: HTTP POST to registered URL with JSON body and</w:t>
      </w:r>
      <w:r>
        <w:t xml:space="preserve"> </w:t>
      </w:r>
      <w:r>
        <w:rPr>
          <w:rStyle w:val="VerbatimChar"/>
        </w:rPr>
        <w:t xml:space="preserve">X-Signature</w:t>
      </w:r>
      <w:r>
        <w:t xml:space="preserve"> </w:t>
      </w:r>
      <w:r>
        <w:t xml:space="preserve">header (HMAC‑SHA256 using secret).</w:t>
      </w:r>
    </w:p>
    <w:p>
      <w:pPr>
        <w:pStyle w:val="Compact"/>
        <w:numPr>
          <w:ilvl w:val="1"/>
          <w:numId w:val="1006"/>
        </w:numPr>
      </w:pPr>
      <w:r>
        <w:t xml:space="preserve">Retry: Exponential backoff (1 s, 2 s, 4 s, 8 s, 16 s) up to 5 attempts; dead‑letter after final failure.</w:t>
      </w:r>
    </w:p>
    <w:p>
      <w:pPr>
        <w:pStyle w:val="Compact"/>
        <w:numPr>
          <w:ilvl w:val="0"/>
          <w:numId w:val="1003"/>
        </w:numPr>
      </w:pPr>
      <w:r>
        <w:rPr>
          <w:b/>
          <w:bCs/>
        </w:rPr>
        <w:t xml:space="preserve">Search:</w:t>
      </w:r>
      <w:r>
        <w:t xml:space="preserve"> </w:t>
      </w:r>
      <w:r>
        <w:t xml:space="preserve">Full‑text search on asset description, make, model, serial via PostgreSQL</w:t>
      </w:r>
      <w:r>
        <w:t xml:space="preserve"> </w:t>
      </w:r>
      <w:r>
        <w:rPr>
          <w:rStyle w:val="VerbatimChar"/>
        </w:rPr>
        <w:t xml:space="preserve">tsvector</w:t>
      </w:r>
      <w:r>
        <w:t xml:space="preserve"> </w:t>
      </w:r>
      <w:r>
        <w:t xml:space="preserve">or dedicated service (optional, later phase).</w:t>
      </w:r>
    </w:p>
    <w:bookmarkEnd w:id="16"/>
    <w:bookmarkStart w:id="17" w:name="endpoint-summary-illustrative"/>
    <w:p>
      <w:pPr>
        <w:pStyle w:val="Heading3"/>
      </w:pPr>
      <w:r>
        <w:t xml:space="preserve">5.2 Endpoint Summary (Illustrative)</w:t>
      </w:r>
    </w:p>
    <w:tbl>
      <w:tblPr>
        <w:tblStyle w:val="Table"/>
        <w:tblW w:type="pct" w:w="5000"/>
        <w:tblLayout w:type="fixed"/>
        <w:tblLook w:firstRow="1" w:lastRow="0" w:firstColumn="0" w:lastColumn="0" w:noHBand="0" w:noVBand="0" w:val="0020"/>
      </w:tblPr>
      <w:tblGrid>
        <w:gridCol w:w="1408"/>
        <w:gridCol w:w="1056"/>
        <w:gridCol w:w="2288"/>
        <w:gridCol w:w="1056"/>
        <w:gridCol w:w="2112"/>
      </w:tblGrid>
      <w:tr>
        <w:trPr>
          <w:tblHeader w:val="on"/>
        </w:trPr>
        <w:tc>
          <w:tcPr/>
          <w:p>
            <w:pPr>
              <w:pStyle w:val="Compact"/>
            </w:pPr>
            <w:r>
              <w:t xml:space="preserve">Method</w:t>
            </w:r>
          </w:p>
        </w:tc>
        <w:tc>
          <w:tcPr/>
          <w:p>
            <w:pPr>
              <w:pStyle w:val="Compact"/>
            </w:pPr>
            <w:r>
              <w:t xml:space="preserve">Path</w:t>
            </w:r>
          </w:p>
        </w:tc>
        <w:tc>
          <w:tcPr/>
          <w:p>
            <w:pPr>
              <w:pStyle w:val="Compact"/>
            </w:pPr>
            <w:r>
              <w:t xml:space="preserve">Description</w:t>
            </w:r>
          </w:p>
        </w:tc>
        <w:tc>
          <w:tcPr/>
          <w:p>
            <w:pPr>
              <w:pStyle w:val="Compact"/>
            </w:pPr>
            <w:r>
              <w:t xml:space="preserve">Auth</w:t>
            </w:r>
          </w:p>
        </w:tc>
        <w:tc>
          <w:tcPr/>
          <w:p>
            <w:pPr>
              <w:pStyle w:val="Compact"/>
            </w:pPr>
            <w:r>
              <w:t xml:space="preserve">Idempotent?</w:t>
            </w:r>
          </w:p>
        </w:tc>
      </w:tr>
      <w:tr>
        <w:tc>
          <w:tcPr/>
          <w:p>
            <w:pPr>
              <w:pStyle w:val="Compact"/>
            </w:pPr>
            <w:r>
              <w:t xml:space="preserve">GET</w:t>
            </w:r>
          </w:p>
        </w:tc>
        <w:tc>
          <w:tcPr/>
          <w:p>
            <w:pPr>
              <w:pStyle w:val="Compact"/>
            </w:pPr>
            <w:r>
              <w:rPr>
                <w:rStyle w:val="VerbatimChar"/>
              </w:rPr>
              <w:t xml:space="preserve">/api/v1/assets</w:t>
            </w:r>
          </w:p>
        </w:tc>
        <w:tc>
          <w:tcPr/>
          <w:p>
            <w:pPr>
              <w:pStyle w:val="Compact"/>
            </w:pPr>
            <w:r>
              <w:t xml:space="preserve">List assets with filtering, pagination, sorting</w:t>
            </w:r>
          </w:p>
        </w:tc>
        <w:tc>
          <w:tcPr/>
          <w:p>
            <w:pPr>
              <w:pStyle w:val="Compact"/>
            </w:pPr>
            <w:r>
              <w:t xml:space="preserve">Session/JWT/API‑Key</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/api/v1/assets</w:t>
            </w:r>
          </w:p>
        </w:tc>
        <w:tc>
          <w:tcPr/>
          <w:p>
            <w:pPr>
              <w:pStyle w:val="Compact"/>
            </w:pPr>
            <w:r>
              <w:t xml:space="preserve">Create asset (requires unique tag)</w:t>
            </w:r>
          </w:p>
        </w:tc>
        <w:tc>
          <w:tcPr/>
          <w:p>
            <w:pPr>
              <w:pStyle w:val="Compact"/>
            </w:pPr>
            <w:r>
              <w:t xml:space="preserve">Session/JWT/API‑Key</w:t>
            </w:r>
          </w:p>
        </w:tc>
        <w:tc>
          <w:tcPr/>
          <w:p>
            <w:pPr>
              <w:pStyle w:val="Compact"/>
            </w:pPr>
            <w:r>
              <w:t xml:space="preserve">Yes (with Idempotency-Key)</w:t>
            </w:r>
          </w:p>
        </w:tc>
      </w:tr>
      <w:tr>
        <w:tc>
          <w:tcPr/>
          <w:p>
            <w:pPr>
              <w:pStyle w:val="Compact"/>
            </w:pPr>
            <w:r>
              <w:t xml:space="preserve">GET</w:t>
            </w:r>
          </w:p>
        </w:tc>
        <w:tc>
          <w:tcPr/>
          <w:p>
            <w:pPr>
              <w:pStyle w:val="Compact"/>
            </w:pPr>
            <w:r>
              <w:rPr>
                <w:rStyle w:val="VerbatimChar"/>
              </w:rPr>
              <w:t xml:space="preserve">/api/v1/assets/{asset_id}</w:t>
            </w:r>
          </w:p>
        </w:tc>
        <w:tc>
          <w:tcPr/>
          <w:p>
            <w:pPr>
              <w:pStyle w:val="Compact"/>
            </w:pPr>
            <w:r>
              <w:t xml:space="preserve">Get single asset</w:t>
            </w:r>
          </w:p>
        </w:tc>
        <w:tc>
          <w:tcPr/>
          <w:p>
            <w:pPr>
              <w:pStyle w:val="Compact"/>
            </w:pPr>
            <w:r>
              <w:t xml:space="preserve">Session/JWT/API‑Key</w:t>
            </w:r>
          </w:p>
        </w:tc>
        <w:tc>
          <w:tcPr/>
          <w:p>
            <w:pPr>
              <w:pStyle w:val="Compact"/>
            </w:pPr>
            <w:r>
              <w:t xml:space="preserve">Yes</w:t>
            </w:r>
          </w:p>
        </w:tc>
      </w:tr>
      <w:tr>
        <w:tc>
          <w:tcPr/>
          <w:p>
            <w:pPr>
              <w:pStyle w:val="Compact"/>
            </w:pPr>
            <w:r>
              <w:t xml:space="preserve">PUT</w:t>
            </w:r>
          </w:p>
        </w:tc>
        <w:tc>
          <w:tcPr/>
          <w:p>
            <w:pPr>
              <w:pStyle w:val="Compact"/>
            </w:pPr>
            <w:r>
              <w:rPr>
                <w:rStyle w:val="VerbatimChar"/>
              </w:rPr>
              <w:t xml:space="preserve">/api/v1/assets/{asset_id}</w:t>
            </w:r>
          </w:p>
        </w:tc>
        <w:tc>
          <w:tcPr/>
          <w:p>
            <w:pPr>
              <w:pStyle w:val="Compact"/>
            </w:pPr>
            <w:r>
              <w:t xml:space="preserve">Full replace asset</w:t>
            </w:r>
          </w:p>
        </w:tc>
        <w:tc>
          <w:tcPr/>
          <w:p>
            <w:pPr>
              <w:pStyle w:val="Compact"/>
            </w:pPr>
            <w:r>
              <w:t xml:space="preserve">Session/JWT/API‑Key</w:t>
            </w:r>
          </w:p>
        </w:tc>
        <w:tc>
          <w:tcPr/>
          <w:p>
            <w:pPr>
              <w:pStyle w:val="Compact"/>
            </w:pPr>
            <w:r>
              <w:t xml:space="preserve">Yes (with Idempotency-Key)</w:t>
            </w:r>
          </w:p>
        </w:tc>
      </w:tr>
      <w:tr>
        <w:tc>
          <w:tcPr/>
          <w:p>
            <w:pPr>
              <w:pStyle w:val="Compact"/>
            </w:pPr>
            <w:r>
              <w:t xml:space="preserve">PATCH</w:t>
            </w:r>
          </w:p>
        </w:tc>
        <w:tc>
          <w:tcPr/>
          <w:p>
            <w:pPr>
              <w:pStyle w:val="Compact"/>
            </w:pPr>
            <w:r>
              <w:rPr>
                <w:rStyle w:val="VerbatimChar"/>
              </w:rPr>
              <w:t xml:space="preserve">/api/v1/assets/{asset_id}</w:t>
            </w:r>
          </w:p>
        </w:tc>
        <w:tc>
          <w:tcPr/>
          <w:p>
            <w:pPr>
              <w:pStyle w:val="Compact"/>
            </w:pPr>
            <w:r>
              <w:t xml:space="preserve">Partial update asset</w:t>
            </w:r>
          </w:p>
        </w:tc>
        <w:tc>
          <w:tcPr/>
          <w:p>
            <w:pPr>
              <w:pStyle w:val="Compact"/>
            </w:pPr>
            <w:r>
              <w:t xml:space="preserve">Session/JWT/API‑Key</w:t>
            </w:r>
          </w:p>
        </w:tc>
        <w:tc>
          <w:tcPr/>
          <w:p>
            <w:pPr>
              <w:pStyle w:val="Compact"/>
            </w:pPr>
            <w:r>
              <w:t xml:space="preserve">Yes (with Idempotency-Key)</w:t>
            </w:r>
          </w:p>
        </w:tc>
      </w:tr>
      <w:tr>
        <w:tc>
          <w:tcPr/>
          <w:p>
            <w:pPr>
              <w:pStyle w:val="Compact"/>
            </w:pPr>
            <w:r>
              <w:t xml:space="preserve">DELETE</w:t>
            </w:r>
          </w:p>
        </w:tc>
        <w:tc>
          <w:tcPr/>
          <w:p>
            <w:pPr>
              <w:pStyle w:val="Compact"/>
            </w:pPr>
            <w:r>
              <w:rPr>
                <w:rStyle w:val="VerbatimChar"/>
              </w:rPr>
              <w:t xml:space="preserve">/api/v1/assets/{asset_id}</w:t>
            </w:r>
          </w:p>
        </w:tc>
        <w:tc>
          <w:tcPr/>
          <w:p>
            <w:pPr>
              <w:pStyle w:val="Compact"/>
            </w:pPr>
            <w:r>
              <w:t xml:space="preserve">Soft‑delete asset (set deleted_at)</w:t>
            </w:r>
          </w:p>
        </w:tc>
        <w:tc>
          <w:tcPr/>
          <w:p>
            <w:pPr>
              <w:pStyle w:val="Compact"/>
            </w:pPr>
            <w:r>
              <w:t xml:space="preserve">Session/JWT/API‑Key</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/api/v1/assets/{asset_id}/check-out</w:t>
            </w:r>
          </w:p>
        </w:tc>
        <w:tc>
          <w:tcPr/>
          <w:p>
            <w:pPr>
              <w:pStyle w:val="Compact"/>
            </w:pPr>
            <w:r>
              <w:t xml:space="preserve">Check out asset to custodian</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/api/v1/assets/{asset_id}/check-in</w:t>
            </w:r>
          </w:p>
        </w:tc>
        <w:tc>
          <w:tcPr/>
          <w:p>
            <w:pPr>
              <w:pStyle w:val="Compact"/>
            </w:pPr>
            <w:r>
              <w:t xml:space="preserve">Check in asset (assess condition)</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/api/v1/assets/{asset_id}/maintenance/start</w:t>
            </w:r>
          </w:p>
        </w:tc>
        <w:tc>
          <w:tcPr/>
          <w:p>
            <w:pPr>
              <w:pStyle w:val="Compact"/>
            </w:pPr>
            <w:r>
              <w:t xml:space="preserve">Start maintenance work order</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/api/v1/assets/{asset_id}/maintenance/complete</w:t>
            </w:r>
          </w:p>
        </w:tc>
        <w:tc>
          <w:tcPr/>
          <w:p>
            <w:pPr>
              <w:pStyle w:val="Compact"/>
            </w:pPr>
            <w:r>
              <w:t xml:space="preserve">Complete maintenance, set condition</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/api/v1/audit/sessions</w:t>
            </w:r>
          </w:p>
        </w:tc>
        <w:tc>
          <w:tcPr/>
          <w:p>
            <w:pPr>
              <w:pStyle w:val="Compact"/>
            </w:pPr>
            <w:r>
              <w:t xml:space="preserve">Start audit session (specify scope)</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/api/v1/audit/sessions/{session_id}/scans</w:t>
            </w:r>
          </w:p>
        </w:tc>
        <w:tc>
          <w:tcPr/>
          <w:p>
            <w:pPr>
              <w:pStyle w:val="Compact"/>
            </w:pPr>
            <w:r>
              <w:t xml:space="preserve">Record barcode scan result</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/api/v1/audit/sessions/{session_id}/complete</w:t>
            </w:r>
          </w:p>
        </w:tc>
        <w:tc>
          <w:tcPr/>
          <w:p>
            <w:pPr>
              <w:pStyle w:val="Compact"/>
            </w:pPr>
            <w:r>
              <w:t xml:space="preserve">Finish audit session, trigger reconciliation</w:t>
            </w:r>
          </w:p>
        </w:tc>
        <w:tc>
          <w:tcPr/>
          <w:p>
            <w:pPr>
              <w:pStyle w:val="Compact"/>
            </w:pPr>
            <w:r>
              <w:t xml:space="preserve">Session/JWT</w:t>
            </w:r>
          </w:p>
        </w:tc>
        <w:tc>
          <w:tcPr/>
          <w:p>
            <w:pPr>
              <w:pStyle w:val="Compact"/>
            </w:pPr>
            <w:r>
              <w:t xml:space="preserve">Yes</w:t>
            </w:r>
          </w:p>
        </w:tc>
      </w:tr>
      <w:tr>
        <w:tc>
          <w:tcPr/>
          <w:p>
            <w:pPr>
              <w:pStyle w:val="Compact"/>
            </w:pPr>
            <w:r>
              <w:t xml:space="preserve">GET</w:t>
            </w:r>
          </w:p>
        </w:tc>
        <w:tc>
          <w:tcPr/>
          <w:p>
            <w:pPr>
              <w:pStyle w:val="Compact"/>
            </w:pPr>
            <w:r>
              <w:rPr>
                <w:rStyle w:val="VerbatimChar"/>
              </w:rPr>
              <w:t xml:space="preserve">/api/v1/reports/assets-by-custodian</w:t>
            </w:r>
          </w:p>
        </w:tc>
        <w:tc>
          <w:tcPr/>
          <w:p>
            <w:pPr>
              <w:pStyle w:val="Compact"/>
            </w:pPr>
            <w:r>
              <w:t xml:space="preserve">Generate CSV report (streaming)</w:t>
            </w:r>
          </w:p>
        </w:tc>
        <w:tc>
          <w:tcPr/>
          <w:p>
            <w:pPr>
              <w:pStyle w:val="Compact"/>
            </w:pPr>
            <w:r>
              <w:t xml:space="preserve">Session/JWT</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/api/v1/notifications/test</w:t>
            </w:r>
          </w:p>
        </w:tc>
        <w:tc>
          <w:tcPr/>
          <w:p>
            <w:pPr>
              <w:pStyle w:val="Compact"/>
            </w:pPr>
            <w:r>
              <w:t xml:space="preserve">Send test notification (email/SMS/webhook)</w:t>
            </w:r>
          </w:p>
        </w:tc>
        <w:tc>
          <w:tcPr/>
          <w:p>
            <w:pPr>
              <w:pStyle w:val="Compact"/>
            </w:pPr>
            <w:r>
              <w:t xml:space="preserve">Session/JWT (admin)</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/api/v1/webhooks/{webhook-id}/test</w:t>
            </w:r>
          </w:p>
        </w:tc>
        <w:tc>
          <w:tcPr/>
          <w:p>
            <w:pPr>
              <w:pStyle w:val="Compact"/>
            </w:pPr>
            <w:r>
              <w:t xml:space="preserve">Send test webhook payload</w:t>
            </w:r>
          </w:p>
        </w:tc>
        <w:tc>
          <w:tcPr/>
          <w:p>
            <w:pPr>
              <w:pStyle w:val="Compact"/>
            </w:pPr>
            <w:r>
              <w:t xml:space="preserve">Session/JWT (admin)</w:t>
            </w:r>
          </w:p>
        </w:tc>
        <w:tc>
          <w:tcPr/>
          <w:p>
            <w:pPr>
              <w:pStyle w:val="Compact"/>
            </w:pPr>
            <w:r>
              <w:t xml:space="preserve">Yes</w:t>
            </w:r>
          </w:p>
        </w:tc>
      </w:tr>
      <w:tr>
        <w:tc>
          <w:tcPr/>
          <w:p>
            <w:pPr>
              <w:pStyle w:val="Compact"/>
            </w:pPr>
            <w:r>
              <w:t xml:space="preserve">POST</w:t>
            </w:r>
          </w:p>
        </w:tc>
        <w:tc>
          <w:tcPr/>
          <w:p>
            <w:pPr>
              <w:pStyle w:val="Compact"/>
            </w:pPr>
            <w:r>
              <w:rPr>
                <w:rStyle w:val="VerbatimChar"/>
              </w:rPr>
              <w:t xml:space="preserve">/api/v1/agent/ingest</w:t>
            </w:r>
          </w:p>
        </w:tc>
        <w:tc>
          <w:tcPr/>
          <w:p>
            <w:pPr>
              <w:pStyle w:val="Compact"/>
            </w:pPr>
            <w:r>
              <w:t xml:space="preserve">Receive data from endpoint agent (mTLS or JWT)</w:t>
            </w:r>
          </w:p>
        </w:tc>
        <w:tc>
          <w:tcPr/>
          <w:p>
            <w:pPr>
              <w:pStyle w:val="Compact"/>
            </w:pPr>
            <w:r>
              <w:t xml:space="preserve">Agent‑Auth (mTLS/JWT)</w:t>
            </w:r>
          </w:p>
        </w:tc>
        <w:tc>
          <w:tcPr/>
          <w:p>
            <w:pPr>
              <w:pStyle w:val="Compact"/>
            </w:pPr>
            <w:r>
              <w:t xml:space="preserve">Yes (deduplicate by last‑seen)</w:t>
            </w:r>
          </w:p>
        </w:tc>
      </w:tr>
    </w:tbl>
    <w:p>
      <w:pPr>
        <w:pStyle w:val="BodyText"/>
      </w:pPr>
      <w:r>
        <w:t xml:space="preserve">Full OpenAPI 3.0 specification will be generated from the source‑of‑truth (</w:t>
      </w:r>
      <w:r>
        <w:rPr>
          <w:rStyle w:val="VerbatimChar"/>
        </w:rPr>
        <w:t xml:space="preserve">openapi.yaml</w:t>
      </w:r>
      <w:r>
        <w:t xml:space="preserve">) and stored in</w:t>
      </w:r>
      <w:r>
        <w:t xml:space="preserve"> </w:t>
      </w:r>
      <w:r>
        <w:rPr>
          <w:rStyle w:val="VerbatimChar"/>
        </w:rPr>
        <w:t xml:space="preserve">docs/api/openapi/v1.0.0.yaml</w:t>
      </w:r>
      <w:r>
        <w:t xml:space="preserve">.</w:t>
      </w:r>
    </w:p>
    <w:bookmarkEnd w:id="17"/>
    <w:bookmarkEnd w:id="18"/>
    <w:bookmarkStart w:id="23" w:name="security-model"/>
    <w:p>
      <w:pPr>
        <w:pStyle w:val="Heading2"/>
      </w:pPr>
      <w:r>
        <w:t xml:space="preserve">6. Security Model</w:t>
      </w:r>
    </w:p>
    <w:bookmarkStart w:id="19" w:name="authentication"/>
    <w:p>
      <w:pPr>
        <w:pStyle w:val="Heading3"/>
      </w:pPr>
      <w:r>
        <w:t xml:space="preserve">6.1 Authentication</w:t>
      </w:r>
    </w:p>
    <w:p>
      <w:pPr>
        <w:pStyle w:val="Compact"/>
        <w:numPr>
          <w:ilvl w:val="0"/>
          <w:numId w:val="1007"/>
        </w:numPr>
      </w:pPr>
      <w:r>
        <w:rPr>
          <w:b/>
          <w:bCs/>
        </w:rPr>
        <w:t xml:space="preserve">Passwords:</w:t>
      </w:r>
      <w:r>
        <w:t xml:space="preserve"> </w:t>
      </w:r>
      <w:r>
        <w:t xml:space="preserve">Argon2id (min 64 MiB RAM, 3 iterations), minimum length 12, breach‑check via HaveIBeenPwned API (daily).</w:t>
      </w:r>
    </w:p>
    <w:p>
      <w:pPr>
        <w:pStyle w:val="Compact"/>
        <w:numPr>
          <w:ilvl w:val="0"/>
          <w:numId w:val="1007"/>
        </w:numPr>
      </w:pPr>
      <w:r>
        <w:rPr>
          <w:b/>
          <w:bCs/>
        </w:rPr>
        <w:t xml:space="preserve">Multi‑Factor Authentication (MFA):</w:t>
      </w:r>
      <w:r>
        <w:t xml:space="preserve"> </w:t>
      </w:r>
      <w:r>
        <w:t xml:space="preserve">TOTP (Google Authenticator compatible), push (via Duo/Authy), hardware token (U2F/WebAuthn). Enforced for admins; optional for end users (configurable per tenant).</w:t>
      </w:r>
    </w:p>
    <w:p>
      <w:pPr>
        <w:pStyle w:val="Compact"/>
        <w:numPr>
          <w:ilvl w:val="0"/>
          <w:numId w:val="1007"/>
        </w:numPr>
      </w:pPr>
      <w:r>
        <w:rPr>
          <w:b/>
          <w:bCs/>
        </w:rPr>
        <w:t xml:space="preserve">Single Sign‑On (SSO):</w:t>
      </w:r>
      <w:r>
        <w:t xml:space="preserve"> </w:t>
      </w:r>
      <w:r>
        <w:t xml:space="preserve">SAML 2.0 and OpenID Connect (OIDC) integrations with Azure AD, Okta, Google Workspace, JumpCloud. Just‑in‑time (JIT) user provisioning supported.</w:t>
      </w:r>
    </w:p>
    <w:p>
      <w:pPr>
        <w:pStyle w:val="Compact"/>
        <w:numPr>
          <w:ilvl w:val="0"/>
          <w:numId w:val="1007"/>
        </w:numPr>
      </w:pPr>
      <w:r>
        <w:rPr>
          <w:b/>
          <w:bCs/>
        </w:rPr>
        <w:t xml:space="preserve">Session Management:</w:t>
      </w:r>
      <w:r>
        <w:t xml:space="preserve"> </w:t>
      </w:r>
      <w:r>
        <w:t xml:space="preserve">Random 128‑bit session ID, stored encrypted server‑side, absolute timeout 15 minutes, idle timeout 5 minutes. Cookie attributes: HttpOnly, Secure, SameSite=Strict.</w:t>
      </w:r>
    </w:p>
    <w:p>
      <w:pPr>
        <w:pStyle w:val="Compact"/>
        <w:numPr>
          <w:ilvl w:val="0"/>
          <w:numId w:val="1007"/>
        </w:numPr>
      </w:pPr>
      <w:r>
        <w:rPr>
          <w:b/>
          <w:bCs/>
        </w:rPr>
        <w:t xml:space="preserve">API Key:</w:t>
      </w:r>
      <w:r>
        <w:t xml:space="preserve"> </w:t>
      </w:r>
      <w:r>
        <w:t xml:space="preserve">32‑byte cryptographically random string, hashed with SHA‑256 before storage; scopes limit accessible endpoints.</w:t>
      </w:r>
    </w:p>
    <w:bookmarkEnd w:id="19"/>
    <w:bookmarkStart w:id="20" w:name="authorization-rbac"/>
    <w:p>
      <w:pPr>
        <w:pStyle w:val="Heading3"/>
      </w:pPr>
      <w:r>
        <w:t xml:space="preserve">6.2 Authorization (RBAC)</w:t>
      </w:r>
    </w:p>
    <w:p>
      <w:pPr>
        <w:pStyle w:val="Compact"/>
        <w:numPr>
          <w:ilvl w:val="0"/>
          <w:numId w:val="1008"/>
        </w:numPr>
      </w:pPr>
      <w:r>
        <w:rPr>
          <w:b/>
          <w:bCs/>
        </w:rPr>
        <w:t xml:space="preserve">Default‑deny:</w:t>
      </w:r>
      <w:r>
        <w:t xml:space="preserve"> </w:t>
      </w:r>
      <w:r>
        <w:t xml:space="preserve">All API endpoints start with</w:t>
      </w:r>
      <w:r>
        <w:t xml:space="preserve"> </w:t>
      </w:r>
      <w:r>
        <w:rPr>
          <w:rStyle w:val="VerbatimChar"/>
        </w:rPr>
        <w:t xml:space="preserve">deny</w:t>
      </w:r>
      <w:r>
        <w:t xml:space="preserve">; an explicit</w:t>
      </w:r>
      <w:r>
        <w:t xml:space="preserve"> </w:t>
      </w:r>
      <w:r>
        <w:rPr>
          <w:rStyle w:val="VerbatimChar"/>
        </w:rPr>
        <w:t xml:space="preserve">allow</w:t>
      </w:r>
      <w:r>
        <w:t xml:space="preserve"> </w:t>
      </w:r>
      <w:r>
        <w:t xml:space="preserve">rule must match the caller’s role, tenant, resource, and action.</w:t>
      </w:r>
    </w:p>
    <w:p>
      <w:pPr>
        <w:pStyle w:val="Compact"/>
        <w:numPr>
          <w:ilvl w:val="0"/>
          <w:numId w:val="1008"/>
        </w:numPr>
      </w:pPr>
      <w:r>
        <w:rPr>
          <w:b/>
          <w:bCs/>
        </w:rPr>
        <w:t xml:space="preserve">Roles (built‑in):</w:t>
      </w:r>
    </w:p>
    <w:p>
      <w:pPr>
        <w:pStyle w:val="Compact"/>
        <w:numPr>
          <w:ilvl w:val="1"/>
          <w:numId w:val="1009"/>
        </w:numPr>
      </w:pPr>
      <w:r>
        <w:rPr>
          <w:rStyle w:val="VerbatimChar"/>
        </w:rPr>
        <w:t xml:space="preserve">super_admin</w:t>
      </w:r>
      <w:r>
        <w:t xml:space="preserve">: Full access to all tenants (platform level).</w:t>
      </w:r>
    </w:p>
    <w:p>
      <w:pPr>
        <w:pStyle w:val="Compact"/>
        <w:numPr>
          <w:ilvl w:val="1"/>
          <w:numId w:val="1009"/>
        </w:numPr>
      </w:pPr>
      <w:r>
        <w:rPr>
          <w:rStyle w:val="VerbatimChar"/>
        </w:rPr>
        <w:t xml:space="preserve">tenant_admin</w:t>
      </w:r>
      <w:r>
        <w:t xml:space="preserve">: Full access within a tenant (billing, settings, users, etc.).</w:t>
      </w:r>
    </w:p>
    <w:p>
      <w:pPr>
        <w:pStyle w:val="Compact"/>
        <w:numPr>
          <w:ilvl w:val="1"/>
          <w:numId w:val="1009"/>
        </w:numPr>
      </w:pPr>
      <w:r>
        <w:rPr>
          <w:rStyle w:val="VerbatimChar"/>
        </w:rPr>
        <w:t xml:space="preserve">it_asset_manager</w:t>
      </w:r>
      <w:r>
        <w:t xml:space="preserve">: Full asset lifecycle, audit, reports, exports.</w:t>
      </w:r>
    </w:p>
    <w:p>
      <w:pPr>
        <w:pStyle w:val="Compact"/>
        <w:numPr>
          <w:ilvl w:val="1"/>
          <w:numId w:val="1009"/>
        </w:numPr>
      </w:pPr>
      <w:r>
        <w:rPr>
          <w:rStyle w:val="VerbatimChar"/>
        </w:rPr>
        <w:t xml:space="preserve">field_technician</w:t>
      </w:r>
      <w:r>
        <w:t xml:space="preserve">: View assets, start/finish maintenance, scan barcodes, update work orders.</w:t>
      </w:r>
    </w:p>
    <w:p>
      <w:pPr>
        <w:pStyle w:val="Compact"/>
        <w:numPr>
          <w:ilvl w:val="1"/>
          <w:numId w:val="1009"/>
        </w:numPr>
      </w:pPr>
      <w:r>
        <w:rPr>
          <w:rStyle w:val="VerbatimChar"/>
        </w:rPr>
        <w:t xml:space="preserve">employee_end_user</w:t>
      </w:r>
      <w:r>
        <w:t xml:space="preserve">: Self‑service portal: view own assets, request assets, report issues, initiate check‑in/out.</w:t>
      </w:r>
    </w:p>
    <w:p>
      <w:pPr>
        <w:pStyle w:val="Compact"/>
        <w:numPr>
          <w:ilvl w:val="1"/>
          <w:numId w:val="1009"/>
        </w:numPr>
      </w:pPr>
      <w:r>
        <w:rPr>
          <w:rStyle w:val="VerbatimChar"/>
        </w:rPr>
        <w:t xml:space="preserve">auditor</w:t>
      </w:r>
      <w:r>
        <w:t xml:space="preserve">: Read‑only access to assets, audit logs, reports (no mutation).</w:t>
      </w:r>
    </w:p>
    <w:p>
      <w:pPr>
        <w:pStyle w:val="Compact"/>
        <w:numPr>
          <w:ilvl w:val="1"/>
          <w:numId w:val="1009"/>
        </w:numPr>
      </w:pPr>
      <w:r>
        <w:rPr>
          <w:rStyle w:val="VerbatimChar"/>
        </w:rPr>
        <w:t xml:space="preserve">read_only</w:t>
      </w:r>
      <w:r>
        <w:t xml:space="preserve">: View assets only (no audit, no reports).</w:t>
      </w:r>
    </w:p>
    <w:p>
      <w:pPr>
        <w:pStyle w:val="Compact"/>
        <w:numPr>
          <w:ilvl w:val="0"/>
          <w:numId w:val="1008"/>
        </w:numPr>
      </w:pPr>
      <w:r>
        <w:rPr>
          <w:b/>
          <w:bCs/>
        </w:rPr>
        <w:t xml:space="preserve">Custom Roles:</w:t>
      </w:r>
      <w:r>
        <w:t xml:space="preserve"> </w:t>
      </w:r>
      <w:r>
        <w:t xml:space="preserve">Administrators may create roles by selecting granular permissions (e.g.,</w:t>
      </w:r>
      <w:r>
        <w:t xml:space="preserve"> </w:t>
      </w:r>
      <w:r>
        <w:rPr>
          <w:rStyle w:val="VerbatimChar"/>
        </w:rPr>
        <w:t xml:space="preserve">asset:create</w:t>
      </w:r>
      <w:r>
        <w:t xml:space="preserve">,</w:t>
      </w:r>
      <w:r>
        <w:t xml:space="preserve"> </w:t>
      </w:r>
      <w:r>
        <w:rPr>
          <w:rStyle w:val="VerbatimChar"/>
        </w:rPr>
        <w:t xml:space="preserve">asset:delete</w:t>
      </w:r>
      <w:r>
        <w:t xml:space="preserve">,</w:t>
      </w:r>
      <w:r>
        <w:t xml:space="preserve"> </w:t>
      </w:r>
      <w:r>
        <w:rPr>
          <w:rStyle w:val="VerbatimChar"/>
        </w:rPr>
        <w:t xml:space="preserve">audit:start</w:t>
      </w:r>
      <w:r>
        <w:t xml:space="preserve">,</w:t>
      </w:r>
      <w:r>
        <w:t xml:space="preserve"> </w:t>
      </w:r>
      <w:r>
        <w:rPr>
          <w:rStyle w:val="VerbatimChar"/>
        </w:rPr>
        <w:t xml:space="preserve">report:export</w:t>
      </w:r>
      <w:r>
        <w:t xml:space="preserve">,</w:t>
      </w:r>
      <w:r>
        <w:t xml:space="preserve"> </w:t>
      </w:r>
      <w:r>
        <w:rPr>
          <w:rStyle w:val="VerbatimChar"/>
        </w:rPr>
        <w:t xml:space="preserve">webhook:manage</w:t>
      </w:r>
      <w:r>
        <w:t xml:space="preserve">).</w:t>
      </w:r>
    </w:p>
    <w:p>
      <w:pPr>
        <w:pStyle w:val="Compact"/>
        <w:numPr>
          <w:ilvl w:val="0"/>
          <w:numId w:val="1008"/>
        </w:numPr>
      </w:pPr>
      <w:r>
        <w:rPr>
          <w:b/>
          <w:bCs/>
        </w:rPr>
        <w:t xml:space="preserve">Permission Granularity:</w:t>
      </w:r>
      <w:r>
        <w:t xml:space="preserve"> </w:t>
      </w:r>
      <w:r>
        <w:t xml:space="preserve">Resources:</w:t>
      </w:r>
      <w:r>
        <w:t xml:space="preserve"> </w:t>
      </w:r>
      <w:r>
        <w:rPr>
          <w:rStyle w:val="VerbatimChar"/>
        </w:rPr>
        <w:t xml:space="preserve">asset</w:t>
      </w:r>
      <w:r>
        <w:t xml:space="preserve">,</w:t>
      </w:r>
      <w:r>
        <w:t xml:space="preserve"> </w:t>
      </w:r>
      <w:r>
        <w:rPr>
          <w:rStyle w:val="VerbatimChar"/>
        </w:rPr>
        <w:t xml:space="preserve">asset_tag</w:t>
      </w:r>
      <w:r>
        <w:t xml:space="preserve">,</w:t>
      </w:r>
      <w:r>
        <w:t xml:space="preserve"> </w:t>
      </w:r>
      <w:r>
        <w:rPr>
          <w:rStyle w:val="VerbatimChar"/>
        </w:rPr>
        <w:t xml:space="preserve">audit_session</w:t>
      </w:r>
      <w:r>
        <w:t xml:space="preserve">,</w:t>
      </w:r>
      <w:r>
        <w:t xml:space="preserve"> </w:t>
      </w:r>
      <w:r>
        <w:rPr>
          <w:rStyle w:val="VerbatimChar"/>
        </w:rPr>
        <w:t xml:space="preserve">report</w:t>
      </w:r>
      <w:r>
        <w:t xml:space="preserve">,</w:t>
      </w:r>
      <w:r>
        <w:t xml:space="preserve"> </w:t>
      </w:r>
      <w:r>
        <w:rPr>
          <w:rStyle w:val="VerbatimChar"/>
        </w:rPr>
        <w:t xml:space="preserve">webhook</w:t>
      </w:r>
      <w:r>
        <w:t xml:space="preserve">,</w:t>
      </w:r>
      <w:r>
        <w:t xml:space="preserve"> </w:t>
      </w:r>
      <w:r>
        <w:rPr>
          <w:rStyle w:val="VerbatimChar"/>
        </w:rPr>
        <w:t xml:space="preserve">api_key</w:t>
      </w:r>
      <w:r>
        <w:t xml:space="preserve">,</w:t>
      </w:r>
      <w:r>
        <w:t xml:space="preserve"> </w:t>
      </w:r>
      <w:r>
        <w:rPr>
          <w:rStyle w:val="VerbatimChar"/>
        </w:rPr>
        <w:t xml:space="preserve">setting</w:t>
      </w:r>
      <w:r>
        <w:t xml:space="preserve">,</w:t>
      </w:r>
      <w:r>
        <w:t xml:space="preserve"> </w:t>
      </w:r>
      <w:r>
        <w:rPr>
          <w:rStyle w:val="VerbatimChar"/>
        </w:rPr>
        <w:t xml:space="preserve">user</w:t>
      </w:r>
      <w:r>
        <w:t xml:space="preserve">,</w:t>
      </w:r>
      <w:r>
        <w:t xml:space="preserve"> </w:t>
      </w:r>
      <w:r>
        <w:rPr>
          <w:rStyle w:val="VerbatimChar"/>
        </w:rPr>
        <w:t xml:space="preserve">group</w:t>
      </w:r>
      <w:r>
        <w:t xml:space="preserve">,</w:t>
      </w:r>
      <w:r>
        <w:t xml:space="preserve"> </w:t>
      </w:r>
      <w:r>
        <w:rPr>
          <w:rStyle w:val="VerbatimChar"/>
        </w:rPr>
        <w:t xml:space="preserve">tenant</w:t>
      </w:r>
      <w:r>
        <w:t xml:space="preserve">. Actions:</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r>
        <w:t xml:space="preserve">,</w:t>
      </w:r>
      <w:r>
        <w:t xml:space="preserve"> </w:t>
      </w:r>
      <w:r>
        <w:rPr>
          <w:rStyle w:val="VerbatimChar"/>
        </w:rPr>
        <w:t xml:space="preserve">import</w:t>
      </w:r>
      <w:r>
        <w:t xml:space="preserve">,</w:t>
      </w:r>
      <w:r>
        <w:t xml:space="preserve"> </w:t>
      </w:r>
      <w:r>
        <w:rPr>
          <w:rStyle w:val="VerbatimChar"/>
        </w:rPr>
        <w:t xml:space="preserve">manage</w:t>
      </w:r>
      <w:r>
        <w:t xml:space="preserve">.</w:t>
      </w:r>
    </w:p>
    <w:p>
      <w:pPr>
        <w:pStyle w:val="Compact"/>
        <w:numPr>
          <w:ilvl w:val="0"/>
          <w:numId w:val="1008"/>
        </w:numPr>
      </w:pPr>
      <w:r>
        <w:rPr>
          <w:b/>
          <w:bCs/>
        </w:rPr>
        <w:t xml:space="preserve">Policy Storage:</w:t>
      </w:r>
      <w:r>
        <w:t xml:space="preserve"> </w:t>
      </w:r>
      <w:r>
        <w:t xml:space="preserve">Stored as JSON blobs in</w:t>
      </w:r>
      <w:r>
        <w:t xml:space="preserve"> </w:t>
      </w:r>
      <w:r>
        <w:rPr>
          <w:rStyle w:val="VerbatimChar"/>
        </w:rPr>
        <w:t xml:space="preserve">role_permissions</w:t>
      </w:r>
      <w:r>
        <w:t xml:space="preserve"> </w:t>
      </w:r>
      <w:r>
        <w:t xml:space="preserve">table; evaluated at runtime via rule engine (e.g., Casbin‑like) or simple SQL joins.</w:t>
      </w:r>
    </w:p>
    <w:bookmarkEnd w:id="20"/>
    <w:bookmarkStart w:id="21" w:name="data-protection"/>
    <w:p>
      <w:pPr>
        <w:pStyle w:val="Heading3"/>
      </w:pPr>
      <w:r>
        <w:t xml:space="preserve">6.3 Data Protection</w:t>
      </w:r>
    </w:p>
    <w:p>
      <w:pPr>
        <w:pStyle w:val="Compact"/>
        <w:numPr>
          <w:ilvl w:val="0"/>
          <w:numId w:val="1010"/>
        </w:numPr>
      </w:pPr>
      <w:r>
        <w:rPr>
          <w:b/>
          <w:bCs/>
        </w:rPr>
        <w:t xml:space="preserve">Encryption at Rest:</w:t>
      </w:r>
    </w:p>
    <w:p>
      <w:pPr>
        <w:pStyle w:val="Compact"/>
        <w:numPr>
          <w:ilvl w:val="1"/>
          <w:numId w:val="1011"/>
        </w:numPr>
      </w:pPr>
      <w:r>
        <w:t xml:space="preserve">Relational database: Transparent Data Encryption (TDE) via cloud provider or pgcrypto.</w:t>
      </w:r>
    </w:p>
    <w:p>
      <w:pPr>
        <w:pStyle w:val="Compact"/>
        <w:numPr>
          <w:ilvl w:val="1"/>
          <w:numId w:val="1011"/>
        </w:numPr>
      </w:pPr>
      <w:r>
        <w:t xml:space="preserve">Object storage: Server‑Side Encryption (SSE‑S3 or SSE‑KMS) with customer‑managed keys where available.</w:t>
      </w:r>
    </w:p>
    <w:p>
      <w:pPr>
        <w:pStyle w:val="Compact"/>
        <w:numPr>
          <w:ilvl w:val="1"/>
          <w:numId w:val="1011"/>
        </w:numPr>
      </w:pPr>
      <w:r>
        <w:t xml:space="preserve">Backups: Encrypted using same KMS key; retained per policy.</w:t>
      </w:r>
    </w:p>
    <w:p>
      <w:pPr>
        <w:pStyle w:val="Compact"/>
        <w:numPr>
          <w:ilvl w:val="0"/>
          <w:numId w:val="1010"/>
        </w:numPr>
      </w:pPr>
      <w:r>
        <w:rPr>
          <w:b/>
          <w:bCs/>
        </w:rPr>
        <w:t xml:space="preserve">Encryption in Transit:</w:t>
      </w:r>
      <w:r>
        <w:t xml:space="preserve"> </w:t>
      </w:r>
      <w:r>
        <w:t xml:space="preserve">TLS 1.2+ everywhere; internal service‑to‑service may use mTLS or JWT signed by internal auth service.</w:t>
      </w:r>
    </w:p>
    <w:p>
      <w:pPr>
        <w:pStyle w:val="Compact"/>
        <w:numPr>
          <w:ilvl w:val="0"/>
          <w:numId w:val="1010"/>
        </w:numPr>
      </w:pPr>
      <w:r>
        <w:rPr>
          <w:b/>
          <w:bCs/>
        </w:rPr>
        <w:t xml:space="preserve">Secrets Management:</w:t>
      </w:r>
      <w:r>
        <w:t xml:space="preserve"> </w:t>
      </w:r>
      <w:r>
        <w:t xml:space="preserve">HashiCorp Vault or cloud provider secret manager (AWS Secrets Manager, Azure Key Vault) for database passwords, API keys, webhook secrets, encryption keys. Rotation every 90 days.</w:t>
      </w:r>
    </w:p>
    <w:p>
      <w:pPr>
        <w:pStyle w:val="Compact"/>
        <w:numPr>
          <w:ilvl w:val="0"/>
          <w:numId w:val="1010"/>
        </w:numPr>
      </w:pPr>
      <w:r>
        <w:rPr>
          <w:b/>
          <w:bCs/>
        </w:rPr>
        <w:t xml:space="preserve">Malware Scanning:</w:t>
      </w:r>
      <w:r>
        <w:t xml:space="preserve"> </w:t>
      </w:r>
      <w:r>
        <w:t xml:space="preserve">All file uploads (attachments, imports) scanned via ClamAV latest definitions; upload rejected if threat found. Definitions updated hourly.</w:t>
      </w:r>
    </w:p>
    <w:p>
      <w:pPr>
        <w:pStyle w:val="Compact"/>
        <w:numPr>
          <w:ilvl w:val="0"/>
          <w:numId w:val="1010"/>
        </w:numPr>
      </w:pPr>
      <w:r>
        <w:rPr>
          <w:b/>
          <w:bCs/>
        </w:rPr>
        <w:t xml:space="preserve">File Type Whitelist:</w:t>
      </w:r>
      <w:r>
        <w:t xml:space="preserve"> </w:t>
      </w:r>
      <w:r>
        <w:t xml:space="preserve">Attachments limited to</w:t>
      </w:r>
      <w:r>
        <w:t xml:space="preserve"> </w:t>
      </w:r>
      <w:r>
        <w:rPr>
          <w:rStyle w:val="VerbatimChar"/>
        </w:rPr>
        <w:t xml:space="preserve">.pdf</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.png</w:t>
      </w:r>
      <w:r>
        <w:t xml:space="preserve">,</w:t>
      </w:r>
      <w:r>
        <w:t xml:space="preserve"> </w:t>
      </w:r>
      <w:r>
        <w:rPr>
          <w:rStyle w:val="VerbatimChar"/>
        </w:rPr>
        <w:t xml:space="preserve">.docx</w:t>
      </w:r>
      <w:r>
        <w:t xml:space="preserve">,</w:t>
      </w:r>
      <w:r>
        <w:t xml:space="preserve"> </w:t>
      </w:r>
      <w:r>
        <w:rPr>
          <w:rStyle w:val="VerbatimChar"/>
        </w:rPr>
        <w:t xml:space="preserve">.xlsx</w:t>
      </w:r>
      <w:r>
        <w:t xml:space="preserve">,</w:t>
      </w:r>
      <w:r>
        <w:t xml:space="preserve"> </w:t>
      </w:r>
      <w:r>
        <w:rPr>
          <w:rStyle w:val="VerbatimChar"/>
        </w:rPr>
        <w:t xml:space="preserve">.csv</w:t>
      </w:r>
      <w:r>
        <w:t xml:space="preserve">,</w:t>
      </w:r>
      <w:r>
        <w:t xml:space="preserve"> </w:t>
      </w:r>
      <w:r>
        <w:rPr>
          <w:rStyle w:val="VerbatimChar"/>
        </w:rPr>
        <w:t xml:space="preserve">.zip</w:t>
      </w:r>
      <w:r>
        <w:t xml:space="preserve"> </w:t>
      </w:r>
      <w:r>
        <w:t xml:space="preserve">(max 25 MB per file).</w:t>
      </w:r>
    </w:p>
    <w:p>
      <w:pPr>
        <w:pStyle w:val="Compact"/>
        <w:numPr>
          <w:ilvl w:val="0"/>
          <w:numId w:val="1010"/>
        </w:numPr>
      </w:pPr>
      <w:r>
        <w:rPr>
          <w:b/>
          <w:bCs/>
        </w:rPr>
        <w:t xml:space="preserve">Signed URLs:</w:t>
      </w:r>
      <w:r>
        <w:t xml:space="preserve"> </w:t>
      </w:r>
      <w:r>
        <w:t xml:space="preserve">Object storage returns time‑limited (e.g., 15 minutes) signed URLs for download; direct bucket access is blocked.</w:t>
      </w:r>
    </w:p>
    <w:p>
      <w:pPr>
        <w:pStyle w:val="Compact"/>
        <w:numPr>
          <w:ilvl w:val="0"/>
          <w:numId w:val="1010"/>
        </w:numPr>
      </w:pPr>
      <w:r>
        <w:rPr>
          <w:b/>
          <w:bCs/>
        </w:rPr>
        <w:t xml:space="preserve">Audit Logging:</w:t>
      </w:r>
      <w:r>
        <w:t xml:space="preserve"> </w:t>
      </w:r>
      <w:r>
        <w:t xml:space="preserve">Security‑relevant events (login success/failure, permission changes, role assignments, data export, API key creation, webhook firing) written to immutable append‑only table (</w:t>
      </w:r>
      <w:r>
        <w:rPr>
          <w:rStyle w:val="VerbatimChar"/>
        </w:rPr>
        <w:t xml:space="preserve">security_audit_log</w:t>
      </w:r>
      <w:r>
        <w:t xml:space="preserve">) with tamper‑evident hashing (SHA‑256 chain) and regular off‑site copy.</w:t>
      </w:r>
    </w:p>
    <w:bookmarkEnd w:id="21"/>
    <w:bookmarkStart w:id="22" w:name="vulnerability-management"/>
    <w:p>
      <w:pPr>
        <w:pStyle w:val="Heading3"/>
      </w:pPr>
      <w:r>
        <w:t xml:space="preserve">6.4 Vulnerability Management</w:t>
      </w:r>
    </w:p>
    <w:p>
      <w:pPr>
        <w:pStyle w:val="Compact"/>
        <w:numPr>
          <w:ilvl w:val="0"/>
          <w:numId w:val="1012"/>
        </w:numPr>
      </w:pPr>
      <w:r>
        <w:t xml:space="preserve">Dependencies scanned via</w:t>
      </w:r>
      <w:r>
        <w:t xml:space="preserve"> </w:t>
      </w:r>
      <w:r>
        <w:rPr>
          <w:rStyle w:val="VerbatimChar"/>
        </w:rPr>
        <w:t xml:space="preserve">npm audit</w:t>
      </w:r>
      <w:r>
        <w:t xml:space="preserve">,</w:t>
      </w:r>
      <w:r>
        <w:t xml:space="preserve"> </w:t>
      </w:r>
      <w:r>
        <w:rPr>
          <w:rStyle w:val="VerbatimChar"/>
        </w:rPr>
        <w:t xml:space="preserve">pip-audit</w:t>
      </w:r>
      <w:r>
        <w:t xml:space="preserve">,</w:t>
      </w:r>
      <w:r>
        <w:t xml:space="preserve"> </w:t>
      </w:r>
      <w:r>
        <w:rPr>
          <w:rStyle w:val="VerbatimChar"/>
        </w:rPr>
        <w:t xml:space="preserve">cargo audit</w:t>
      </w:r>
      <w:r>
        <w:t xml:space="preserve">,</w:t>
      </w:r>
      <w:r>
        <w:t xml:space="preserve"> </w:t>
      </w:r>
      <w:r>
        <w:rPr>
          <w:rStyle w:val="VerbatimChar"/>
        </w:rPr>
        <w:t xml:space="preserve">mvn dependency:check</w:t>
      </w:r>
      <w:r>
        <w:t xml:space="preserve"> </w:t>
      </w:r>
      <w:r>
        <w:t xml:space="preserve">in CI.</w:t>
      </w:r>
    </w:p>
    <w:p>
      <w:pPr>
        <w:pStyle w:val="Compact"/>
        <w:numPr>
          <w:ilvl w:val="0"/>
          <w:numId w:val="1012"/>
        </w:numPr>
      </w:pPr>
      <w:r>
        <w:t xml:space="preserve">Container images scanned with Trivy or Clair.</w:t>
      </w:r>
    </w:p>
    <w:p>
      <w:pPr>
        <w:pStyle w:val="Compact"/>
        <w:numPr>
          <w:ilvl w:val="0"/>
          <w:numId w:val="1012"/>
        </w:numPr>
      </w:pPr>
      <w:r>
        <w:t xml:space="preserve">Periodic dependency updates (monthly) with automated PRs.</w:t>
      </w:r>
    </w:p>
    <w:p>
      <w:pPr>
        <w:pStyle w:val="Compact"/>
        <w:numPr>
          <w:ilvl w:val="0"/>
          <w:numId w:val="1012"/>
        </w:numPr>
      </w:pPr>
      <w:r>
        <w:t xml:space="preserve">Annual third‑party penetration test and bug‑bounty program (scope: web UI, API, agent).</w:t>
      </w:r>
    </w:p>
    <w:p>
      <w:pPr>
        <w:pStyle w:val="Compact"/>
        <w:numPr>
          <w:ilvl w:val="0"/>
          <w:numId w:val="1012"/>
        </w:numPr>
      </w:pPr>
      <w:r>
        <w:t xml:space="preserve">Security headers:</w:t>
      </w:r>
      <w:r>
        <w:t xml:space="preserve"> </w:t>
      </w:r>
      <w:r>
        <w:rPr>
          <w:rStyle w:val="VerbatimChar"/>
        </w:rPr>
        <w:t xml:space="preserve">Strict‑Transport‑Security</w:t>
      </w:r>
      <w:r>
        <w:t xml:space="preserve">,</w:t>
      </w:r>
      <w:r>
        <w:t xml:space="preserve"> </w:t>
      </w:r>
      <w:r>
        <w:rPr>
          <w:rStyle w:val="VerbatimChar"/>
        </w:rPr>
        <w:t xml:space="preserve">X‑Content‑Type‑Options: nosniff</w:t>
      </w:r>
      <w:r>
        <w:t xml:space="preserve">,</w:t>
      </w:r>
      <w:r>
        <w:t xml:space="preserve"> </w:t>
      </w:r>
      <w:r>
        <w:rPr>
          <w:rStyle w:val="VerbatimChar"/>
        </w:rPr>
        <w:t xml:space="preserve">X‑Frame‑Options: SAMEORIGIN</w:t>
      </w:r>
      <w:r>
        <w:t xml:space="preserve">,</w:t>
      </w:r>
      <w:r>
        <w:t xml:space="preserve"> </w:t>
      </w:r>
      <w:r>
        <w:rPr>
          <w:rStyle w:val="VerbatimChar"/>
        </w:rPr>
        <w:t xml:space="preserve">X‑XSS‑Protection: 1; mode=block</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Content‑Security‑Policy: default-src 'self'; img-src * data:; style-src 'self' 'unsafe-inline';</w:t>
      </w:r>
      <w:r>
        <w:t xml:space="preserve">.</w:t>
      </w:r>
    </w:p>
    <w:bookmarkEnd w:id="22"/>
    <w:bookmarkEnd w:id="23"/>
    <w:bookmarkStart w:id="24" w:name="Xa7f54651b1fac6fc10074a111cbf1d0d107a98a"/>
    <w:p>
      <w:pPr>
        <w:pStyle w:val="Heading2"/>
      </w:pPr>
      <w:r>
        <w:t xml:space="preserve">7. Non‑Functional Requirements (Technical Focus)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Description</w:t>
            </w:r>
          </w:p>
        </w:tc>
      </w:tr>
      <w:tr>
        <w:tc>
          <w:tcPr/>
          <w:p>
            <w:pPr>
              <w:pStyle w:val="Compact"/>
            </w:pPr>
            <w:r>
              <w:t xml:space="preserve">TR-NFR-PERF-001</w:t>
            </w:r>
          </w:p>
        </w:tc>
        <w:tc>
          <w:tcPr/>
          <w:p>
            <w:pPr>
              <w:pStyle w:val="Compact"/>
            </w:pPr>
            <w:r>
              <w:t xml:space="preserve">95 % of API requests (asset CRUD, audit scan ingest) shall respond ≤ 200 ms at 95th percentile under a load of 200 RPS with 400 concurrent users (simulated).</w:t>
            </w:r>
          </w:p>
        </w:tc>
      </w:tr>
      <w:tr>
        <w:tc>
          <w:tcPr/>
          <w:p>
            <w:pPr>
              <w:pStyle w:val="Compact"/>
            </w:pPr>
            <w:r>
              <w:t xml:space="preserve">TR-NFR-PERF-002</w:t>
            </w:r>
          </w:p>
        </w:tc>
        <w:tc>
          <w:tcPr/>
          <w:p>
            <w:pPr>
              <w:pStyle w:val="Compact"/>
            </w:pPr>
            <w:r>
              <w:t xml:space="preserve">Bulk import of 10 000 assets (CSV) shall complete within 90 seconds and not increase 95th‑percentile latency of foreground requests by &gt; 5 %.</w:t>
            </w:r>
          </w:p>
        </w:tc>
      </w:tr>
      <w:tr>
        <w:tc>
          <w:tcPr/>
          <w:p>
            <w:pPr>
              <w:pStyle w:val="Compact"/>
            </w:pPr>
            <w:r>
              <w:t xml:space="preserve">TR-NFR-SCAL-001</w:t>
            </w:r>
          </w:p>
        </w:tc>
        <w:tc>
          <w:tcPr/>
          <w:p>
            <w:pPr>
              <w:pStyle w:val="Compact"/>
            </w:pPr>
            <w:r>
              <w:t xml:space="preserve">The system shall support horizontal scaling of stateless API nodes (≥ 3 behind LB) and background worker pools (≥ 2 workers per job type).</w:t>
            </w:r>
          </w:p>
        </w:tc>
      </w:tr>
      <w:tr>
        <w:tc>
          <w:tcPr/>
          <w:p>
            <w:pPr>
              <w:pStyle w:val="Compact"/>
            </w:pPr>
            <w:r>
              <w:t xml:space="preserve">TR-NFR-AVAIL-001</w:t>
            </w:r>
          </w:p>
        </w:tc>
        <w:tc>
          <w:tcPr/>
          <w:p>
            <w:pPr>
              <w:pStyle w:val="Compact"/>
            </w:pPr>
            <w:r>
              <w:t xml:space="preserve">Monthly uptime SLA: 99.9 % (excluding scheduled maintenance windows with ≥ 24 h notice).</w:t>
            </w:r>
          </w:p>
        </w:tc>
      </w:tr>
      <w:tr>
        <w:tc>
          <w:tcPr/>
          <w:p>
            <w:pPr>
              <w:pStyle w:val="Compact"/>
            </w:pPr>
            <w:r>
              <w:t xml:space="preserve">TR-NFR-MOB-001</w:t>
            </w:r>
          </w:p>
        </w:tc>
        <w:tc>
          <w:tcPr/>
          <w:p>
            <w:pPr>
              <w:pStyle w:val="Compact"/>
            </w:pPr>
            <w:r>
              <w:t xml:space="preserve">The progressive web app shall achieve Lighthouse performance ≥ 90 and accessibility ≥ 85 on mid‑tier mobile (Moto G4 Powertrain) for core audit flow.</w:t>
            </w:r>
          </w:p>
        </w:tc>
      </w:tr>
      <w:tr>
        <w:tc>
          <w:tcPr/>
          <w:p>
            <w:pPr>
              <w:pStyle w:val="Compact"/>
            </w:pPr>
            <w:r>
              <w:t xml:space="preserve">TR-NFR-OFFL-001</w:t>
            </w:r>
          </w:p>
        </w:tc>
        <w:tc>
          <w:tcPr/>
          <w:p>
            <w:pPr>
              <w:pStyle w:val="Compact"/>
            </w:pPr>
            <w:r>
              <w:t xml:space="preserve">The PWA shall be usable offline for audit scans: cached asset list (ID, tag, last known location), ability to store scans locally, and sync on reconnection with conflict‑resolution (last write wins).</w:t>
            </w:r>
          </w:p>
        </w:tc>
      </w:tr>
      <w:tr>
        <w:tc>
          <w:tcPr/>
          <w:p>
            <w:pPr>
              <w:pStyle w:val="Compact"/>
            </w:pPr>
            <w:r>
              <w:t xml:space="preserve">TR-NFR-BACKUP-001</w:t>
            </w:r>
          </w:p>
        </w:tc>
        <w:tc>
          <w:tcPr/>
          <w:p>
            <w:pPr>
              <w:pStyle w:val="Compact"/>
            </w:pPr>
            <w:r>
              <w:t xml:space="preserve">Daily encrypted snapshot of database (logical dump or physical snapshot) and object‑storage metadata; retained 30 days; restore test performed quarterly; RPO ≤ 15 minutes, RTO ≤ 60 minutes.</w:t>
            </w:r>
          </w:p>
        </w:tc>
      </w:tr>
      <w:tr>
        <w:tc>
          <w:tcPr/>
          <w:p>
            <w:pPr>
              <w:pStyle w:val="Compact"/>
            </w:pPr>
            <w:r>
              <w:t xml:space="preserve">TR-NFR-OBSERV-001</w:t>
            </w:r>
          </w:p>
        </w:tc>
        <w:tc>
          <w:tcPr/>
          <w:p>
            <w:pPr>
              <w:pStyle w:val="Compact"/>
            </w:pPr>
            <w:r>
              <w:t xml:space="preserve">Structured logs (JSON) emitted to stdout; Prometheus metrics endpoint (</w:t>
            </w:r>
            <w:r>
              <w:rPr>
                <w:rStyle w:val="VerbatimChar"/>
              </w:rPr>
              <w:t xml:space="preserve">/metrics</w:t>
            </w:r>
            <w:r>
              <w:t xml:space="preserve">) exposes HTTP request latency, error rates, DB query times, job queue lengths; OpenTelemetry traces exported to Jaeger/Tempo.</w:t>
            </w:r>
          </w:p>
        </w:tc>
      </w:tr>
      <w:tr>
        <w:tc>
          <w:tcPr/>
          <w:p>
            <w:pPr>
              <w:pStyle w:val="Compact"/>
            </w:pPr>
            <w:r>
              <w:t xml:space="preserve">TR-NFR-LEGAL-001</w:t>
            </w:r>
          </w:p>
        </w:tc>
        <w:tc>
          <w:tcPr/>
          <w:p>
            <w:pPr>
              <w:pStyle w:val="Compact"/>
            </w:pPr>
            <w:r>
              <w:t xml:space="preserve">If tenant elects EU data residency, deployment shall be in an Azure/AWS EU region; all personal data remains within that region.</w:t>
            </w:r>
          </w:p>
        </w:tc>
      </w:tr>
      <w:tr>
        <w:tc>
          <w:tcPr/>
          <w:p>
            <w:pPr>
              <w:pStyle w:val="Compact"/>
            </w:pPr>
            <w:r>
              <w:t xml:space="preserve">TR-NFR-LEGAL-002</w:t>
            </w:r>
          </w:p>
        </w:tc>
        <w:tc>
          <w:tcPr/>
          <w:p>
            <w:pPr>
              <w:pStyle w:val="Compact"/>
            </w:pPr>
            <w:r>
              <w:t xml:space="preserve">The system shall provide a Data Processing Addendum (DPA) template for GDPR/CCPA compliance upon request.</w:t>
            </w:r>
          </w:p>
        </w:tc>
      </w:tr>
      <w:tr>
        <w:tc>
          <w:tcPr/>
          <w:p>
            <w:pPr>
              <w:pStyle w:val="Compact"/>
            </w:pPr>
            <w:r>
              <w:t xml:space="preserve">TR-NFR-MAINT-001</w:t>
            </w:r>
          </w:p>
        </w:tc>
        <w:tc>
          <w:tcPr/>
          <w:p>
            <w:pPr>
              <w:pStyle w:val="Compact"/>
            </w:pPr>
            <w:r>
              <w:t xml:space="preserve">Deployments shall use blue‑green or canary strategy with automated rollback on health‑check failure (error rate &gt; 1 % or latency &gt; 2× baseline for 30 s).</w:t>
            </w:r>
          </w:p>
        </w:tc>
      </w:tr>
      <w:tr>
        <w:tc>
          <w:tcPr/>
          <w:p>
            <w:pPr>
              <w:pStyle w:val="Compact"/>
            </w:pPr>
            <w:r>
              <w:t xml:space="preserve">TR-NFR-MAINT-002</w:t>
            </w:r>
          </w:p>
        </w:tc>
        <w:tc>
          <w:tcPr/>
          <w:p>
            <w:pPr>
              <w:pStyle w:val="Compact"/>
            </w:pPr>
            <w:r>
              <w:t xml:space="preserve">Schema migrations shall be backward compatible (additive columns, nullable defaults) or provide explicit up/down scripts; no migration requiring downtime &gt; 5 minutes.</w:t>
            </w:r>
          </w:p>
        </w:tc>
      </w:tr>
      <w:tr>
        <w:tc>
          <w:tcPr/>
          <w:p>
            <w:pPr>
              <w:pStyle w:val="Compact"/>
            </w:pPr>
            <w:r>
              <w:t xml:space="preserve">TR-NFN-INT-001</w:t>
            </w:r>
          </w:p>
        </w:tc>
        <w:tc>
          <w:tcPr/>
          <w:p>
            <w:pPr>
              <w:pStyle w:val="Compact"/>
            </w:pPr>
            <w:r>
              <w:t xml:space="preserve">All external integrations (webhooks, API keys) shall support mutual TLS or signed JWT with configurable expiry and rotation.</w:t>
            </w:r>
          </w:p>
        </w:tc>
      </w:tr>
      <w:tr>
        <w:tc>
          <w:tcPr/>
          <w:p>
            <w:pPr>
              <w:pStyle w:val="Compact"/>
            </w:pPr>
            <w:r>
              <w:t xml:space="preserve">TR-NFN-SEC-001</w:t>
            </w:r>
          </w:p>
        </w:tc>
        <w:tc>
          <w:tcPr/>
          <w:p>
            <w:pPr>
              <w:pStyle w:val="Compact"/>
            </w:pPr>
            <w:r>
              <w:t xml:space="preserve">Automated nightly authorization‑test suite shall attempt every role/resource/action combination and assert expected status; any failure blocks promotion to production.</w:t>
            </w:r>
          </w:p>
        </w:tc>
      </w:tr>
      <w:tr>
        <w:tc>
          <w:tcPr/>
          <w:p>
            <w:pPr>
              <w:pStyle w:val="Compact"/>
            </w:pPr>
            <w:r>
              <w:t xml:space="preserve">TR-NFN-SEC-002</w:t>
            </w:r>
          </w:p>
        </w:tc>
        <w:tc>
          <w:tcPr/>
          <w:p>
            <w:pPr>
              <w:pStyle w:val="Compact"/>
            </w:pPr>
            <w:r>
              <w:t xml:space="preserve">Dependency‑check job shall run weekly; any critical (CVSS ≥ 7.0) vulnerability found shall trigger a patch‑release within 48 hours.</w:t>
            </w:r>
          </w:p>
        </w:tc>
      </w:tr>
    </w:tbl>
    <w:bookmarkEnd w:id="24"/>
    <w:bookmarkStart w:id="28" w:name="communication-protocols"/>
    <w:p>
      <w:pPr>
        <w:pStyle w:val="Heading2"/>
      </w:pPr>
      <w:r>
        <w:t xml:space="preserve">8. Communication &amp; Protocols</w:t>
      </w:r>
    </w:p>
    <w:bookmarkStart w:id="25" w:name="internal-service-communication"/>
    <w:p>
      <w:pPr>
        <w:pStyle w:val="Heading3"/>
      </w:pPr>
      <w:r>
        <w:t xml:space="preserve">8.1 Internal Service Communication</w:t>
      </w:r>
    </w:p>
    <w:p>
      <w:pPr>
        <w:pStyle w:val="Compact"/>
        <w:numPr>
          <w:ilvl w:val="0"/>
          <w:numId w:val="1013"/>
        </w:numPr>
      </w:pPr>
      <w:r>
        <w:rPr>
          <w:b/>
          <w:bCs/>
        </w:rPr>
        <w:t xml:space="preserve">REST/JSON</w:t>
      </w:r>
      <w:r>
        <w:t xml:space="preserve"> </w:t>
      </w:r>
      <w:r>
        <w:t xml:space="preserve">over HTTPS with mutual TLS or JWT bearer tokens issued by internal Auth Service (short‑lived, 5 min).</w:t>
      </w:r>
    </w:p>
    <w:p>
      <w:pPr>
        <w:pStyle w:val="Compact"/>
        <w:numPr>
          <w:ilvl w:val="0"/>
          <w:numId w:val="1013"/>
        </w:numPr>
      </w:pPr>
      <w:r>
        <w:rPr>
          <w:b/>
          <w:bCs/>
        </w:rPr>
        <w:t xml:space="preserve">gRPC</w:t>
      </w:r>
      <w:r>
        <w:t xml:space="preserve"> </w:t>
      </w:r>
      <w:r>
        <w:t xml:space="preserve">may be used for high‑volume internal streams (e.g., event streaming) – optional, later phase.</w:t>
      </w:r>
    </w:p>
    <w:p>
      <w:pPr>
        <w:pStyle w:val="Compact"/>
        <w:numPr>
          <w:ilvl w:val="0"/>
          <w:numId w:val="1013"/>
        </w:numPr>
      </w:pPr>
      <w:r>
        <w:rPr>
          <w:b/>
          <w:bCs/>
        </w:rPr>
        <w:t xml:space="preserve">Message Queue:</w:t>
      </w:r>
      <w:r>
        <w:t xml:space="preserve"> </w:t>
      </w:r>
      <w:r>
        <w:t xml:space="preserve">Redis Pub/Sub or PostgreSQL</w:t>
      </w:r>
      <w:r>
        <w:t xml:space="preserve"> </w:t>
      </w:r>
      <w:r>
        <w:rPr>
          <w:rStyle w:val="VerbatimChar"/>
        </w:rPr>
        <w:t xml:space="preserve">LISTEN/NOTIFY</w:t>
      </w:r>
      <w:r>
        <w:t xml:space="preserve"> </w:t>
      </w:r>
      <w:r>
        <w:t xml:space="preserve">for lightweight notifications; for durable queues, use PostgreSQL‑based job table or external Redis/RabbitMQ if throughput demands.</w:t>
      </w:r>
    </w:p>
    <w:bookmarkEnd w:id="25"/>
    <w:bookmarkStart w:id="26" w:name="external-protocols"/>
    <w:p>
      <w:pPr>
        <w:pStyle w:val="Heading3"/>
      </w:pPr>
      <w:r>
        <w:t xml:space="preserve">8.2 External Protocols</w:t>
      </w:r>
    </w:p>
    <w:p>
      <w:pPr>
        <w:pStyle w:val="Compact"/>
        <w:numPr>
          <w:ilvl w:val="0"/>
          <w:numId w:val="1014"/>
        </w:numPr>
      </w:pPr>
      <w:r>
        <w:rPr>
          <w:b/>
          <w:bCs/>
        </w:rPr>
        <w:t xml:space="preserve">Webhook Delivery:</w:t>
      </w:r>
      <w:r>
        <w:t xml:space="preserve"> </w:t>
      </w:r>
      <w:r>
        <w:t xml:space="preserve">HTTP POST with JSON body,</w:t>
      </w:r>
      <w:r>
        <w:t xml:space="preserve"> </w:t>
      </w:r>
      <w:r>
        <w:rPr>
          <w:rStyle w:val="VerbatimChar"/>
        </w:rPr>
        <w:t xml:space="preserve">Content-Type: application/json</w:t>
      </w:r>
      <w:r>
        <w:t xml:space="preserve">, and</w:t>
      </w:r>
      <w:r>
        <w:t xml:space="preserve"> </w:t>
      </w:r>
      <w:r>
        <w:rPr>
          <w:rStyle w:val="VerbatimChar"/>
        </w:rPr>
        <w:t xml:space="preserve">X-Signature: t=timestamp,v1=hexhmac</w:t>
      </w:r>
      <w:r>
        <w:t xml:space="preserve"> </w:t>
      </w:r>
      <w:r>
        <w:t xml:space="preserve">(HMAC‑SHA256).</w:t>
      </w:r>
    </w:p>
    <w:p>
      <w:pPr>
        <w:pStyle w:val="Compact"/>
        <w:numPr>
          <w:ilvl w:val="0"/>
          <w:numId w:val="1014"/>
        </w:numPr>
      </w:pPr>
      <w:r>
        <w:rPr>
          <w:b/>
          <w:bCs/>
        </w:rPr>
        <w:t xml:space="preserve">Inbound Webhooks (if ever offered):</w:t>
      </w:r>
      <w:r>
        <w:t xml:space="preserve"> </w:t>
      </w:r>
      <w:r>
        <w:t xml:space="preserve">Same as outbound but with verification; rate limited per tenant.</w:t>
      </w:r>
    </w:p>
    <w:p>
      <w:pPr>
        <w:pStyle w:val="Compact"/>
        <w:numPr>
          <w:ilvl w:val="0"/>
          <w:numId w:val="1014"/>
        </w:numPr>
      </w:pPr>
      <w:r>
        <w:rPr>
          <w:b/>
          <w:bCs/>
        </w:rPr>
        <w:t xml:space="preserve">SMTP/Email:</w:t>
      </w:r>
      <w:r>
        <w:t xml:space="preserve"> </w:t>
      </w:r>
      <w:r>
        <w:t xml:space="preserve">TLS, STARTTLS, authentication via username/password or API key (SendGrid, SES, Mailgun).</w:t>
      </w:r>
    </w:p>
    <w:p>
      <w:pPr>
        <w:pStyle w:val="Compact"/>
        <w:numPr>
          <w:ilvl w:val="0"/>
          <w:numId w:val="1014"/>
        </w:numPr>
      </w:pPr>
      <w:r>
        <w:rPr>
          <w:b/>
          <w:bCs/>
        </w:rPr>
        <w:t xml:space="preserve">SMS:</w:t>
      </w:r>
      <w:r>
        <w:t xml:space="preserve"> </w:t>
      </w:r>
      <w:r>
        <w:t xml:space="preserve">HTTP JSON API to provider (Twilio, Nexmo, Plivo) with API key.</w:t>
      </w:r>
    </w:p>
    <w:p>
      <w:pPr>
        <w:pStyle w:val="Compact"/>
        <w:numPr>
          <w:ilvl w:val="0"/>
          <w:numId w:val="1014"/>
        </w:numPr>
      </w:pPr>
      <w:r>
        <w:rPr>
          <w:b/>
          <w:bCs/>
        </w:rPr>
        <w:t xml:space="preserve">Syslog:</w:t>
      </w:r>
      <w:r>
        <w:t xml:space="preserve"> </w:t>
      </w:r>
      <w:r>
        <w:t xml:space="preserve">Optional forwarding of structured logs to external SIEM (TLS).</w:t>
      </w:r>
    </w:p>
    <w:bookmarkEnd w:id="26"/>
    <w:bookmarkStart w:id="27" w:name="endpoint-agent-protocol"/>
    <w:p>
      <w:pPr>
        <w:pStyle w:val="Heading3"/>
      </w:pPr>
      <w:r>
        <w:t xml:space="preserve">8.3 Endpoint Agent Protocol</w:t>
      </w:r>
    </w:p>
    <w:p>
      <w:pPr>
        <w:pStyle w:val="Compact"/>
        <w:numPr>
          <w:ilvl w:val="0"/>
          <w:numId w:val="1015"/>
        </w:numPr>
      </w:pPr>
      <w:r>
        <w:rPr>
          <w:b/>
          <w:bCs/>
        </w:rPr>
        <w:t xml:space="preserve">Transport:</w:t>
      </w:r>
      <w:r>
        <w:t xml:space="preserve"> </w:t>
      </w:r>
      <w:r>
        <w:t xml:space="preserve">Mutual TLS (mTLS) with client certificate issued by tenant‑specific CA, or Bearer JWT (short‑lived, signed by internal auth service) over HTTPS.</w:t>
      </w:r>
    </w:p>
    <w:p>
      <w:pPr>
        <w:pStyle w:val="Compact"/>
        <w:numPr>
          <w:ilvl w:val="0"/>
          <w:numId w:val="1015"/>
        </w:numPr>
      </w:pPr>
      <w:r>
        <w:rPr>
          <w:b/>
          <w:bCs/>
        </w:rPr>
        <w:t xml:space="preserve">Message Format:</w:t>
      </w:r>
      <w:r>
        <w:t xml:space="preserve"> </w:t>
      </w:r>
      <w:r>
        <w:t xml:space="preserve">Protobuf or JSON; fields:</w:t>
      </w:r>
      <w:r>
        <w:t xml:space="preserve"> </w:t>
      </w:r>
      <w:r>
        <w:rPr>
          <w:rStyle w:val="VerbatimChar"/>
        </w:rPr>
        <w:t xml:space="preserve">asset_tag_raw</w:t>
      </w:r>
      <w:r>
        <w:t xml:space="preserve">,</w:t>
      </w:r>
      <w:r>
        <w:t xml:space="preserve"> </w:t>
      </w:r>
      <w:r>
        <w:rPr>
          <w:rStyle w:val="VerbatimChar"/>
        </w:rPr>
        <w:t xml:space="preserve">installed_software[]</w:t>
      </w:r>
      <w:r>
        <w:t xml:space="preserve">,</w:t>
      </w:r>
      <w:r>
        <w:t xml:space="preserve"> </w:t>
      </w:r>
      <w:r>
        <w:rPr>
          <w:rStyle w:val="VerbatimChar"/>
        </w:rPr>
        <w:t xml:space="preserve">usage_stats</w:t>
      </w:r>
      <w:r>
        <w:t xml:space="preserve">,</w:t>
      </w:r>
      <w:r>
        <w:t xml:space="preserve"> </w:t>
      </w:r>
      <w:r>
        <w:rPr>
          <w:rStyle w:val="VerbatimChar"/>
        </w:rPr>
        <w:t xml:space="preserve">hardware_snapshot</w:t>
      </w:r>
      <w:r>
        <w:t xml:space="preserve">,</w:t>
      </w:r>
      <w:r>
        <w:t xml:space="preserve"> </w:t>
      </w:r>
      <w:r>
        <w:rPr>
          <w:rStyle w:val="VerbatimChar"/>
        </w:rPr>
        <w:t xml:space="preserve">os_info</w:t>
      </w:r>
      <w:r>
        <w:t xml:space="preserve">,</w:t>
      </w:r>
      <w:r>
        <w:t xml:space="preserve"> </w:t>
      </w:r>
      <w:r>
        <w:rPr>
          <w:rStyle w:val="VerbatimChar"/>
        </w:rPr>
        <w:t xml:space="preserve">network_status</w:t>
      </w:r>
      <w:r>
        <w:t xml:space="preserve">,</w:t>
      </w:r>
      <w:r>
        <w:t xml:space="preserve"> </w:t>
      </w:r>
      <w:r>
        <w:rPr>
          <w:rStyle w:val="VerbatimChar"/>
        </w:rPr>
        <w:t xml:space="preserve">security_status</w:t>
      </w:r>
      <w:r>
        <w:t xml:space="preserve">,</w:t>
      </w:r>
      <w:r>
        <w:t xml:space="preserve"> </w:t>
      </w:r>
      <w:r>
        <w:rPr>
          <w:rStyle w:val="VerbatimChar"/>
        </w:rPr>
        <w:t xml:space="preserve">timestamp</w:t>
      </w:r>
      <w:r>
        <w:t xml:space="preserve">.</w:t>
      </w:r>
    </w:p>
    <w:p>
      <w:pPr>
        <w:pStyle w:val="Compact"/>
        <w:numPr>
          <w:ilvl w:val="0"/>
          <w:numId w:val="1015"/>
        </w:numPr>
      </w:pPr>
      <w:r>
        <w:rPr>
          <w:b/>
          <w:bCs/>
        </w:rPr>
        <w:t xml:space="preserve">Frequency:</w:t>
      </w:r>
      <w:r>
        <w:t xml:space="preserve"> </w:t>
      </w:r>
      <w:r>
        <w:t xml:space="preserve">Configurable per tenant (default 900 seconds).</w:t>
      </w:r>
    </w:p>
    <w:p>
      <w:pPr>
        <w:pStyle w:val="Compact"/>
        <w:numPr>
          <w:ilvl w:val="0"/>
          <w:numId w:val="1015"/>
        </w:numPr>
      </w:pPr>
      <w:r>
        <w:rPr>
          <w:b/>
          <w:bCs/>
        </w:rPr>
        <w:t xml:space="preserve">Backoff:</w:t>
      </w:r>
      <w:r>
        <w:t xml:space="preserve"> </w:t>
      </w:r>
      <w:r>
        <w:t xml:space="preserve">Exponential with jitter on failure; max interval 1 hour.</w:t>
      </w:r>
    </w:p>
    <w:p>
      <w:pPr>
        <w:pStyle w:val="Compact"/>
        <w:numPr>
          <w:ilvl w:val="0"/>
          <w:numId w:val="1015"/>
        </w:numPr>
      </w:pPr>
      <w:r>
        <w:rPr>
          <w:b/>
          <w:bCs/>
        </w:rPr>
        <w:t xml:space="preserve">Privacy:</w:t>
      </w:r>
      <w:r>
        <w:t xml:space="preserve"> </w:t>
      </w:r>
      <w:r>
        <w:t xml:space="preserve">Agent does not collect personal files, keystrokes, camera/microphone, or screen captures. Only system‑level telemetry as above.</w:t>
      </w:r>
    </w:p>
    <w:p>
      <w:pPr>
        <w:pStyle w:val="Compact"/>
        <w:numPr>
          <w:ilvl w:val="0"/>
          <w:numId w:val="1015"/>
        </w:numPr>
      </w:pPr>
      <w:r>
        <w:rPr>
          <w:b/>
          <w:bCs/>
        </w:rPr>
        <w:t xml:space="preserve">Updates:</w:t>
      </w:r>
      <w:r>
        <w:t xml:space="preserve"> </w:t>
      </w:r>
      <w:r>
        <w:t xml:space="preserve">Agent binary signed; update mechanism checks signed manifest from update server (tenant‑specific or global) and verifies signature before replacing binary.</w:t>
      </w:r>
    </w:p>
    <w:bookmarkEnd w:id="27"/>
    <w:bookmarkEnd w:id="28"/>
    <w:bookmarkStart w:id="32" w:name="observability-monitoring"/>
    <w:p>
      <w:pPr>
        <w:pStyle w:val="Heading2"/>
      </w:pPr>
      <w:r>
        <w:t xml:space="preserve">9. Observability &amp; Monitoring</w:t>
      </w:r>
    </w:p>
    <w:bookmarkStart w:id="29" w:name="logging"/>
    <w:p>
      <w:pPr>
        <w:pStyle w:val="Heading3"/>
      </w:pPr>
      <w:r>
        <w:t xml:space="preserve">9.1 Logging</w:t>
      </w:r>
    </w:p>
    <w:p>
      <w:pPr>
        <w:pStyle w:val="Compact"/>
        <w:numPr>
          <w:ilvl w:val="0"/>
          <w:numId w:val="1016"/>
        </w:numPr>
      </w:pPr>
      <w:r>
        <w:rPr>
          <w:b/>
          <w:bCs/>
        </w:rPr>
        <w:t xml:space="preserve">Format:</w:t>
      </w:r>
      <w:r>
        <w:t xml:space="preserve"> </w:t>
      </w:r>
      <w:r>
        <w:t xml:space="preserve">JSON lines, fields:</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trace_id</w:t>
      </w:r>
      <w:r>
        <w:t xml:space="preserve">,</w:t>
      </w:r>
      <w:r>
        <w:t xml:space="preserve"> </w:t>
      </w:r>
      <w:r>
        <w:rPr>
          <w:rStyle w:val="VerbatimChar"/>
        </w:rPr>
        <w:t xml:space="preserve">span_id</w:t>
      </w:r>
      <w:r>
        <w:t xml:space="preserve">,</w:t>
      </w:r>
      <w:r>
        <w:t xml:space="preserve"> </w:t>
      </w:r>
      <w:r>
        <w:rPr>
          <w:rStyle w:val="VerbatimChar"/>
        </w:rPr>
        <w:t xml:space="preserve">service</w:t>
      </w:r>
      <w:r>
        <w:t xml:space="preserve">,</w:t>
      </w:r>
      <w:r>
        <w:t xml:space="preserve"> </w:t>
      </w:r>
      <w:r>
        <w:rPr>
          <w:rStyle w:val="VerbatimChar"/>
        </w:rPr>
        <w:t xml:space="preserve">msg</w:t>
      </w:r>
      <w:r>
        <w:t xml:space="preserve">, plus context (user_id, tenant_id, asset_id, request_id, etc.).</w:t>
      </w:r>
    </w:p>
    <w:p>
      <w:pPr>
        <w:pStyle w:val="Compact"/>
        <w:numPr>
          <w:ilvl w:val="0"/>
          <w:numId w:val="1016"/>
        </w:numPr>
      </w:pPr>
      <w:r>
        <w:rPr>
          <w:b/>
          <w:bCs/>
        </w:rPr>
        <w:t xml:space="preserve">Sources:</w:t>
      </w:r>
      <w:r>
        <w:t xml:space="preserve"> </w:t>
      </w:r>
      <w:r>
        <w:t xml:space="preserve">API gateway, auth service, asset service, audit service, webhook worker, background jobs, endpoint agent ingress.</w:t>
      </w:r>
    </w:p>
    <w:p>
      <w:pPr>
        <w:pStyle w:val="Compact"/>
        <w:numPr>
          <w:ilvl w:val="0"/>
          <w:numId w:val="1016"/>
        </w:numPr>
      </w:pPr>
      <w:r>
        <w:rPr>
          <w:b/>
          <w:bCs/>
        </w:rPr>
        <w:t xml:space="preserve">Storage:</w:t>
      </w:r>
      <w:r>
        <w:t xml:space="preserve"> </w:t>
      </w:r>
      <w:r>
        <w:t xml:space="preserve">Local file rotation → forwarded to Loki or Elasticsearch; retained 30 days.</w:t>
      </w:r>
    </w:p>
    <w:p>
      <w:pPr>
        <w:pStyle w:val="Compact"/>
        <w:numPr>
          <w:ilvl w:val="0"/>
          <w:numId w:val="1016"/>
        </w:numPr>
      </w:pPr>
      <w:r>
        <w:rPr>
          <w:b/>
          <w:bCs/>
        </w:rPr>
        <w:t xml:space="preserve">Alerting:</w:t>
      </w:r>
      <w:r>
        <w:t xml:space="preserve"> </w:t>
      </w:r>
      <w:r>
        <w:t xml:space="preserve">Rules on</w:t>
      </w:r>
      <w:r>
        <w:t xml:space="preserve"> </w:t>
      </w:r>
      <w:r>
        <w:rPr>
          <w:rStyle w:val="VerbatimChar"/>
        </w:rPr>
        <w:t xml:space="preserve">log_level=ERROR</w:t>
      </w:r>
      <w:r>
        <w:t xml:space="preserve"> </w:t>
      </w:r>
      <w:r>
        <w:t xml:space="preserve">rate &gt; 5/min,</w:t>
      </w:r>
      <w:r>
        <w:t xml:space="preserve"> </w:t>
      </w:r>
      <w:r>
        <w:rPr>
          <w:rStyle w:val="VerbatimChar"/>
        </w:rPr>
        <w:t xml:space="preserve">http_request_duration_seconds{code=5xx}</w:t>
      </w:r>
      <w:r>
        <w:t xml:space="preserve"> </w:t>
      </w:r>
      <w:r>
        <w:t xml:space="preserve">&gt; 0.1/min,</w:t>
      </w:r>
      <w:r>
        <w:t xml:space="preserve"> </w:t>
      </w:r>
      <w:r>
        <w:rPr>
          <w:rStyle w:val="VerbatimChar"/>
        </w:rPr>
        <w:t xml:space="preserve">auth_failed_logins_total</w:t>
      </w:r>
      <w:r>
        <w:t xml:space="preserve"> </w:t>
      </w:r>
      <w:r>
        <w:t xml:space="preserve">&gt; 10/min.</w:t>
      </w:r>
    </w:p>
    <w:bookmarkEnd w:id="29"/>
    <w:bookmarkStart w:id="30" w:name="metrics"/>
    <w:p>
      <w:pPr>
        <w:pStyle w:val="Heading3"/>
      </w:pPr>
      <w:r>
        <w:t xml:space="preserve">9.2 Metrics</w:t>
      </w:r>
    </w:p>
    <w:p>
      <w:pPr>
        <w:pStyle w:val="Compact"/>
        <w:numPr>
          <w:ilvl w:val="0"/>
          <w:numId w:val="1017"/>
        </w:numPr>
      </w:pPr>
      <w:r>
        <w:rPr>
          <w:b/>
          <w:bCs/>
        </w:rPr>
        <w:t xml:space="preserve">Prometheus Endpoint:</w:t>
      </w:r>
      <w:r>
        <w:t xml:space="preserve"> </w:t>
      </w:r>
      <w:r>
        <w:rPr>
          <w:rStyle w:val="VerbatimChar"/>
        </w:rPr>
        <w:t xml:space="preserve">/metrics</w:t>
      </w:r>
      <w:r>
        <w:t xml:space="preserve"> </w:t>
      </w:r>
      <w:r>
        <w:t xml:space="preserve">(scraped every 15 s).</w:t>
      </w:r>
    </w:p>
    <w:p>
      <w:pPr>
        <w:pStyle w:val="Compact"/>
        <w:numPr>
          <w:ilvl w:val="0"/>
          <w:numId w:val="1017"/>
        </w:numPr>
      </w:pPr>
      <w:r>
        <w:rPr>
          <w:b/>
          <w:bCs/>
        </w:rPr>
        <w:t xml:space="preserve">Counters:</w:t>
      </w:r>
      <w:r>
        <w:t xml:space="preserve"> </w:t>
      </w:r>
      <w:r>
        <w:rPr>
          <w:rStyle w:val="VerbatimChar"/>
        </w:rPr>
        <w:t xml:space="preserve">http_requests_total{method,endpoint,code,tenant}</w:t>
      </w:r>
      <w:r>
        <w:t xml:space="preserve">,</w:t>
      </w:r>
      <w:r>
        <w:t xml:space="preserve"> </w:t>
      </w:r>
      <w:r>
        <w:rPr>
          <w:rStyle w:val="VerbatimChar"/>
        </w:rPr>
        <w:t xml:space="preserve">asset_creates_total</w:t>
      </w:r>
      <w:r>
        <w:t xml:space="preserve">,</w:t>
      </w:r>
      <w:r>
        <w:t xml:space="preserve"> </w:t>
      </w:r>
      <w:r>
        <w:rPr>
          <w:rStyle w:val="VerbatimChar"/>
        </w:rPr>
        <w:t xml:space="preserve">asset_updates_total</w:t>
      </w:r>
      <w:r>
        <w:t xml:space="preserve">,</w:t>
      </w:r>
      <w:r>
        <w:t xml:space="preserve"> </w:t>
      </w:r>
      <w:r>
        <w:rPr>
          <w:rStyle w:val="VerbatimChar"/>
        </w:rPr>
        <w:t xml:space="preserve">asset_deletes_total</w:t>
      </w:r>
      <w:r>
        <w:t xml:space="preserve">,</w:t>
      </w:r>
      <w:r>
        <w:t xml:space="preserve"> </w:t>
      </w:r>
      <w:r>
        <w:rPr>
          <w:rStyle w:val="VerbatimChar"/>
        </w:rPr>
        <w:t xml:space="preserve">audit_scans_total</w:t>
      </w:r>
      <w:r>
        <w:t xml:space="preserve">,</w:t>
      </w:r>
      <w:r>
        <w:t xml:space="preserve"> </w:t>
      </w:r>
      <w:r>
        <w:rPr>
          <w:rStyle w:val="VerbatimChar"/>
        </w:rPr>
        <w:t xml:space="preserve">webhook_attempts_total</w:t>
      </w:r>
      <w:r>
        <w:t xml:space="preserve">,</w:t>
      </w:r>
      <w:r>
        <w:t xml:space="preserve"> </w:t>
      </w:r>
      <w:r>
        <w:rPr>
          <w:rStyle w:val="VerbatimChar"/>
        </w:rPr>
        <w:t xml:space="preserve">webhook_failures_total</w:t>
      </w:r>
      <w:r>
        <w:t xml:space="preserve">,</w:t>
      </w:r>
      <w:r>
        <w:t xml:space="preserve"> </w:t>
      </w:r>
      <w:r>
        <w:rPr>
          <w:rStyle w:val="VerbatimChar"/>
        </w:rPr>
        <w:t xml:space="preserve">agent_ingest_total</w:t>
      </w:r>
      <w:r>
        <w:t xml:space="preserve">,</w:t>
      </w:r>
      <w:r>
        <w:t xml:space="preserve"> </w:t>
      </w:r>
      <w:r>
        <w:rPr>
          <w:rStyle w:val="VerbatimChar"/>
        </w:rPr>
        <w:t xml:space="preserve">agent_ingest_failures_total</w:t>
      </w:r>
      <w:r>
        <w:t xml:space="preserve">.</w:t>
      </w:r>
    </w:p>
    <w:p>
      <w:pPr>
        <w:pStyle w:val="Compact"/>
        <w:numPr>
          <w:ilvl w:val="0"/>
          <w:numId w:val="1017"/>
        </w:numPr>
      </w:pPr>
      <w:r>
        <w:rPr>
          <w:b/>
          <w:bCs/>
        </w:rPr>
        <w:t xml:space="preserve">Histograms:</w:t>
      </w:r>
      <w:r>
        <w:t xml:space="preserve"> </w:t>
      </w:r>
      <w:r>
        <w:rPr>
          <w:rStyle w:val="VerbatimChar"/>
        </w:rPr>
        <w:t xml:space="preserve">http_request_duration_seconds</w:t>
      </w:r>
      <w:r>
        <w:t xml:space="preserve">,</w:t>
      </w:r>
      <w:r>
        <w:t xml:space="preserve"> </w:t>
      </w:r>
      <w:r>
        <w:rPr>
          <w:rStyle w:val="VerbatimChar"/>
        </w:rPr>
        <w:t xml:space="preserve">db_query_duration_seconds</w:t>
      </w:r>
      <w:r>
        <w:t xml:space="preserve">,</w:t>
      </w:r>
      <w:r>
        <w:t xml:space="preserve"> </w:t>
      </w:r>
      <w:r>
        <w:rPr>
          <w:rStyle w:val="VerbatimChar"/>
        </w:rPr>
        <w:t xml:space="preserve">job_processing_duration_seconds</w:t>
      </w:r>
      <w:r>
        <w:t xml:space="preserve">.</w:t>
      </w:r>
    </w:p>
    <w:p>
      <w:pPr>
        <w:pStyle w:val="Compact"/>
        <w:numPr>
          <w:ilvl w:val="0"/>
          <w:numId w:val="1017"/>
        </w:numPr>
      </w:pPr>
      <w:r>
        <w:rPr>
          <w:b/>
          <w:bCs/>
        </w:rPr>
        <w:t xml:space="preserve">Gauges:</w:t>
      </w:r>
      <w:r>
        <w:t xml:space="preserve"> </w:t>
      </w:r>
      <w:r>
        <w:rPr>
          <w:rStyle w:val="VerbatimChar"/>
        </w:rPr>
        <w:t xml:space="preserve">tenant_asset_count</w:t>
      </w:r>
      <w:r>
        <w:t xml:space="preserve">,</w:t>
      </w:r>
      <w:r>
        <w:t xml:space="preserve"> </w:t>
      </w:r>
      <w:r>
        <w:rPr>
          <w:rStyle w:val="VerbatimChar"/>
        </w:rPr>
        <w:t xml:space="preserve">tenant_user_count</w:t>
      </w:r>
      <w:r>
        <w:t xml:space="preserve">,</w:t>
      </w:r>
      <w:r>
        <w:t xml:space="preserve"> </w:t>
      </w:r>
      <w:r>
        <w:rPr>
          <w:rStyle w:val="VerbatimChar"/>
        </w:rPr>
        <w:t xml:space="preserve">tenant_webhook_count</w:t>
      </w:r>
      <w:r>
        <w:t xml:space="preserve">,</w:t>
      </w:r>
      <w:r>
        <w:t xml:space="preserve"> </w:t>
      </w:r>
      <w:r>
        <w:rPr>
          <w:rStyle w:val="VerbatimChar"/>
        </w:rPr>
        <w:t xml:space="preserve">agent_online_count</w:t>
      </w:r>
      <w:r>
        <w:t xml:space="preserve">.</w:t>
      </w:r>
    </w:p>
    <w:bookmarkEnd w:id="30"/>
    <w:bookmarkStart w:id="31" w:name="tracing"/>
    <w:p>
      <w:pPr>
        <w:pStyle w:val="Heading3"/>
      </w:pPr>
      <w:r>
        <w:t xml:space="preserve">9.3 Tracing</w:t>
      </w:r>
    </w:p>
    <w:p>
      <w:pPr>
        <w:pStyle w:val="Compact"/>
        <w:numPr>
          <w:ilvl w:val="0"/>
          <w:numId w:val="1018"/>
        </w:numPr>
      </w:pPr>
      <w:r>
        <w:rPr>
          <w:b/>
          <w:bCs/>
        </w:rPr>
        <w:t xml:space="preserve">Instrumentation:</w:t>
      </w:r>
      <w:r>
        <w:t xml:space="preserve"> </w:t>
      </w:r>
      <w:r>
        <w:t xml:space="preserve">OpenTelemetry SDK in all services.</w:t>
      </w:r>
    </w:p>
    <w:p>
      <w:pPr>
        <w:pStyle w:val="Compact"/>
        <w:numPr>
          <w:ilvl w:val="0"/>
          <w:numId w:val="1018"/>
        </w:numPr>
      </w:pPr>
      <w:r>
        <w:rPr>
          <w:b/>
          <w:bCs/>
        </w:rPr>
        <w:t xml:space="preserve">Exporter:</w:t>
      </w:r>
      <w:r>
        <w:t xml:space="preserve"> </w:t>
      </w:r>
      <w:r>
        <w:t xml:space="preserve">OTLP over HTTP to Tempo or Jaeger.</w:t>
      </w:r>
    </w:p>
    <w:p>
      <w:pPr>
        <w:pStyle w:val="Compact"/>
        <w:numPr>
          <w:ilvl w:val="0"/>
          <w:numId w:val="1018"/>
        </w:numPr>
      </w:pPr>
      <w:r>
        <w:rPr>
          <w:b/>
          <w:bCs/>
        </w:rPr>
        <w:t xml:space="preserve">Trace Context Propagation:</w:t>
      </w:r>
      <w:r>
        <w:t xml:space="preserve"> </w:t>
      </w:r>
      <w:r>
        <w:t xml:space="preserve">W3C TraceContext header.</w:t>
      </w:r>
    </w:p>
    <w:p>
      <w:pPr>
        <w:pStyle w:val="Compact"/>
        <w:numPr>
          <w:ilvl w:val="0"/>
          <w:numId w:val="1018"/>
        </w:numPr>
      </w:pPr>
      <w:r>
        <w:rPr>
          <w:b/>
          <w:bCs/>
        </w:rPr>
        <w:t xml:space="preserve">Key Traces:</w:t>
      </w:r>
      <w:r>
        <w:t xml:space="preserve"> </w:t>
      </w:r>
      <w:r>
        <w:t xml:space="preserve">User login, asset checkout, audit session start/complete, webhook delivery, agent ingest.</w:t>
      </w:r>
    </w:p>
    <w:bookmarkEnd w:id="31"/>
    <w:bookmarkEnd w:id="32"/>
    <w:bookmarkStart w:id="37" w:name="development-release-process"/>
    <w:p>
      <w:pPr>
        <w:pStyle w:val="Heading2"/>
      </w:pPr>
      <w:r>
        <w:t xml:space="preserve">10. Development &amp; Release Process</w:t>
      </w:r>
    </w:p>
    <w:bookmarkStart w:id="33" w:name="source-control"/>
    <w:p>
      <w:pPr>
        <w:pStyle w:val="Heading3"/>
      </w:pPr>
      <w:r>
        <w:t xml:space="preserve">10.1 Source Control</w:t>
      </w:r>
    </w:p>
    <w:p>
      <w:pPr>
        <w:pStyle w:val="Compact"/>
        <w:numPr>
          <w:ilvl w:val="0"/>
          <w:numId w:val="1019"/>
        </w:numPr>
      </w:pPr>
      <w:r>
        <w:rPr>
          <w:b/>
          <w:bCs/>
        </w:rPr>
        <w:t xml:space="preserve">Monorepo:</w:t>
      </w:r>
      <w:r>
        <w:t xml:space="preserve"> </w:t>
      </w:r>
      <w:r>
        <w:t xml:space="preserve">Single Git repository containing:</w:t>
      </w:r>
    </w:p>
    <w:p>
      <w:pPr>
        <w:pStyle w:val="Compact"/>
        <w:numPr>
          <w:ilvl w:val="1"/>
          <w:numId w:val="1020"/>
        </w:numPr>
      </w:pPr>
      <w:r>
        <w:t xml:space="preserve">Infrastructure as Code (Terraform) under</w:t>
      </w:r>
      <w:r>
        <w:t xml:space="preserve"> </w:t>
      </w:r>
      <w:r>
        <w:rPr>
          <w:rStyle w:val="VerbatimChar"/>
        </w:rPr>
        <w:t xml:space="preserve">infra/</w:t>
      </w:r>
    </w:p>
    <w:p>
      <w:pPr>
        <w:pStyle w:val="Compact"/>
        <w:numPr>
          <w:ilvl w:val="1"/>
          <w:numId w:val="1020"/>
        </w:numPr>
      </w:pPr>
      <w:r>
        <w:t xml:space="preserve">Backend source (e.g., Go, Python, Node.js) under</w:t>
      </w:r>
      <w:r>
        <w:t xml:space="preserve"> </w:t>
      </w:r>
      <w:r>
        <w:rPr>
          <w:rStyle w:val="VerbatimChar"/>
        </w:rPr>
        <w:t xml:space="preserve">backend/</w:t>
      </w:r>
    </w:p>
    <w:p>
      <w:pPr>
        <w:pStyle w:val="Compact"/>
        <w:numPr>
          <w:ilvl w:val="1"/>
          <w:numId w:val="1020"/>
        </w:numPr>
      </w:pPr>
      <w:r>
        <w:t xml:space="preserve">Frontend source (React/TypeScript) under</w:t>
      </w:r>
      <w:r>
        <w:t xml:space="preserve"> </w:t>
      </w:r>
      <w:r>
        <w:rPr>
          <w:rStyle w:val="VerbatimChar"/>
        </w:rPr>
        <w:t xml:space="preserve">frontend/</w:t>
      </w:r>
    </w:p>
    <w:p>
      <w:pPr>
        <w:pStyle w:val="Compact"/>
        <w:numPr>
          <w:ilvl w:val="1"/>
          <w:numId w:val="1020"/>
        </w:numPr>
      </w:pPr>
      <w:r>
        <w:t xml:space="preserve">Endpoint agent source (C#/.NET or Rust) under</w:t>
      </w:r>
      <w:r>
        <w:t xml:space="preserve"> </w:t>
      </w:r>
      <w:r>
        <w:rPr>
          <w:rStyle w:val="VerbatimChar"/>
        </w:rPr>
        <w:t xml:space="preserve">agent/</w:t>
      </w:r>
    </w:p>
    <w:p>
      <w:pPr>
        <w:pStyle w:val="Compact"/>
        <w:numPr>
          <w:ilvl w:val="1"/>
          <w:numId w:val="1020"/>
        </w:numPr>
      </w:pPr>
      <w:r>
        <w:t xml:space="preserve">OpenAPI spec under</w:t>
      </w:r>
      <w:r>
        <w:t xml:space="preserve"> </w:t>
      </w:r>
      <w:r>
        <w:rPr>
          <w:rStyle w:val="VerbatimChar"/>
        </w:rPr>
        <w:t xml:space="preserve">docs/api/</w:t>
      </w:r>
    </w:p>
    <w:p>
      <w:pPr>
        <w:pStyle w:val="Compact"/>
        <w:numPr>
          <w:ilvl w:val="1"/>
          <w:numId w:val="1020"/>
        </w:numPr>
      </w:pPr>
      <w:r>
        <w:t xml:space="preserve">Database migrations under</w:t>
      </w:r>
      <w:r>
        <w:t xml:space="preserve"> </w:t>
      </w:r>
      <w:r>
        <w:rPr>
          <w:rStyle w:val="VerbatimChar"/>
        </w:rPr>
        <w:t xml:space="preserve">migrations/</w:t>
      </w:r>
    </w:p>
    <w:p>
      <w:pPr>
        <w:pStyle w:val="Compact"/>
        <w:numPr>
          <w:ilvl w:val="0"/>
          <w:numId w:val="1019"/>
        </w:numPr>
      </w:pPr>
      <w:r>
        <w:rPr>
          <w:b/>
          <w:bCs/>
        </w:rPr>
        <w:t xml:space="preserve">Branch Protection:</w:t>
      </w:r>
      <w:r>
        <w:t xml:space="preserve"> </w:t>
      </w:r>
      <w:r>
        <w:rPr>
          <w:rStyle w:val="VerbatimChar"/>
        </w:rPr>
        <w:t xml:space="preserve">main</w:t>
      </w:r>
      <w:r>
        <w:t xml:space="preserve"> </w:t>
      </w:r>
      <w:r>
        <w:t xml:space="preserve">requires PR approval, mandatory status checks (unit, integration, security, license scan), and linear history (no merge commits; squash merge preferred).</w:t>
      </w:r>
    </w:p>
    <w:bookmarkEnd w:id="33"/>
    <w:bookmarkStart w:id="34" w:name="ci-pipeline"/>
    <w:p>
      <w:pPr>
        <w:pStyle w:val="Heading3"/>
      </w:pPr>
      <w:r>
        <w:t xml:space="preserve">10.2 CI Pipeline</w:t>
      </w:r>
    </w:p>
    <w:p>
      <w:pPr>
        <w:pStyle w:val="FirstParagraph"/>
      </w:pPr>
      <w:r>
        <w:t xml:space="preserve">Triggered on PR and push to</w:t>
      </w:r>
      <w:r>
        <w:t xml:space="preserve"> </w:t>
      </w:r>
      <w:r>
        <w:rPr>
          <w:rStyle w:val="VerbatimChar"/>
        </w:rPr>
        <w:t xml:space="preserve">main</w:t>
      </w:r>
      <w:r>
        <w:t xml:space="preserve">:</w:t>
      </w:r>
      <w:r>
        <w:t xml:space="preserve"> </w:t>
      </w:r>
      <w:r>
        <w:t xml:space="preserve">1.</w:t>
      </w:r>
      <w:r>
        <w:t xml:space="preserve"> </w:t>
      </w:r>
      <w:r>
        <w:rPr>
          <w:b/>
          <w:bCs/>
        </w:rPr>
        <w:t xml:space="preserve">Lint:</w:t>
      </w:r>
      <w:r>
        <w:t xml:space="preserve"> </w:t>
      </w:r>
      <w:r>
        <w:t xml:space="preserve">ESLint, Prettier, golangci‑lint, etc.</w:t>
      </w:r>
      <w:r>
        <w:t xml:space="preserve"> </w:t>
      </w:r>
      <w:r>
        <w:t xml:space="preserve">2.</w:t>
      </w:r>
      <w:r>
        <w:t xml:space="preserve"> </w:t>
      </w:r>
      <w:r>
        <w:rPr>
          <w:b/>
          <w:bCs/>
        </w:rPr>
        <w:t xml:space="preserve">Unit Tests:</w:t>
      </w:r>
      <w:r>
        <w:t xml:space="preserve"> </w:t>
      </w:r>
      <w:r>
        <w:t xml:space="preserve">Jest, pytest, Go test – coverage ≥ 80 %.</w:t>
      </w:r>
      <w:r>
        <w:t xml:space="preserve"> </w:t>
      </w:r>
      <w:r>
        <w:t xml:space="preserve">3.</w:t>
      </w:r>
      <w:r>
        <w:t xml:space="preserve"> </w:t>
      </w:r>
      <w:r>
        <w:rPr>
          <w:b/>
          <w:bCs/>
        </w:rPr>
        <w:t xml:space="preserve">Integration Tests:</w:t>
      </w:r>
      <w:r>
        <w:t xml:space="preserve"> </w:t>
      </w:r>
      <w:r>
        <w:t xml:space="preserve">Spin up compose stack (Postgres, Redis, MinIO, mock SMTP) and run API contract tests (Newman or Pact).</w:t>
      </w:r>
      <w:r>
        <w:t xml:space="preserve"> </w:t>
      </w:r>
      <w:r>
        <w:t xml:space="preserve">4.</w:t>
      </w:r>
      <w:r>
        <w:t xml:space="preserve"> </w:t>
      </w:r>
      <w:r>
        <w:rPr>
          <w:b/>
          <w:bCs/>
        </w:rPr>
        <w:t xml:space="preserve">Security Scan:</w:t>
      </w:r>
      <w:r>
        <w:t xml:space="preserve"> </w:t>
      </w:r>
      <w:r>
        <w:t xml:space="preserve">- OWASP ZAP baseline scan on staging UI.</w:t>
      </w:r>
      <w:r>
        <w:t xml:space="preserve"> </w:t>
      </w:r>
      <w:r>
        <w:t xml:space="preserve">- Dependency audit (</w:t>
      </w:r>
      <w:r>
        <w:rPr>
          <w:rStyle w:val="VerbatimChar"/>
        </w:rPr>
        <w:t xml:space="preserve">npm audit</w:t>
      </w:r>
      <w:r>
        <w:t xml:space="preserve">,</w:t>
      </w:r>
      <w:r>
        <w:t xml:space="preserve"> </w:t>
      </w:r>
      <w:r>
        <w:rPr>
          <w:rStyle w:val="VerbatimChar"/>
        </w:rPr>
        <w:t xml:space="preserve">pip‑audit</w:t>
      </w:r>
      <w:r>
        <w:t xml:space="preserve">,</w:t>
      </w:r>
      <w:r>
        <w:t xml:space="preserve"> </w:t>
      </w:r>
      <w:r>
        <w:rPr>
          <w:rStyle w:val="VerbatimChar"/>
        </w:rPr>
        <w:t xml:space="preserve">cargo audit</w:t>
      </w:r>
      <w:r>
        <w:t xml:space="preserve">).</w:t>
      </w:r>
      <w:r>
        <w:t xml:space="preserve"> </w:t>
      </w:r>
      <w:r>
        <w:t xml:space="preserve">- Secret detection (</w:t>
      </w:r>
      <w:r>
        <w:rPr>
          <w:rStyle w:val="VerbatimChar"/>
        </w:rPr>
        <w:t xml:space="preserve">git‑secrets</w:t>
      </w:r>
      <w:r>
        <w:t xml:space="preserve">,</w:t>
      </w:r>
      <w:r>
        <w:t xml:space="preserve"> </w:t>
      </w:r>
      <w:r>
        <w:rPr>
          <w:rStyle w:val="VerbatimChar"/>
        </w:rPr>
        <w:t xml:space="preserve">truffleHog</w:t>
      </w:r>
      <w:r>
        <w:t xml:space="preserve">).</w:t>
      </w:r>
      <w:r>
        <w:t xml:space="preserve"> </w:t>
      </w:r>
      <w:r>
        <w:t xml:space="preserve">- Container image scan (Trivy).</w:t>
      </w:r>
      <w:r>
        <w:t xml:space="preserve"> </w:t>
      </w:r>
      <w:r>
        <w:t xml:space="preserve">5.</w:t>
      </w:r>
      <w:r>
        <w:t xml:space="preserve"> </w:t>
      </w:r>
      <w:r>
        <w:rPr>
          <w:b/>
          <w:bCs/>
        </w:rPr>
        <w:t xml:space="preserve">License Check:</w:t>
      </w:r>
      <w:r>
        <w:t xml:space="preserve"> </w:t>
      </w:r>
      <w:r>
        <w:t xml:space="preserve">Verify all dependencies are permissive (MIT, Apache‑2.0, BSD); GPL‑3.0+ requires review.</w:t>
      </w:r>
      <w:r>
        <w:t xml:space="preserve"> </w:t>
      </w:r>
      <w:r>
        <w:t xml:space="preserve">6.</w:t>
      </w:r>
      <w:r>
        <w:t xml:space="preserve"> </w:t>
      </w:r>
      <w:r>
        <w:rPr>
          <w:b/>
          <w:bCs/>
        </w:rPr>
        <w:t xml:space="preserve">Build Artifacts:</w:t>
      </w:r>
      <w:r>
        <w:t xml:space="preserve"> </w:t>
      </w:r>
      <w:r>
        <w:t xml:space="preserve">Docker images for backend, frontend, agent; pushed to internal registry.</w:t>
      </w:r>
      <w:r>
        <w:t xml:space="preserve"> </w:t>
      </w:r>
      <w:r>
        <w:t xml:space="preserve">7.</w:t>
      </w:r>
      <w:r>
        <w:t xml:space="preserve"> </w:t>
      </w:r>
      <w:r>
        <w:rPr>
          <w:b/>
          <w:bCs/>
        </w:rPr>
        <w:t xml:space="preserve">Deploy to Staging:</w:t>
      </w:r>
      <w:r>
        <w:t xml:space="preserve"> </w:t>
      </w:r>
      <w:r>
        <w:t xml:space="preserve">Auto‑deploy to preview environment; run smoke tests.</w:t>
      </w:r>
    </w:p>
    <w:bookmarkEnd w:id="34"/>
    <w:bookmarkStart w:id="35" w:name="cd-pipeline-manual-approval"/>
    <w:p>
      <w:pPr>
        <w:pStyle w:val="Heading3"/>
      </w:pPr>
      <w:r>
        <w:t xml:space="preserve">10.3 CD Pipeline (Manual Approval)</w:t>
      </w:r>
    </w:p>
    <w:p>
      <w:pPr>
        <w:pStyle w:val="FirstParagraph"/>
      </w:pPr>
      <w:r>
        <w:t xml:space="preserve">After PR merged to</w:t>
      </w:r>
      <w:r>
        <w:t xml:space="preserve"> </w:t>
      </w:r>
      <w:r>
        <w:rPr>
          <w:rStyle w:val="VerbatimChar"/>
        </w:rPr>
        <w:t xml:space="preserve">main</w:t>
      </w:r>
      <w:r>
        <w:t xml:space="preserve">:</w:t>
      </w:r>
      <w:r>
        <w:t xml:space="preserve"> </w:t>
      </w:r>
      <w:r>
        <w:t xml:space="preserve">1.</w:t>
      </w:r>
      <w:r>
        <w:t xml:space="preserve"> </w:t>
      </w:r>
      <w:r>
        <w:rPr>
          <w:b/>
          <w:bCs/>
        </w:rPr>
        <w:t xml:space="preserve">Manual Gate:</w:t>
      </w:r>
      <w:r>
        <w:t xml:space="preserve"> </w:t>
      </w:r>
      <w:r>
        <w:t xml:space="preserve">Product manager approves release to production.</w:t>
      </w:r>
      <w:r>
        <w:t xml:space="preserve"> </w:t>
      </w:r>
      <w:r>
        <w:t xml:space="preserve">2.</w:t>
      </w:r>
      <w:r>
        <w:t xml:space="preserve"> </w:t>
      </w:r>
      <w:r>
        <w:rPr>
          <w:b/>
          <w:bCs/>
        </w:rPr>
        <w:t xml:space="preserve">Blue‑Green Deployment:</w:t>
      </w:r>
      <w:r>
        <w:t xml:space="preserve"> </w:t>
      </w:r>
      <w:r>
        <w:t xml:space="preserve">- Deploy new version to idle slot (</w:t>
      </w:r>
      <w:r>
        <w:rPr>
          <w:rStyle w:val="VerbatimChar"/>
        </w:rPr>
        <w:t xml:space="preserve">green</w:t>
      </w:r>
      <w:r>
        <w:t xml:space="preserve">).</w:t>
      </w:r>
      <w:r>
        <w:t xml:space="preserve"> </w:t>
      </w:r>
      <w:r>
        <w:t xml:space="preserve">- Run health checks (</w:t>
      </w:r>
      <w:r>
        <w:rPr>
          <w:rStyle w:val="VerbatimChar"/>
        </w:rPr>
        <w:t xml:space="preserve">/healthz</w:t>
      </w:r>
      <w:r>
        <w:t xml:space="preserve">,</w:t>
      </w:r>
      <w:r>
        <w:t xml:space="preserve"> </w:t>
      </w:r>
      <w:r>
        <w:rPr>
          <w:rStyle w:val="VerbatimChar"/>
        </w:rPr>
        <w:t xml:space="preserve">/ready</w:t>
      </w:r>
      <w:r>
        <w:t xml:space="preserve">) and synthetic transactions.</w:t>
      </w:r>
      <w:r>
        <w:t xml:space="preserve"> </w:t>
      </w:r>
      <w:r>
        <w:t xml:space="preserve">- If healthy, switch router to</w:t>
      </w:r>
      <w:r>
        <w:t xml:space="preserve"> </w:t>
      </w:r>
      <w:r>
        <w:rPr>
          <w:rStyle w:val="VerbatimChar"/>
        </w:rPr>
        <w:t xml:space="preserve">green</w:t>
      </w:r>
      <w:r>
        <w:t xml:space="preserve">; old version becomes</w:t>
      </w:r>
      <w:r>
        <w:t xml:space="preserve"> </w:t>
      </w:r>
      <w:r>
        <w:rPr>
          <w:rStyle w:val="VerbatimChar"/>
        </w:rPr>
        <w:t xml:space="preserve">blue</w:t>
      </w:r>
      <w:r>
        <w:t xml:space="preserve">.</w:t>
      </w:r>
      <w:r>
        <w:t xml:space="preserve"> </w:t>
      </w:r>
      <w:r>
        <w:t xml:space="preserve">- Monitor 5 minutes; if error rate &gt; 1 % or latency spikes, roll back.</w:t>
      </w:r>
      <w:r>
        <w:t xml:space="preserve"> </w:t>
      </w:r>
      <w:r>
        <w:t xml:space="preserve">3.</w:t>
      </w:r>
      <w:r>
        <w:t xml:space="preserve"> </w:t>
      </w:r>
      <w:r>
        <w:rPr>
          <w:b/>
          <w:bCs/>
        </w:rPr>
        <w:t xml:space="preserve">Post‑Deploy:</w:t>
      </w:r>
      <w:r>
        <w:t xml:space="preserve"> </w:t>
      </w:r>
      <w:r>
        <w:t xml:space="preserve">- Run database migrations (if any) – additive only.</w:t>
      </w:r>
      <w:r>
        <w:t xml:space="preserve"> </w:t>
      </w:r>
      <w:r>
        <w:t xml:space="preserve">- Smoke test critical flows (login, asset list, checkout, audit start).</w:t>
      </w:r>
      <w:r>
        <w:t xml:space="preserve"> </w:t>
      </w:r>
      <w:r>
        <w:t xml:space="preserve">- Notify stakeholders via Slack/email.</w:t>
      </w:r>
      <w:r>
        <w:t xml:space="preserve"> </w:t>
      </w:r>
      <w:r>
        <w:t xml:space="preserve">4.</w:t>
      </w:r>
      <w:r>
        <w:t xml:space="preserve"> </w:t>
      </w:r>
      <w:r>
        <w:rPr>
          <w:b/>
          <w:bCs/>
        </w:rPr>
        <w:t xml:space="preserve">Rollback Procedure:</w:t>
      </w:r>
      <w:r>
        <w:t xml:space="preserve"> </w:t>
      </w:r>
      <w:r>
        <w:t xml:space="preserve">- If health check fails, switch router back to</w:t>
      </w:r>
      <w:r>
        <w:t xml:space="preserve"> </w:t>
      </w:r>
      <w:r>
        <w:rPr>
          <w:rStyle w:val="VerbatimChar"/>
        </w:rPr>
        <w:t xml:space="preserve">blue</w:t>
      </w:r>
      <w:r>
        <w:t xml:space="preserve"> </w:t>
      </w:r>
      <w:r>
        <w:t xml:space="preserve">and terminate</w:t>
      </w:r>
      <w:r>
        <w:t xml:space="preserve"> </w:t>
      </w:r>
      <w:r>
        <w:rPr>
          <w:rStyle w:val="VerbatimChar"/>
        </w:rPr>
        <w:t xml:space="preserve">green</w:t>
      </w:r>
      <w:r>
        <w:t xml:space="preserve">.</w:t>
      </w:r>
      <w:r>
        <w:t xml:space="preserve"> </w:t>
      </w:r>
      <w:r>
        <w:t xml:space="preserve">- If data migration was applied and rollback needed, execute forward‑fix or restore from latest backup (RPO ≤ 15 min, RTO ≤ 60 min).</w:t>
      </w:r>
    </w:p>
    <w:bookmarkEnd w:id="35"/>
    <w:bookmarkStart w:id="36" w:name="feature-flags"/>
    <w:p>
      <w:pPr>
        <w:pStyle w:val="Heading3"/>
      </w:pPr>
      <w:r>
        <w:t xml:space="preserve">10.4 Feature Flags</w:t>
      </w:r>
    </w:p>
    <w:p>
      <w:pPr>
        <w:pStyle w:val="Compact"/>
        <w:numPr>
          <w:ilvl w:val="0"/>
          <w:numId w:val="1021"/>
        </w:numPr>
      </w:pPr>
      <w:r>
        <w:t xml:space="preserve">Launch Darkly or Home‑grown service (e.g., LaunchDarkly, Unleash, or custom feature‑flag table) to gate new functionality behind toggles.</w:t>
      </w:r>
    </w:p>
    <w:p>
      <w:pPr>
        <w:pStyle w:val="Compact"/>
        <w:numPr>
          <w:ilvl w:val="0"/>
          <w:numId w:val="1021"/>
        </w:numPr>
      </w:pPr>
      <w:r>
        <w:t xml:space="preserve">Enable for internal dogfood, then % of tenants, then 100 %.</w:t>
      </w:r>
    </w:p>
    <w:bookmarkEnd w:id="36"/>
    <w:bookmarkEnd w:id="37"/>
    <w:bookmarkStart w:id="41" w:name="compliance-auditing"/>
    <w:p>
      <w:pPr>
        <w:pStyle w:val="Heading2"/>
      </w:pPr>
      <w:r>
        <w:t xml:space="preserve">11. Compliance &amp; Auditing</w:t>
      </w:r>
    </w:p>
    <w:bookmarkStart w:id="38" w:name="audit-log"/>
    <w:p>
      <w:pPr>
        <w:pStyle w:val="Heading3"/>
      </w:pPr>
      <w:r>
        <w:t xml:space="preserve">11.1 Audit Log</w:t>
      </w:r>
    </w:p>
    <w:p>
      <w:pPr>
        <w:pStyle w:val="Compact"/>
        <w:numPr>
          <w:ilvl w:val="0"/>
          <w:numId w:val="1022"/>
        </w:numPr>
      </w:pPr>
      <w:r>
        <w:t xml:space="preserve">Immutable append‑only table (</w:t>
      </w:r>
      <w:r>
        <w:rPr>
          <w:rStyle w:val="VerbatimChar"/>
        </w:rPr>
        <w:t xml:space="preserve">security_audit_log</w:t>
      </w:r>
      <w:r>
        <w:t xml:space="preserve">) capturing:</w:t>
      </w:r>
    </w:p>
    <w:p>
      <w:pPr>
        <w:pStyle w:val="Compact"/>
        <w:numPr>
          <w:ilvl w:val="1"/>
          <w:numId w:val="1023"/>
        </w:numPr>
      </w:pPr>
      <w:r>
        <w:t xml:space="preserve">Authentication events (login success/failure, MFA challenge).</w:t>
      </w:r>
    </w:p>
    <w:p>
      <w:pPr>
        <w:pStyle w:val="Compact"/>
        <w:numPr>
          <w:ilvl w:val="1"/>
          <w:numId w:val="1023"/>
        </w:numPr>
      </w:pPr>
      <w:r>
        <w:t xml:space="preserve">Authorization changes (role assignments, permission updates).</w:t>
      </w:r>
    </w:p>
    <w:p>
      <w:pPr>
        <w:pStyle w:val="Compact"/>
        <w:numPr>
          <w:ilvl w:val="1"/>
          <w:numId w:val="1023"/>
        </w:numPr>
      </w:pPr>
      <w:r>
        <w:t xml:space="preserve">Data exports (asset list, reports).</w:t>
      </w:r>
    </w:p>
    <w:p>
      <w:pPr>
        <w:pStyle w:val="Compact"/>
        <w:numPr>
          <w:ilvl w:val="1"/>
          <w:numId w:val="1023"/>
        </w:numPr>
      </w:pPr>
      <w:r>
        <w:t xml:space="preserve">API key creation / rotation.</w:t>
      </w:r>
    </w:p>
    <w:p>
      <w:pPr>
        <w:pStyle w:val="Compact"/>
        <w:numPr>
          <w:ilvl w:val="1"/>
          <w:numId w:val="1023"/>
        </w:numPr>
      </w:pPr>
      <w:r>
        <w:t xml:space="preserve">Webhook configuration changes.</w:t>
      </w:r>
    </w:p>
    <w:p>
      <w:pPr>
        <w:pStyle w:val="Compact"/>
        <w:numPr>
          <w:ilvl w:val="1"/>
          <w:numId w:val="1023"/>
        </w:numPr>
      </w:pPr>
      <w:r>
        <w:t xml:space="preserve">GDPR deletion requests.</w:t>
      </w:r>
    </w:p>
    <w:p>
      <w:pPr>
        <w:pStyle w:val="Compact"/>
        <w:numPr>
          <w:ilvl w:val="0"/>
          <w:numId w:val="1022"/>
        </w:numPr>
      </w:pPr>
      <w:r>
        <w:t xml:space="preserve">Each entry signed via hash‑chain (</w:t>
      </w:r>
      <w:r>
        <w:rPr>
          <w:rStyle w:val="VerbatimChar"/>
        </w:rPr>
        <w:t xml:space="preserve">prev_hash || entry_data</w:t>
      </w:r>
      <w:r>
        <w:t xml:space="preserve">) and stored with SHA‑256.</w:t>
      </w:r>
    </w:p>
    <w:p>
      <w:pPr>
        <w:pStyle w:val="Compact"/>
        <w:numPr>
          <w:ilvl w:val="0"/>
          <w:numId w:val="1022"/>
        </w:numPr>
      </w:pPr>
      <w:r>
        <w:t xml:space="preserve">Nightly copy to write‑once object storage (WORM bucket) for long‑term retention.</w:t>
      </w:r>
    </w:p>
    <w:bookmarkEnd w:id="38"/>
    <w:bookmarkStart w:id="39" w:name="data-subject-requests-dsr"/>
    <w:p>
      <w:pPr>
        <w:pStyle w:val="Heading3"/>
      </w:pPr>
      <w:r>
        <w:t xml:space="preserve">11.2 Data Subject Requests (DSR)</w:t>
      </w:r>
    </w:p>
    <w:p>
      <w:pPr>
        <w:pStyle w:val="Compact"/>
        <w:numPr>
          <w:ilvl w:val="0"/>
          <w:numId w:val="1024"/>
        </w:numPr>
      </w:pPr>
      <w:r>
        <w:rPr>
          <w:b/>
          <w:bCs/>
        </w:rPr>
        <w:t xml:space="preserve">Right to Access:</w:t>
      </w:r>
      <w:r>
        <w:t xml:space="preserve"> </w:t>
      </w:r>
      <w:r>
        <w:t xml:space="preserve">Provide JSON export of all personal data linked to a user (name, email, login history, asset custody history, etc.).</w:t>
      </w:r>
    </w:p>
    <w:p>
      <w:pPr>
        <w:pStyle w:val="Compact"/>
        <w:numPr>
          <w:ilvl w:val="0"/>
          <w:numId w:val="1024"/>
        </w:numPr>
      </w:pPr>
      <w:r>
        <w:rPr>
          <w:b/>
          <w:bCs/>
        </w:rPr>
        <w:t xml:space="preserve">Right to Rectification:</w:t>
      </w:r>
      <w:r>
        <w:t xml:space="preserve"> </w:t>
      </w:r>
      <w:r>
        <w:t xml:space="preserve">Allow update of incorrect personal data (via UI or API).</w:t>
      </w:r>
    </w:p>
    <w:p>
      <w:pPr>
        <w:pStyle w:val="Compact"/>
        <w:numPr>
          <w:ilvl w:val="0"/>
          <w:numId w:val="1024"/>
        </w:numPr>
      </w:pPr>
      <w:r>
        <w:rPr>
          <w:b/>
          <w:bCs/>
        </w:rPr>
        <w:t xml:space="preserve">Right to Erasure:</w:t>
      </w:r>
      <w:r>
        <w:t xml:space="preserve"> </w:t>
      </w:r>
      <w:r>
        <w:t xml:space="preserve">Upon request, anonymize personal data (replace with pseudonyms) and remove audit trail linking to the user (or retain only aggregated statistics).</w:t>
      </w:r>
    </w:p>
    <w:p>
      <w:pPr>
        <w:pStyle w:val="Compact"/>
        <w:numPr>
          <w:ilvl w:val="0"/>
          <w:numId w:val="1024"/>
        </w:numPr>
      </w:pPr>
      <w:r>
        <w:rPr>
          <w:b/>
          <w:bCs/>
        </w:rPr>
        <w:t xml:space="preserve">Right to Portability:</w:t>
      </w:r>
      <w:r>
        <w:t xml:space="preserve"> </w:t>
      </w:r>
      <w:r>
        <w:t xml:space="preserve">Provide machine‑readable JSON/CTV of asset data the user owns or manages.</w:t>
      </w:r>
    </w:p>
    <w:p>
      <w:pPr>
        <w:pStyle w:val="Compact"/>
        <w:numPr>
          <w:ilvl w:val="0"/>
          <w:numId w:val="1024"/>
        </w:numPr>
      </w:pPr>
      <w:r>
        <w:rPr>
          <w:b/>
          <w:bCs/>
        </w:rPr>
        <w:t xml:space="preserve">Objection &amp; Automated Decision‑Making:</w:t>
      </w:r>
      <w:r>
        <w:t xml:space="preserve"> </w:t>
      </w:r>
      <w:r>
        <w:t xml:space="preserve">Log any profiling; offer opt‑out.</w:t>
      </w:r>
    </w:p>
    <w:bookmarkEnd w:id="39"/>
    <w:bookmarkStart w:id="40" w:name="reports-certifications"/>
    <w:p>
      <w:pPr>
        <w:pStyle w:val="Heading3"/>
      </w:pPr>
      <w:r>
        <w:t xml:space="preserve">11.3 Reports &amp; Certifications</w:t>
      </w:r>
    </w:p>
    <w:p>
      <w:pPr>
        <w:pStyle w:val="Compact"/>
        <w:numPr>
          <w:ilvl w:val="0"/>
          <w:numId w:val="1025"/>
        </w:numPr>
      </w:pPr>
      <w:r>
        <w:t xml:space="preserve">SOC 2 Type II (planned for year 2).</w:t>
      </w:r>
    </w:p>
    <w:p>
      <w:pPr>
        <w:pStyle w:val="Compact"/>
        <w:numPr>
          <w:ilvl w:val="0"/>
          <w:numId w:val="1025"/>
        </w:numPr>
      </w:pPr>
      <w:r>
        <w:t xml:space="preserve">ISO 27001 (planned).</w:t>
      </w:r>
    </w:p>
    <w:p>
      <w:pPr>
        <w:pStyle w:val="Compact"/>
        <w:numPr>
          <w:ilvl w:val="0"/>
          <w:numId w:val="1025"/>
        </w:numPr>
      </w:pPr>
      <w:r>
        <w:t xml:space="preserve">CSA STAR Level 2.</w:t>
      </w:r>
    </w:p>
    <w:p>
      <w:pPr>
        <w:pStyle w:val="Compact"/>
        <w:numPr>
          <w:ilvl w:val="0"/>
          <w:numId w:val="1025"/>
        </w:numPr>
      </w:pPr>
      <w:r>
        <w:t xml:space="preserve">Penetration test report (annual).</w:t>
      </w:r>
    </w:p>
    <w:p>
      <w:pPr>
        <w:pStyle w:val="Compact"/>
        <w:numPr>
          <w:ilvl w:val="0"/>
          <w:numId w:val="1025"/>
        </w:numPr>
      </w:pPr>
      <w:r>
        <w:t xml:space="preserve">Vulnerability disclosure policy (public page).</w:t>
      </w:r>
    </w:p>
    <w:bookmarkEnd w:id="40"/>
    <w:bookmarkEnd w:id="41"/>
    <w:bookmarkStart w:id="42" w:name="deployment-topology-example-azure"/>
    <w:p>
      <w:pPr>
        <w:pStyle w:val="Heading2"/>
      </w:pPr>
      <w:r>
        <w:t xml:space="preserve">12. Deployment Topology (Example – Azure)</w:t>
      </w:r>
    </w:p>
    <w:tbl>
      <w:tblPr>
        <w:tblStyle w:val="Table"/>
        <w:tblW w:type="pct" w:w="5000"/>
        <w:tblLayout w:type="fixed"/>
        <w:tblLook w:firstRow="1" w:lastRow="0" w:firstColumn="0" w:lastColumn="0" w:noHBand="0" w:noVBand="0" w:val="0020"/>
      </w:tblPr>
      <w:tblGrid>
        <w:gridCol w:w="2178"/>
        <w:gridCol w:w="2970"/>
        <w:gridCol w:w="2772"/>
      </w:tblGrid>
      <w:tr>
        <w:trPr>
          <w:tblHeader w:val="on"/>
        </w:trPr>
        <w:tc>
          <w:tcPr/>
          <w:p>
            <w:pPr>
              <w:pStyle w:val="Compact"/>
            </w:pPr>
            <w:r>
              <w:t xml:space="preserve">Component</w:t>
            </w:r>
          </w:p>
        </w:tc>
        <w:tc>
          <w:tcPr/>
          <w:p>
            <w:pPr>
              <w:pStyle w:val="Compact"/>
            </w:pPr>
            <w:r>
              <w:t xml:space="preserve">Azure Service</w:t>
            </w:r>
          </w:p>
        </w:tc>
        <w:tc>
          <w:tcPr/>
          <w:p>
            <w:pPr>
              <w:pStyle w:val="Compact"/>
            </w:pPr>
            <w:r>
              <w:t xml:space="preserve">Size / Notes</w:t>
            </w:r>
          </w:p>
        </w:tc>
      </w:tr>
      <w:tr>
        <w:tc>
          <w:tcPr/>
          <w:p>
            <w:pPr>
              <w:pStyle w:val="Compact"/>
            </w:pPr>
            <w:r>
              <w:t xml:space="preserve">Resource Group</w:t>
            </w:r>
          </w:p>
        </w:tc>
        <w:tc>
          <w:tcPr/>
          <w:p>
            <w:pPr>
              <w:pStyle w:val="Compact"/>
            </w:pPr>
            <w:r>
              <w:rPr>
                <w:rStyle w:val="VerbatimChar"/>
              </w:rPr>
              <w:t xml:space="preserve">rg-assetmt-prod-[tenantID]</w:t>
            </w:r>
          </w:p>
        </w:tc>
        <w:tc>
          <w:tcPr/>
          <w:p>
            <w:pPr>
              <w:pStyle w:val="Compact"/>
            </w:pPr>
            <w:r>
              <w:t xml:space="preserve">–</w:t>
            </w:r>
          </w:p>
        </w:tc>
      </w:tr>
      <w:tr>
        <w:tc>
          <w:tcPr/>
          <w:p>
            <w:pPr>
              <w:pStyle w:val="Compact"/>
            </w:pPr>
            <w:r>
              <w:t xml:space="preserve">Frontend (PWA)</w:t>
            </w:r>
          </w:p>
        </w:tc>
        <w:tc>
          <w:tcPr/>
          <w:p>
            <w:pPr>
              <w:pStyle w:val="Compact"/>
            </w:pPr>
            <w:r>
              <w:t xml:space="preserve">Azure Static Web Apps</w:t>
            </w:r>
          </w:p>
        </w:tc>
        <w:tc>
          <w:tcPr/>
          <w:p>
            <w:pPr>
              <w:pStyle w:val="Compact"/>
            </w:pPr>
            <w:r>
              <w:t xml:space="preserve">Custom domain, HTTPS</w:t>
            </w:r>
          </w:p>
        </w:tc>
      </w:tr>
      <w:tr>
        <w:tc>
          <w:tcPr/>
          <w:p>
            <w:pPr>
              <w:pStyle w:val="Compact"/>
            </w:pPr>
            <w:r>
              <w:t xml:space="preserve">API Gateway</w:t>
            </w:r>
          </w:p>
        </w:tc>
        <w:tc>
          <w:tcPr/>
          <w:p>
            <w:pPr>
              <w:pStyle w:val="Compact"/>
            </w:pPr>
            <w:r>
              <w:t xml:space="preserve">Azure API Management</w:t>
            </w:r>
          </w:p>
        </w:tc>
        <w:tc>
          <w:tcPr/>
          <w:p>
            <w:pPr>
              <w:pStyle w:val="Compact"/>
            </w:pPr>
            <w:r>
              <w:t xml:space="preserve">Basic tier, subscription‑based auth</w:t>
            </w:r>
          </w:p>
        </w:tc>
      </w:tr>
      <w:tr>
        <w:tc>
          <w:tcPr/>
          <w:p>
            <w:pPr>
              <w:pStyle w:val="Compact"/>
            </w:pPr>
            <w:r>
              <w:t xml:space="preserve">Asset Service</w:t>
            </w:r>
          </w:p>
        </w:tc>
        <w:tc>
          <w:tcPr/>
          <w:p>
            <w:pPr>
              <w:pStyle w:val="Compact"/>
            </w:pPr>
            <w:r>
              <w:t xml:space="preserve">Azure App Service (Linux)</w:t>
            </w:r>
          </w:p>
        </w:tc>
        <w:tc>
          <w:tcPr/>
          <w:p>
            <w:pPr>
              <w:pStyle w:val="Compact"/>
            </w:pPr>
            <w:r>
              <w:t xml:space="preserve">P1v2, 2‑instance scale set</w:t>
            </w:r>
          </w:p>
        </w:tc>
      </w:tr>
      <w:tr>
        <w:tc>
          <w:tcPr/>
          <w:p>
            <w:pPr>
              <w:pStyle w:val="Compact"/>
            </w:pPr>
            <w:r>
              <w:t xml:space="preserve">Auth Service</w:t>
            </w:r>
          </w:p>
        </w:tc>
        <w:tc>
          <w:tcPr/>
          <w:p>
            <w:pPr>
              <w:pStyle w:val="Compact"/>
            </w:pPr>
            <w:r>
              <w:t xml:space="preserve">Azure App Service (Linux)</w:t>
            </w:r>
          </w:p>
        </w:tc>
        <w:tc>
          <w:tcPr/>
          <w:p>
            <w:pPr>
              <w:pStyle w:val="Compact"/>
            </w:pPr>
            <w:r>
              <w:t xml:space="preserve">P1v2, 2‑instances</w:t>
            </w:r>
          </w:p>
        </w:tc>
      </w:tr>
      <w:tr>
        <w:tc>
          <w:tcPr/>
          <w:p>
            <w:pPr>
              <w:pStyle w:val="Compact"/>
            </w:pPr>
            <w:r>
              <w:t xml:space="preserve">Background Workers</w:t>
            </w:r>
          </w:p>
        </w:tc>
        <w:tc>
          <w:tcPr/>
          <w:p>
            <w:pPr>
              <w:pStyle w:val="Compact"/>
            </w:pPr>
            <w:r>
              <w:t xml:space="preserve">Azure Functions (Consumption plan)</w:t>
            </w:r>
          </w:p>
        </w:tc>
        <w:tc>
          <w:tcPr/>
          <w:p>
            <w:pPr>
              <w:pStyle w:val="Compact"/>
            </w:pPr>
            <w:r>
              <w:t xml:space="preserve">Triggered by Queue/Timer</w:t>
            </w:r>
          </w:p>
        </w:tc>
      </w:tr>
      <w:tr>
        <w:tc>
          <w:tcPr/>
          <w:p>
            <w:pPr>
              <w:pStyle w:val="Compact"/>
            </w:pPr>
            <w:r>
              <w:t xml:space="preserve">Database</w:t>
            </w:r>
          </w:p>
        </w:tc>
        <w:tc>
          <w:tcPr/>
          <w:p>
            <w:pPr>
              <w:pStyle w:val="Compact"/>
            </w:pPr>
            <w:r>
              <w:t xml:space="preserve">Azure Database for PostgreSQL Flexible Server</w:t>
            </w:r>
          </w:p>
        </w:tc>
        <w:tc>
          <w:tcPr/>
          <w:p>
            <w:pPr>
              <w:pStyle w:val="Compact"/>
            </w:pPr>
            <w:r>
              <w:t xml:space="preserve">Burstable B2s, 2 vCore, 8 GB RAM, zone‑redundant, private endpoint</w:t>
            </w:r>
          </w:p>
        </w:tc>
      </w:tr>
      <w:tr>
        <w:tc>
          <w:tcPr/>
          <w:p>
            <w:pPr>
              <w:pStyle w:val="Compact"/>
            </w:pPr>
            <w:r>
              <w:t xml:space="preserve">Object Storage</w:t>
            </w:r>
          </w:p>
        </w:tc>
        <w:tc>
          <w:tcPr/>
          <w:p>
            <w:pPr>
              <w:pStyle w:val="Compact"/>
            </w:pPr>
            <w:r>
              <w:t xml:space="preserve">Azure Blob Storage (Hierarchical Namespace)</w:t>
            </w:r>
          </w:p>
        </w:tc>
        <w:tc>
          <w:tcPr/>
          <w:p>
            <w:pPr>
              <w:pStyle w:val="Compact"/>
            </w:pPr>
            <w:r>
              <w:t xml:space="preserve">Hot tier, private endpoint, blob versioning</w:t>
            </w:r>
          </w:p>
        </w:tc>
      </w:tr>
      <w:tr>
        <w:tc>
          <w:tcPr/>
          <w:p>
            <w:pPr>
              <w:pStyle w:val="Compact"/>
            </w:pPr>
            <w:r>
              <w:t xml:space="preserve">Cache (optional)</w:t>
            </w:r>
          </w:p>
        </w:tc>
        <w:tc>
          <w:tcPr/>
          <w:p>
            <w:pPr>
              <w:pStyle w:val="Compact"/>
            </w:pPr>
            <w:r>
              <w:t xml:space="preserve">Azure Cache for Redis</w:t>
            </w:r>
          </w:p>
        </w:tc>
        <w:tc>
          <w:tcPr/>
          <w:p>
            <w:pPr>
              <w:pStyle w:val="Compact"/>
            </w:pPr>
            <w:r>
              <w:t xml:space="preserve">Standard C1, 1 GB</w:t>
            </w:r>
          </w:p>
        </w:tc>
      </w:tr>
      <w:tr>
        <w:tc>
          <w:tcPr/>
          <w:p>
            <w:pPr>
              <w:pStyle w:val="Compact"/>
            </w:pPr>
            <w:r>
              <w:t xml:space="preserve">Message Queue (optional)</w:t>
            </w:r>
          </w:p>
        </w:tc>
        <w:tc>
          <w:tcPr/>
          <w:p>
            <w:pPr>
              <w:pStyle w:val="Compact"/>
            </w:pPr>
            <w:r>
              <w:t xml:space="preserve">Azure Storage Queues</w:t>
            </w:r>
          </w:p>
        </w:tc>
        <w:tc>
          <w:tcPr/>
          <w:p>
            <w:pPr>
              <w:pStyle w:val="Compact"/>
            </w:pPr>
            <w:r>
              <w:t xml:space="preserve">–</w:t>
            </w:r>
          </w:p>
        </w:tc>
      </w:tr>
      <w:tr>
        <w:tc>
          <w:tcPr/>
          <w:p>
            <w:pPr>
              <w:pStyle w:val="Compact"/>
            </w:pPr>
            <w:r>
              <w:t xml:space="preserve">Observability</w:t>
            </w:r>
          </w:p>
        </w:tc>
        <w:tc>
          <w:tcPr/>
          <w:p>
            <w:pPr>
              <w:pStyle w:val="Compact"/>
            </w:pPr>
            <w:r>
              <w:t xml:space="preserve">Azure Monitor + Application Insights</w:t>
            </w:r>
          </w:p>
        </w:tc>
        <w:tc>
          <w:tcPr/>
          <w:p>
            <w:pPr>
              <w:pStyle w:val="Compact"/>
            </w:pPr>
            <w:r>
              <w:t xml:space="preserve">Logs, metrics, distributed tracing</w:t>
            </w:r>
          </w:p>
        </w:tc>
      </w:tr>
      <w:tr>
        <w:tc>
          <w:tcPr/>
          <w:p>
            <w:pPr>
              <w:pStyle w:val="Compact"/>
            </w:pPr>
            <w:r>
              <w:t xml:space="preserve">Key Vault</w:t>
            </w:r>
          </w:p>
        </w:tc>
        <w:tc>
          <w:tcPr/>
          <w:p>
            <w:pPr>
              <w:pStyle w:val="Compact"/>
            </w:pPr>
            <w:r>
              <w:t xml:space="preserve">Azure Key Vault</w:t>
            </w:r>
          </w:p>
        </w:tc>
        <w:tc>
          <w:tcPr/>
          <w:p>
            <w:pPr>
              <w:pStyle w:val="Compact"/>
            </w:pPr>
            <w:r>
              <w:t xml:space="preserve">Stores DB passwords, API keys, webhook secrets</w:t>
            </w:r>
          </w:p>
        </w:tc>
      </w:tr>
      <w:tr>
        <w:tc>
          <w:tcPr/>
          <w:p>
            <w:pPr>
              <w:pStyle w:val="Compact"/>
            </w:pPr>
            <w:r>
              <w:t xml:space="preserve">Container Registry</w:t>
            </w:r>
          </w:p>
        </w:tc>
        <w:tc>
          <w:tcPr/>
          <w:p>
            <w:pPr>
              <w:pStyle w:val="Compact"/>
            </w:pPr>
            <w:r>
              <w:t xml:space="preserve">Azure Container Registry</w:t>
            </w:r>
          </w:p>
        </w:tc>
        <w:tc>
          <w:tcPr/>
          <w:p>
            <w:pPr>
              <w:pStyle w:val="Compact"/>
            </w:pPr>
            <w:r>
              <w:t xml:space="preserve">Geo‑replicated, webhook‑enabled</w:t>
            </w:r>
          </w:p>
        </w:tc>
      </w:tr>
      <w:tr>
        <w:tc>
          <w:tcPr/>
          <w:p>
            <w:pPr>
              <w:pStyle w:val="Compact"/>
            </w:pPr>
            <w:r>
              <w:t xml:space="preserve">CI/CD</w:t>
            </w:r>
          </w:p>
        </w:tc>
        <w:tc>
          <w:tcPr/>
          <w:p>
            <w:pPr>
              <w:pStyle w:val="Compact"/>
            </w:pPr>
            <w:r>
              <w:t xml:space="preserve">Azure DevOps Pipelines</w:t>
            </w:r>
          </w:p>
        </w:tc>
        <w:tc>
          <w:tcPr/>
          <w:p>
            <w:pPr>
              <w:pStyle w:val="Compact"/>
            </w:pPr>
            <w:r>
              <w:t xml:space="preserve">YAML pipelines, self‑hosted Linux agents</w:t>
            </w:r>
          </w:p>
        </w:tc>
      </w:tr>
      <w:tr>
        <w:tc>
          <w:tcPr/>
          <w:p>
            <w:pPr>
              <w:pStyle w:val="Compact"/>
            </w:pPr>
            <w:r>
              <w:t xml:space="preserve">Endpoint Agent Update Store</w:t>
            </w:r>
          </w:p>
        </w:tc>
        <w:tc>
          <w:tcPr/>
          <w:p>
            <w:pPr>
              <w:pStyle w:val="Compact"/>
            </w:pPr>
            <w:r>
              <w:t xml:space="preserve">Azure Blob Storage (public read, signed URLs)</w:t>
            </w:r>
          </w:p>
        </w:tc>
        <w:tc>
          <w:tcPr/>
          <w:p>
            <w:pPr>
              <w:pStyle w:val="Compact"/>
            </w:pPr>
            <w:r>
              <w:t xml:space="preserve">Agent manifests and binaries</w:t>
            </w:r>
          </w:p>
        </w:tc>
      </w:tr>
    </w:tbl>
    <w:p>
      <w:pPr>
        <w:pStyle w:val="BodyText"/>
      </w:pPr>
      <w:r>
        <w:t xml:space="preserve">Equivalent AWS/GCP topologies exist.</w:t>
      </w:r>
    </w:p>
    <w:bookmarkEnd w:id="42"/>
    <w:bookmarkStart w:id="43" w:name="risks-mitigations-technical"/>
    <w:p>
      <w:pPr>
        <w:pStyle w:val="Heading2"/>
      </w:pPr>
      <w:r>
        <w:t xml:space="preserve">13. Risks &amp; Mitigations (Technical)</w:t>
      </w:r>
    </w:p>
    <w:tbl>
      <w:tblPr>
        <w:tblStyle w:val="Table"/>
        <w:tblW w:type="pct" w:w="5000"/>
        <w:tblLayout w:type="fixed"/>
        <w:tblLook w:firstRow="1" w:lastRow="0" w:firstColumn="0" w:lastColumn="0" w:noHBand="0" w:noVBand="0" w:val="0020"/>
      </w:tblPr>
      <w:tblGrid>
        <w:gridCol w:w="1250"/>
        <w:gridCol w:w="2501"/>
        <w:gridCol w:w="1667"/>
        <w:gridCol w:w="250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Tenant‑level data leak via RLS misconfiguration</w:t>
            </w:r>
          </w:p>
        </w:tc>
        <w:tc>
          <w:tcPr/>
          <w:p>
            <w:pPr>
              <w:pStyle w:val="Compact"/>
            </w:pPr>
            <w:r>
              <w:t xml:space="preserve">Low</w:t>
            </w:r>
          </w:p>
        </w:tc>
        <w:tc>
          <w:tcPr/>
          <w:p>
            <w:pPr>
              <w:pStyle w:val="Compact"/>
            </w:pPr>
            <w:r>
              <w:t xml:space="preserve">Critical</w:t>
            </w:r>
          </w:p>
        </w:tc>
        <w:tc>
          <w:tcPr/>
          <w:p>
            <w:pPr>
              <w:pStyle w:val="Compact"/>
            </w:pPr>
            <w:r>
              <w:t xml:space="preserve">Automated nightly tests that attempt cross‑tenant queries using fabricated JWTs; enforce defense‑in‑depth (application checks + DB RLS).</w:t>
            </w:r>
          </w:p>
        </w:tc>
      </w:tr>
      <w:tr>
        <w:tc>
          <w:tcPr/>
          <w:p>
            <w:pPr>
              <w:pStyle w:val="Compact"/>
            </w:pPr>
            <w:r>
              <w:t xml:space="preserve">Agent installation blocked by corporate IT policy</w:t>
            </w:r>
          </w:p>
        </w:tc>
        <w:tc>
          <w:tcPr/>
          <w:p>
            <w:pPr>
              <w:pStyle w:val="Compact"/>
            </w:pPr>
            <w:r>
              <w:t xml:space="preserve">Medium</w:t>
            </w:r>
          </w:p>
        </w:tc>
        <w:tc>
          <w:tcPr/>
          <w:p>
            <w:pPr>
              <w:pStyle w:val="Compact"/>
            </w:pPr>
            <w:r>
              <w:t xml:space="preserve">High</w:t>
            </w:r>
          </w:p>
        </w:tc>
        <w:tc>
          <w:tcPr/>
          <w:p>
            <w:pPr>
              <w:pStyle w:val="Compact"/>
            </w:pPr>
            <w:r>
              <w:t xml:space="preserve">Offer agent‑less mode (periodic CSV import) and provide MSI/package signed by trusted corporate CA; publish source for review.</w:t>
            </w:r>
          </w:p>
        </w:tc>
      </w:tr>
      <w:tr>
        <w:tc>
          <w:tcPr/>
          <w:p>
            <w:pPr>
              <w:pStyle w:val="Compact"/>
            </w:pPr>
            <w:r>
              <w:t xml:space="preserve">Webhook replay attack</w:t>
            </w:r>
          </w:p>
        </w:tc>
        <w:tc>
          <w:tcPr/>
          <w:p>
            <w:pPr>
              <w:pStyle w:val="Compact"/>
            </w:pPr>
            <w:r>
              <w:t xml:space="preserve">Low</w:t>
            </w:r>
          </w:p>
        </w:tc>
        <w:tc>
          <w:tcPr/>
          <w:p>
            <w:pPr>
              <w:pStyle w:val="Compact"/>
            </w:pPr>
            <w:r>
              <w:t xml:space="preserve">Medium</w:t>
            </w:r>
          </w:p>
        </w:tc>
        <w:tc>
          <w:tcPr/>
          <w:p>
            <w:pPr>
              <w:pStyle w:val="Compact"/>
            </w:pPr>
            <w:r>
              <w:t xml:space="preserve">Use timestamp (</w:t>
            </w:r>
            <w:r>
              <w:rPr>
                <w:rStyle w:val="VerbatimChar"/>
              </w:rPr>
              <w:t xml:space="preserve">t</w:t>
            </w:r>
            <w:r>
              <w:t xml:space="preserve">) in signature and reject if &gt; 5 min skew; use nonce cache (Redis) to detect duplicates within window.</w:t>
            </w:r>
          </w:p>
        </w:tc>
      </w:tr>
      <w:tr>
        <w:tc>
          <w:tcPr/>
          <w:p>
            <w:pPr>
              <w:pStyle w:val="Compact"/>
            </w:pPr>
            <w:r>
              <w:t xml:space="preserve">Disk full due to uncontrolled log growth</w:t>
            </w:r>
          </w:p>
        </w:tc>
        <w:tc>
          <w:tcPr/>
          <w:p>
            <w:pPr>
              <w:pStyle w:val="Compact"/>
            </w:pPr>
            <w:r>
              <w:t xml:space="preserve">Low</w:t>
            </w:r>
          </w:p>
        </w:tc>
        <w:tc>
          <w:tcPr/>
          <w:p>
            <w:pPr>
              <w:pStyle w:val="Compact"/>
            </w:pPr>
            <w:r>
              <w:t xml:space="preserve">Medium</w:t>
            </w:r>
          </w:p>
        </w:tc>
        <w:tc>
          <w:tcPr/>
          <w:p>
            <w:pPr>
              <w:pStyle w:val="Compact"/>
            </w:pPr>
            <w:r>
              <w:t xml:space="preserve">Structured logs rotated; external shipping to Loki/S3 with lifecycle policy; alert on disk &gt; 80 %.</w:t>
            </w:r>
          </w:p>
        </w:tc>
      </w:tr>
      <w:tr>
        <w:tc>
          <w:tcPr/>
          <w:p>
            <w:pPr>
              <w:pStyle w:val="Compact"/>
            </w:pPr>
            <w:r>
              <w:t xml:space="preserve">Dependency supply‑chain attack</w:t>
            </w:r>
          </w:p>
        </w:tc>
        <w:tc>
          <w:tcPr/>
          <w:p>
            <w:pPr>
              <w:pStyle w:val="Compact"/>
            </w:pPr>
            <w:r>
              <w:t xml:space="preserve">Low</w:t>
            </w:r>
          </w:p>
        </w:tc>
        <w:tc>
          <w:tcPr/>
          <w:p>
            <w:pPr>
              <w:pStyle w:val="Compact"/>
            </w:pPr>
            <w:r>
              <w:t xml:space="preserve">High</w:t>
            </w:r>
          </w:p>
        </w:tc>
        <w:tc>
          <w:tcPr/>
          <w:p>
            <w:pPr>
              <w:pStyle w:val="Compact"/>
            </w:pPr>
            <w:r>
              <w:t xml:space="preserve">Lockfile‑checked builds; SBOM generation; signed artifacts; use internal proxy for npm/pypi/crates.</w:t>
            </w:r>
          </w:p>
        </w:tc>
      </w:tr>
      <w:tr>
        <w:tc>
          <w:tcPr/>
          <w:p>
            <w:pPr>
              <w:pStyle w:val="Compact"/>
            </w:pPr>
            <w:r>
              <w:t xml:space="preserve">Schema migration lock‑out on large table</w:t>
            </w:r>
          </w:p>
        </w:tc>
        <w:tc>
          <w:tcPr/>
          <w:p>
            <w:pPr>
              <w:pStyle w:val="Compact"/>
            </w:pPr>
            <w:r>
              <w:t xml:space="preserve">Low</w:t>
            </w:r>
          </w:p>
        </w:tc>
        <w:tc>
          <w:tcPr/>
          <w:p>
            <w:pPr>
              <w:pStyle w:val="Compact"/>
            </w:pPr>
            <w:r>
              <w:t xml:space="preserve">Medium</w:t>
            </w:r>
          </w:p>
        </w:tc>
        <w:tc>
          <w:tcPr/>
          <w:p>
            <w:pPr>
              <w:pStyle w:val="Compact"/>
            </w:pPr>
            <w:r>
              <w:t xml:space="preserve">Prefer additive columns; if backfill needed, do in batches with</w:t>
            </w:r>
            <w:r>
              <w:t xml:space="preserve"> </w:t>
            </w:r>
            <w:r>
              <w:rPr>
                <w:rStyle w:val="VerbatimChar"/>
              </w:rPr>
              <w:t xml:space="preserve">pg_repack</w:t>
            </w:r>
            <w:r>
              <w:t xml:space="preserve"> </w:t>
            </w:r>
            <w:r>
              <w:t xml:space="preserve">or similar; maintain up/down scripts.</w:t>
            </w:r>
          </w:p>
        </w:tc>
      </w:tr>
      <w:tr>
        <w:tc>
          <w:tcPr/>
          <w:p>
            <w:pPr>
              <w:pStyle w:val="Compact"/>
            </w:pPr>
            <w:r>
              <w:t xml:space="preserve">Cloud‑provider regional outage</w:t>
            </w:r>
          </w:p>
        </w:tc>
        <w:tc>
          <w:tcPr/>
          <w:p>
            <w:pPr>
              <w:pStyle w:val="Compact"/>
            </w:pPr>
            <w:r>
              <w:t xml:space="preserve">Low</w:t>
            </w:r>
          </w:p>
        </w:tc>
        <w:tc>
          <w:tcPr/>
          <w:p>
            <w:pPr>
              <w:pStyle w:val="Compact"/>
            </w:pPr>
            <w:r>
              <w:t xml:space="preserve">High</w:t>
            </w:r>
          </w:p>
        </w:tc>
        <w:tc>
          <w:tcPr/>
          <w:p>
            <w:pPr>
              <w:pStyle w:val="Compact"/>
            </w:pPr>
            <w:r>
              <w:t xml:space="preserve">Multi‑region active‑passive standby (active‑active possible with conflict‑free replicated data – later); automated failover via health checks.</w:t>
            </w:r>
          </w:p>
        </w:tc>
      </w:tr>
      <w:tr>
        <w:tc>
          <w:tcPr/>
          <w:p>
            <w:pPr>
              <w:pStyle w:val="Compact"/>
            </w:pPr>
            <w:r>
              <w:t xml:space="preserve">LDAP/SSO misconfiguration leading to lock‑out</w:t>
            </w:r>
          </w:p>
        </w:tc>
        <w:tc>
          <w:tcPr/>
          <w:p>
            <w:pPr>
              <w:pStyle w:val="Compact"/>
            </w:pPr>
            <w:r>
              <w:t xml:space="preserve">Low</w:t>
            </w:r>
          </w:p>
        </w:tc>
        <w:tc>
          <w:tcPr/>
          <w:p>
            <w:pPr>
              <w:pStyle w:val="Compact"/>
            </w:pPr>
            <w:r>
              <w:t xml:space="preserve">Medium</w:t>
            </w:r>
          </w:p>
        </w:tc>
        <w:tc>
          <w:tcPr/>
          <w:p>
            <w:pPr>
              <w:pStyle w:val="Compact"/>
            </w:pPr>
            <w:r>
              <w:t xml:space="preserve">Keep fallback local admin account (break‑glass) with MFA‑protected emergency access.</w:t>
            </w:r>
          </w:p>
        </w:tc>
      </w:tr>
      <w:tr>
        <w:tc>
          <w:tcPr/>
          <w:p>
            <w:pPr>
              <w:pStyle w:val="Compact"/>
            </w:pPr>
            <w:r>
              <w:t xml:space="preserve">Invalid SSL certificate causing browsers to block</w:t>
            </w:r>
          </w:p>
        </w:tc>
        <w:tc>
          <w:tcPr/>
          <w:p>
            <w:pPr>
              <w:pStyle w:val="Compact"/>
            </w:pPr>
            <w:r>
              <w:t xml:space="preserve">Low</w:t>
            </w:r>
          </w:p>
        </w:tc>
        <w:tc>
          <w:tcPr/>
          <w:p>
            <w:pPr>
              <w:pStyle w:val="Compact"/>
            </w:pPr>
            <w:r>
              <w:t xml:space="preserve">Medium</w:t>
            </w:r>
          </w:p>
        </w:tc>
        <w:tc>
          <w:tcPr/>
          <w:p>
            <w:pPr>
              <w:pStyle w:val="Compact"/>
            </w:pPr>
            <w:r>
              <w:t xml:space="preserve">Automated cert renewal (Let’s Encrypt or cloud‑provider managed); monitor expiry via alert.</w:t>
            </w:r>
          </w:p>
        </w:tc>
      </w:tr>
    </w:tbl>
    <w:bookmarkEnd w:id="43"/>
    <w:bookmarkStart w:id="44" w:name="Xd8dd3ce8076c326fb9cf2e5bff3684823160779"/>
    <w:p>
      <w:pPr>
        <w:pStyle w:val="Heading2"/>
      </w:pPr>
      <w:r>
        <w:t xml:space="preserve">14. Open Technical Decisions (Require Client Approval)</w:t>
      </w:r>
    </w:p>
    <w:p>
      <w:pPr>
        <w:pStyle w:val="FirstParagraph"/>
      </w:pPr>
      <w:r>
        <w:t xml:space="preserve">The following items are</w:t>
      </w:r>
      <w:r>
        <w:t xml:space="preserve"> </w:t>
      </w:r>
      <w:r>
        <w:rPr>
          <w:b/>
          <w:bCs/>
        </w:rPr>
        <w:t xml:space="preserve">PROPOSED</w:t>
      </w:r>
      <w:r>
        <w:t xml:space="preserve"> </w:t>
      </w:r>
      <w:r>
        <w:t xml:space="preserve">in this TRD and need explicit client approval before becoming binding:</w:t>
      </w:r>
    </w:p>
    <w:p>
      <w:pPr>
        <w:pStyle w:val="Compact"/>
        <w:numPr>
          <w:ilvl w:val="0"/>
          <w:numId w:val="1026"/>
        </w:numPr>
      </w:pPr>
      <w:r>
        <w:rPr>
          <w:b/>
          <w:bCs/>
        </w:rPr>
        <w:t xml:space="preserve">Database Tenancy Model</w:t>
      </w:r>
      <w:r>
        <w:t xml:space="preserve"> </w:t>
      </w:r>
      <w:r>
        <w:t xml:space="preserve">– Choose between shared‑schema with</w:t>
      </w:r>
      <w:r>
        <w:t xml:space="preserve"> </w:t>
      </w:r>
      <w:r>
        <w:rPr>
          <w:rStyle w:val="VerbatimChar"/>
        </w:rPr>
        <w:t xml:space="preserve">tenant_id</w:t>
      </w:r>
      <w:r>
        <w:t xml:space="preserve"> </w:t>
      </w:r>
      <w:r>
        <w:t xml:space="preserve">column (default) or separate schemas per tenant (higher isolation, higher ops overhead). Impact on backup/restore, cross‑tenant queries, and cost.</w:t>
      </w:r>
    </w:p>
    <w:p>
      <w:pPr>
        <w:pStyle w:val="Compact"/>
        <w:numPr>
          <w:ilvl w:val="0"/>
          <w:numId w:val="1026"/>
        </w:numPr>
      </w:pPr>
      <w:r>
        <w:rPr>
          <w:b/>
          <w:bCs/>
        </w:rPr>
        <w:t xml:space="preserve">Background Job Engine</w:t>
      </w:r>
      <w:r>
        <w:t xml:space="preserve"> </w:t>
      </w:r>
      <w:r>
        <w:t xml:space="preserve">– Use database‑based job table with advisory locks (simple, no extra service) vs. external Redis‑based queue (higher throughput, adds dependency). Impact on operational complexity and failure handling.</w:t>
      </w:r>
    </w:p>
    <w:p>
      <w:pPr>
        <w:pStyle w:val="Compact"/>
        <w:numPr>
          <w:ilvl w:val="0"/>
          <w:numId w:val="1026"/>
        </w:numPr>
      </w:pPr>
      <w:r>
        <w:rPr>
          <w:b/>
          <w:bCs/>
        </w:rPr>
        <w:t xml:space="preserve">Message Bus for Events</w:t>
      </w:r>
      <w:r>
        <w:t xml:space="preserve"> </w:t>
      </w:r>
      <w:r>
        <w:t xml:space="preserve">– Adopt Apache Kafka or Redis Streams for event‑driven architecture (e.g., asset‑lifecycle events → downstream services) vs. simple synchronous calls. Impact on scalability, event ordering, and cost.</w:t>
      </w:r>
    </w:p>
    <w:p>
      <w:pPr>
        <w:pStyle w:val="Compact"/>
        <w:numPr>
          <w:ilvl w:val="0"/>
          <w:numId w:val="1026"/>
        </w:numPr>
      </w:pPr>
      <w:r>
        <w:rPr>
          <w:b/>
          <w:bCs/>
        </w:rPr>
        <w:t xml:space="preserve">Frontend Framework</w:t>
      </w:r>
      <w:r>
        <w:t xml:space="preserve"> </w:t>
      </w:r>
      <w:r>
        <w:t xml:space="preserve">– Choose React with TypeScript (current plan) vs. Svelte or Vue.js. Impact on bundle size, learning curve, and available component libraries.</w:t>
      </w:r>
    </w:p>
    <w:p>
      <w:pPr>
        <w:pStyle w:val="Compact"/>
        <w:numPr>
          <w:ilvl w:val="0"/>
          <w:numId w:val="1026"/>
        </w:numPr>
      </w:pPr>
      <w:r>
        <w:rPr>
          <w:b/>
          <w:bCs/>
        </w:rPr>
        <w:t xml:space="preserve">Endpoint Agent Language</w:t>
      </w:r>
      <w:r>
        <w:t xml:space="preserve"> </w:t>
      </w:r>
      <w:r>
        <w:t xml:space="preserve">– Implement agent in .NET 6 (C#) for Windows first, then cross‑platform via .NET MAUI, or use Rust for a single binary across all OSes. Impact on development speed, binary size, and maintenance.</w:t>
      </w:r>
    </w:p>
    <w:p>
      <w:pPr>
        <w:pStyle w:val="Compact"/>
        <w:numPr>
          <w:ilvl w:val="0"/>
          <w:numId w:val="1026"/>
        </w:numPr>
      </w:pPr>
      <w:r>
        <w:rPr>
          <w:b/>
          <w:bCs/>
        </w:rPr>
        <w:t xml:space="preserve">Secret Management Tool</w:t>
      </w:r>
      <w:r>
        <w:t xml:space="preserve"> </w:t>
      </w:r>
      <w:r>
        <w:t xml:space="preserve">– Use cloud provider’s native secret manager (AWS Secrets Manager / Azure Key Vault) vs. HashiCorp Vault (more flexible, adds operational overhead). Impact on credential rotation and audit integration.</w:t>
      </w:r>
    </w:p>
    <w:p>
      <w:pPr>
        <w:pStyle w:val="Compact"/>
        <w:numPr>
          <w:ilvl w:val="0"/>
          <w:numId w:val="1026"/>
        </w:numPr>
      </w:pPr>
      <w:r>
        <w:rPr>
          <w:b/>
          <w:bCs/>
        </w:rPr>
        <w:t xml:space="preserve">Observability Backend</w:t>
      </w:r>
      <w:r>
        <w:t xml:space="preserve"> </w:t>
      </w:r>
      <w:r>
        <w:t xml:space="preserve">– Use Loki + Prometheus + Tempo (Grafana OSS) vs. Elasticsearch APM or Datadog (commercial, higher cost). Impact on query flexibility and licensing.</w:t>
      </w:r>
    </w:p>
    <w:p>
      <w:pPr>
        <w:pStyle w:val="Compact"/>
        <w:numPr>
          <w:ilvl w:val="0"/>
          <w:numId w:val="1026"/>
        </w:numPr>
      </w:pPr>
      <w:r>
        <w:rPr>
          <w:b/>
          <w:bCs/>
        </w:rPr>
        <w:t xml:space="preserve">Asset‑Tag Normalization Rules</w:t>
      </w:r>
      <w:r>
        <w:t xml:space="preserve"> </w:t>
      </w:r>
      <w:r>
        <w:t xml:space="preserve">– Decide on allowed character set (alphanumeric + hyphen + underscore only, or also allow space?) and case‑sensitivity (upper‑case only vs. case‑insensitive lookup). Impact on migration of existing tags.</w:t>
      </w:r>
    </w:p>
    <w:p>
      <w:pPr>
        <w:pStyle w:val="Compact"/>
        <w:numPr>
          <w:ilvl w:val="0"/>
          <w:numId w:val="1026"/>
        </w:numPr>
      </w:pPr>
      <w:r>
        <w:rPr>
          <w:b/>
          <w:bCs/>
        </w:rPr>
        <w:t xml:space="preserve">Label Printing Method</w:t>
      </w:r>
      <w:r>
        <w:t xml:space="preserve"> </w:t>
      </w:r>
      <w:r>
        <w:t xml:space="preserve">– Assume Zebra printer with ZPL/EPL output, or provide fallback to generate PDF labels for any printer, or support both via config. Impact on hardware requirement and user experience.</w:t>
      </w:r>
    </w:p>
    <w:p>
      <w:pPr>
        <w:pStyle w:val="Compact"/>
        <w:numPr>
          <w:ilvl w:val="0"/>
          <w:numId w:val="1026"/>
        </w:numPr>
      </w:pPr>
      <w:r>
        <w:rPr>
          <w:b/>
          <w:bCs/>
        </w:rPr>
        <w:t xml:space="preserve">Data Retention Policy Defaults</w:t>
      </w:r>
      <w:r>
        <w:t xml:space="preserve"> </w:t>
      </w:r>
      <w:r>
        <w:t xml:space="preserve">– Set default retention for audit logs (e.g., 2 years), asset history (7 years after disposal), and deleted personal data (30 days). Impact on storage cost and compliance.</w:t>
      </w:r>
    </w:p>
    <w:p>
      <w:pPr>
        <w:pStyle w:val="FirstParagraph"/>
      </w:pPr>
      <w:r>
        <w:t xml:space="preserve">Each of these will be captured as a decision record in</w:t>
      </w:r>
      <w:r>
        <w:t xml:space="preserve"> </w:t>
      </w:r>
      <w:r>
        <w:rPr>
          <w:rStyle w:val="VerbatimChar"/>
        </w:rPr>
        <w:t xml:space="preserve">docs/decisions/</w:t>
      </w:r>
      <w:r>
        <w:t xml:space="preserve"> </w:t>
      </w:r>
      <w:r>
        <w:t xml:space="preserve">once approved.</w:t>
      </w:r>
    </w:p>
    <w:p>
      <w:pPr>
        <w:pStyle w:val="BodyText"/>
      </w:pPr>
      <w:r>
        <w:t xml:space="preserve">— End of Technical Requirements Document (TRD) Version 1.0.0 —</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2026-08-14T20:12:22Z</dcterms:created>
  <dcterms:modified xsi:type="dcterms:W3CDTF">2026-08-14T20:12:22Z</dcterms:modified>
</cp:coreProperties>
</file>

<file path=docProps/custom.xml><?xml version="1.0" encoding="utf-8"?>
<Properties xmlns="http://schemas.openxmlformats.org/officeDocument/2006/custom-properties" xmlns:vt="http://schemas.openxmlformats.org/officeDocument/2006/docPropsVTypes"/>
</file>