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ESCRITURAS Y TRÁMITES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Escritura de compraventa de bien raíz</w:t>
      </w:r>
    </w:p>
    <w:p>
      <w:pPr>
        <w:spacing w:after="200" w:before="120"/>
        <w:jc w:val="center"/>
      </w:pPr>
      <w:r>
        <w:rPr>
          <w:b/>
          <w:bCs/>
        </w:rPr>
        <w:t xml:space="preserve">COMPRAVENTA</w:t>
      </w:r>
    </w:p>
    <w:p>
      <w:pPr>
        <w:spacing w:after="140"/>
        <w:jc w:val="both"/>
      </w:pPr>
      <w:r>
        <w:rPr>
          <w:b w:val="false"/>
          <w:bCs w:val="false"/>
        </w:rPr>
        <w:t xml:space="preserve">En </w:t>
      </w:r>
      <w:r>
        <w:rPr>
          <w:b/>
          <w:bCs/>
          <w:color w:val="B25A2E"/>
        </w:rPr>
        <w:t xml:space="preserve">{{CIUDAD}}</w:t>
      </w:r>
      <w:r>
        <w:rPr>
          <w:b w:val="false"/>
          <w:bCs w:val="false"/>
        </w:rPr>
        <w:t xml:space="preserve">, a </w:t>
      </w:r>
      <w:r>
        <w:rPr>
          <w:b/>
          <w:bCs/>
          <w:color w:val="B25A2E"/>
        </w:rPr>
        <w:t xml:space="preserve">{{FECHA}}</w:t>
      </w:r>
      <w:r>
        <w:rPr>
          <w:b w:val="false"/>
          <w:bCs w:val="false"/>
        </w:rPr>
        <w:t xml:space="preserve">, comparecen: don(ña) </w:t>
      </w:r>
      <w:r>
        <w:rPr>
          <w:b/>
          <w:bCs/>
          <w:color w:val="B25A2E"/>
        </w:rPr>
        <w:t xml:space="preserve">{{NOMBRE_VENDEDOR}}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{{RUT_VENDEDOR}}</w:t>
      </w:r>
      <w:r>
        <w:rPr>
          <w:b w:val="false"/>
          <w:bCs w:val="false"/>
        </w:rPr>
        <w:t xml:space="preserve">, en adelante el "vendedor"; y don(ña) </w:t>
      </w:r>
      <w:r>
        <w:rPr>
          <w:b/>
          <w:bCs/>
          <w:color w:val="B25A2E"/>
        </w:rPr>
        <w:t xml:space="preserve">{{NOMBRE_COMPRADOR}}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{{RUT_COMPRADOR}}</w:t>
      </w:r>
      <w:r>
        <w:rPr>
          <w:b w:val="false"/>
          <w:bCs w:val="false"/>
        </w:rPr>
        <w:t xml:space="preserve">, en adelante el "comprador"; ambos mayores de edad, quienes exponen: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PRIMERO. El vendedor es dueño del inmueble: </w:t>
      </w:r>
      <w:r>
        <w:rPr>
          <w:b/>
          <w:bCs/>
          <w:color w:val="B25A2E"/>
        </w:rPr>
        <w:t xml:space="preserve">{{INMUEBLE}}</w:t>
      </w:r>
      <w:r>
        <w:rPr>
          <w:b w:val="false"/>
          <w:bCs w:val="false"/>
        </w:rPr>
        <w:t xml:space="preserve">, inscrito a su nombre a </w:t>
      </w:r>
      <w:r>
        <w:rPr>
          <w:b/>
          <w:bCs/>
          <w:color w:val="B25A2E"/>
        </w:rPr>
        <w:t xml:space="preserve">{{INSCRIPCION}}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SEGUNDO. Por el presente instrumento, el vendedor vende, cede y transfiere al comprador, quien compra y acepta para sí, el inmueble individualizado.</w:t>
      </w:r>
    </w:p>
    <w:p>
      <w:pPr>
        <w:spacing w:after="140"/>
        <w:jc w:val="both"/>
      </w:pPr>
      <w:r>
        <w:rPr>
          <w:b w:val="false"/>
          <w:bCs w:val="false"/>
        </w:rPr>
        <w:t xml:space="preserve">TERCERO. El precio de la compraventa es de </w:t>
      </w:r>
      <w:r>
        <w:rPr>
          <w:b/>
          <w:bCs/>
          <w:color w:val="B25A2E"/>
        </w:rPr>
        <w:t xml:space="preserve">{{PRECIO}}</w:t>
      </w:r>
      <w:r>
        <w:rPr>
          <w:b w:val="false"/>
          <w:bCs w:val="false"/>
        </w:rPr>
        <w:t xml:space="preserve">, que el comprador paga en la forma señalada, declarando el vendedor recibirlo a su entera satisfacción.</w:t>
      </w:r>
    </w:p>
    <w:p>
      <w:pPr>
        <w:spacing w:after="140"/>
        <w:jc w:val="both"/>
      </w:pPr>
      <w:r>
        <w:rPr>
          <w:b w:val="false"/>
          <w:bCs w:val="false"/>
        </w:rPr>
        <w:t xml:space="preserve">CUARTO. El inmueble se vende como especie o cuerpo cierto, en el estado en que se encuentra, con todos sus derechos, usos, costumbres y servidumbres, libre de gravámenes, prohibiciones y embargos, salvo los que se indiquen.</w:t>
      </w:r>
    </w:p>
    <w:p>
      <w:pPr>
        <w:spacing w:after="140"/>
        <w:jc w:val="both"/>
      </w:pPr>
      <w:r>
        <w:rPr>
          <w:b w:val="false"/>
          <w:bCs w:val="false"/>
        </w:rPr>
        <w:t xml:space="preserve">QUINTO. El vendedor responderá del saneamiento de la evicción y de los vicios redhibitorios conforme a la ley. Se faculta al portador de copia autorizada de esta escritura para requerir las anotaciones e inscripciones que correspondan en el Conservador de Bienes Raíces.</w:t>
      </w:r>
    </w:p>
    <w:p>
      <w:pPr>
        <w:spacing w:after="160"/>
      </w:pPr>
      <w:r>
        <w:t xml:space="preserve"/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{{NOMBRE_VENDEDOR}}</w:t>
      </w:r>
      <w:r>
        <w:rPr>
          <w:b w:val="false"/>
          <w:bCs w:val="false"/>
        </w:rPr>
        <w:t xml:space="preserve">                                   </w:t>
      </w:r>
      <w:r>
        <w:rPr>
          <w:b/>
          <w:bCs/>
          <w:color w:val="B25A2E"/>
        </w:rPr>
        <w:t xml:space="preserve">{{NOMBRE_COMPRADOR}}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2026-06-11T23:24:40.480Z</dcterms:created>
  <dcterms:modified xsi:type="dcterms:W3CDTF">2026-06-11T23:24:40.480Z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