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Liquidación de sociedad conyugal</w:t>
      </w:r>
    </w:p>
    <w:p>
      <w:pPr>
        <w:spacing w:after="200" w:before="120"/>
        <w:jc w:val="center"/>
      </w:pPr>
      <w:r>
        <w:rPr>
          <w:b/>
          <w:bCs/>
        </w:rPr>
        <w:t xml:space="preserve">LIQUIDACIÓN DE SOCIEDAD CONYUGAL</w:t>
      </w:r>
    </w:p>
    <w:p>
      <w:pPr>
        <w:spacing w:after="140"/>
        <w:jc w:val="both"/>
      </w:pPr>
      <w:r>
        <w:rPr>
          <w:b w:val="false"/>
          <w:bCs w:val="false"/>
        </w:rPr>
        <w:t xml:space="preserve">En </w:t>
      </w:r>
      <w:r>
        <w:rPr>
          <w:b/>
          <w:bCs/>
          <w:color w:val="B25A2E"/>
        </w:rPr>
        <w:t xml:space="preserve">{{CIUDAD}}</w:t>
      </w:r>
      <w:r>
        <w:rPr>
          <w:b w:val="false"/>
          <w:bCs w:val="false"/>
        </w:rPr>
        <w:t xml:space="preserve">, a </w:t>
      </w:r>
      <w:r>
        <w:rPr>
          <w:b/>
          <w:bCs/>
          <w:color w:val="B25A2E"/>
        </w:rPr>
        <w:t xml:space="preserve">{{FECHA}}</w:t>
      </w:r>
      <w:r>
        <w:rPr>
          <w:b w:val="false"/>
          <w:bCs w:val="false"/>
        </w:rPr>
        <w:t xml:space="preserve">, comparecen don(ña) </w:t>
      </w:r>
      <w:r>
        <w:rPr>
          <w:b/>
          <w:bCs/>
          <w:color w:val="B25A2E"/>
        </w:rPr>
        <w:t xml:space="preserve">{{NOMBRE_CONYUGE_1}}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{{RUT_CONYUGE_1}}</w:t>
      </w:r>
      <w:r>
        <w:rPr>
          <w:b w:val="false"/>
          <w:bCs w:val="false"/>
        </w:rPr>
        <w:t xml:space="preserve">, y don(ña) </w:t>
      </w:r>
      <w:r>
        <w:rPr>
          <w:b/>
          <w:bCs/>
          <w:color w:val="B25A2E"/>
        </w:rPr>
        <w:t xml:space="preserve">{{NOMBRE_CONYUGE_2}}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{{RUT_CONYUGE_2}}</w:t>
      </w:r>
      <w:r>
        <w:rPr>
          <w:b w:val="false"/>
          <w:bCs w:val="false"/>
        </w:rPr>
        <w:t xml:space="preserve">, quienes exponen: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PRIMERO. Que la sociedad conyugal habida entre los comparecientes se encuentra disuelta por: </w:t>
      </w:r>
      <w:r>
        <w:rPr>
          <w:b/>
          <w:bCs/>
          <w:color w:val="B25A2E"/>
        </w:rPr>
        <w:t xml:space="preserve">{{DISOLUCION}}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SEGUNDO. Que vienen en liquidar de común acuerdo dicha sociedad, para lo cual confeccionan el siguiente inventario y tasación de bienes y deudas: </w:t>
      </w:r>
      <w:r>
        <w:rPr>
          <w:b/>
          <w:bCs/>
          <w:color w:val="B25A2E"/>
        </w:rPr>
        <w:t xml:space="preserve">{{INVENTARIO}}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TERCERO. Que, determinado el acervo, las partes acuerdan las siguientes adjudicaciones: </w:t>
      </w:r>
      <w:r>
        <w:rPr>
          <w:b/>
          <w:bCs/>
          <w:color w:val="B25A2E"/>
        </w:rPr>
        <w:t xml:space="preserve">{{ADJUDICACIONES}}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CUARTO. Con las adjudicaciones precedentes, las partes se declaran íntegramente pagadas de sus respectivos derechos en la sociedad conyugal liquidada, otorgándose el más amplio y recíproco finiquito.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QUINTO. Se faculta al portador de copia autorizada para requerir las inscripciones y anotaciones que correspondan.</w:t>
      </w:r>
    </w:p>
    <w:p>
      <w:pPr>
        <w:spacing w:after="160"/>
      </w:pPr>
      <w:r>
        <w:t xml:space="preserve"/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{{NOMBRE_CONYUGE_1}}</w:t>
      </w:r>
      <w:r>
        <w:rPr>
          <w:b w:val="false"/>
          <w:bCs w:val="false"/>
        </w:rPr>
        <w:t xml:space="preserve">                                   </w:t>
      </w:r>
      <w:r>
        <w:rPr>
          <w:b/>
          <w:bCs/>
          <w:color w:val="B25A2E"/>
        </w:rPr>
        <w:t xml:space="preserve">{{NOMBRE_CONYUGE_2}}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2026-06-11T23:24:40.520Z</dcterms:created>
  <dcterms:modified xsi:type="dcterms:W3CDTF">2026-06-11T23:24:40.520Z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