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Reconstruction of Hedron and Icosa Protocol Economic Cycles: A Technical Report for Legal Evidence and Fund Recovery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decentralized finance (DeFi) has necessitated a significant shift in the methodologies employed by digital forensic investigators, moving beyond simple wallet-to-wallet transfer analysis toward the comprehensive reconstruction of complex smart contract interactions. Within the Ethereum blockchain ecosystem, the Hedron (HDRN) and Icosa (ICSA) protocols present unique challenges for legal practitioners and forensic accountants due to their use of non-standard staking mechanisms, synchronous mint-and-burn cycles, and debt-based collateralization of time-locked assets.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purpose of preparing documentation for civil or criminal court proceedings, it is insufficient to rely on the simplified summaries provided by public block explorers. Instead, a robust expert opinion must utilize protocol reconstruction and economic leg decomposition to provide a nuanced understanding of how funds are appropriated, staked, and refunded.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Foundation of the Hedron Protocol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analyze the specific transactions associated with the Hedron (HDRN) token, one must first establish the economic relationship between Hedron and the underlying HEX protocol. Hedron serves as a secondary layer built upon the HEX "T-Share" (Truth Share) system. In the standard HEX protocol, users lock up their HEX tokens for a set duration to earn yield in more HEX. Hedron introduces a mechanism to "mint" HDRN tokens against these active HEX stakes without requiring the user to end the stake prematurely.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HEX Stake Instance (HSI) and Tokenization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innovation of Hedron is the encapsulation of a HEX stake into a HEX Stake Instance (HSI). An HSI is a dedicated smart contract that acts as a wrapper for a single HEX stake.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allows the user to perform advanced financial operations on the stake, such as borrowing against it or tokenizing it into an ERC-721 non-fungible token (NFT). When an HSI is tokenized, it becomes a "tangible" financial asset that can be transferred, traded on secondary markets like OpenSea, or used as collateral within other DeFi protocols.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forensic significance of the HSI structure cannot be overstated. When a user "stakes" in the Hedron ecosystem, they are often moving HEX into an HSI contract or moving the HSI itself into a management contract like Icosa.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Standard forensic tools that only track ERC-20 transfers will fail to capture the movement of value when the "ownership" of an HSI changes hands through a contract call rather than a simple transfer.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Mechanics of HDRN Issuance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appropriation of HDRN tokens is strictly governed by the "shares" held within a HEX stake. These shares, often measured in B-Shares (billion shares), represent the user's portion of the global HEX staking pool.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amount of HDRN a user is eligible to mint is calculated using a time-weighted formula: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13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9137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formula ensures that HDRN cannot be "printed" without a corresponding commitment of time and capital in the HEX contract.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protocol also allows for "borrowing," which the user query identifies as a precursor to non-standard staking. Borrowing, or taking an "advance," allows a user to mint the total future value of the stake immediately: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137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39137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advance comes with a fixed premium, typically set at half of the global HEX annual percentage yield (APY) at the time of the loan.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user fails to pay the installments on this loan, the HSI—and the underlying HEX—becomes eligible for liquidation.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Analysis of HDRN Liquidation Auctions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identified a recurring pattern of HDRN inflows and outflows associated with the loanLiquidateBid function. This behavior is characteristic of the Hedron liquidation auction system, which operates on an adversarial bidding model fundamentally different from the "instant" liquidations seen in protocols like Aave or Compound.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Bidding and Refund Cycle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standard DeFi liquidation, a bot or user repays a portion of the debt and instantly receives the collateral at a discount.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Hedron, when a loan enters default (90 days of unpaid installments), an auction begins that lasts for 24 hours.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bid, a participant must "burn" HDRN tokens. If another participant outbids the current leader, the protocol synchronously performs two actions: it burns the new bid and "remints" the previous bid back to the former leader.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Leg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Character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Destination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 1: Burn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loanLiquidateBid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Bid Appropriation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Bidder Wallet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Null Address (0x000...000)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 2: Refund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loanLiquidateBid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Null Address (0x000...000)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Prior Bidder Wallet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"inflow" observed by the user is the Leg 2 Refund. From a forensic tracing perspective, it is a critical error to view this inflow as "income" or "new funds." It is the return of principal capital that was temporarily held (in burned state) by the protocol during the auction window.</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Decomposing Transaction 0x8a7c...3602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first sample transaction provided, the Etherscan AI summary notes that the caller (0x9244...) burned 39 billion HDRN and the protocol minted 38.1 billion HDRN back to the previous bidder (0x4aC7...).</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forensic reconstruction of this event requires two distinct rows in a trace sheet: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Ref EX.003</w:t>
      </w:r>
      <w:r w:rsidDel="00000000" w:rsidR="00000000" w:rsidRPr="00000000">
        <w:rPr>
          <w:rFonts w:ascii="Google Sans" w:cs="Google Sans" w:eastAsia="Google Sans" w:hAnsi="Google Sans"/>
          <w:color w:val="1f1f1f"/>
          <w:rtl w:val="0"/>
        </w:rPr>
        <w:t xml:space="preserve">: The appropriation of 39 billion HDRN from Sample Bidder B (0x9244...) to the protocol sink (Null Address). This represents an intentional outflow of funds to acquire a lead position in the auction for liquidationId 5814.</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Ref EX.004</w:t>
      </w:r>
      <w:r w:rsidDel="00000000" w:rsidR="00000000" w:rsidRPr="00000000">
        <w:rPr>
          <w:rFonts w:ascii="Google Sans" w:cs="Google Sans" w:eastAsia="Google Sans" w:hAnsi="Google Sans"/>
          <w:color w:val="1f1f1f"/>
          <w:rtl w:val="0"/>
        </w:rPr>
        <w:t xml:space="preserve">: The issuance of 38.1 billion HDRN from the protocol origin (Null Address) to Sample Bidder A (0x4aC7...). This explains the "inflow" to the address the user is analyzing as a refund of a prior, unsuccessful bid.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applying "Economic Leg Decomposition," the investigator can prove that the net movement of funds for Sample Bidder A in this transaction was a return of capital, whereas for Sample Bidder B, it was a committed expenditure.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Decomposing Transaction 0xccef...126a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sample transaction shows Sample Bidder A (0x4aC7...) outbidding the "Hedron: Deployer".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Leg 1</w:t>
      </w:r>
      <w:r w:rsidDel="00000000" w:rsidR="00000000" w:rsidRPr="00000000">
        <w:rPr>
          <w:rFonts w:ascii="Google Sans" w:cs="Google Sans" w:eastAsia="Google Sans" w:hAnsi="Google Sans"/>
          <w:color w:val="1f1f1f"/>
          <w:rtl w:val="0"/>
        </w:rPr>
        <w:t xml:space="preserve">: Sample Bidder A burns 38.1 billion HDRN (Outflow).</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Leg 2</w:t>
      </w:r>
      <w:r w:rsidDel="00000000" w:rsidR="00000000" w:rsidRPr="00000000">
        <w:rPr>
          <w:rFonts w:ascii="Google Sans" w:cs="Google Sans" w:eastAsia="Google Sans" w:hAnsi="Google Sans"/>
          <w:color w:val="1f1f1f"/>
          <w:rtl w:val="0"/>
        </w:rPr>
        <w:t xml:space="preserve">: The protocol mints 38.0 billion HDRN to the Hedron Deployer (Refund).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transaction sequence provides the "missing link" for the investigator. It shows that Sample Bidder A (the address under analysis) was actively competing in auctions. The frequent inflows and outflows are the result of this bidder winning and then being subsequently outbid in a cascading auction sequence.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Icosa Protocol and "Non-Standard" Staking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user’s query further identifies interactions with "IcosaCrypto: ICSA Token" (0xfc49...9ed).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Icosa is a protocol designed to provide additional utility and yield for HDRN holders and HEX stakers. It operates by absorbing HDRN into staking pools and using those tokens to bid on defaulted HSIs, effectively "recycling" the value within the ecosystem.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HDRN Staking Mechanics (hdrnStakeStart)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initiates a HDRN stake through Icosa, they transfer HDRN tokens to the Icosa contract.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is not a "burn" but a transfer of principal (T03).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transaction 0x6d1a...ee66 represents this exact action, where 26,070,534 HDRN were moved to the ICSA contract.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the purposes of a forensic trace, this is an outflow of principal into a yield-bearing position. The staker no longer has "control" over these tokens, but they maintain an "address-mapped position" within the contract that can be verified through the balanceOf or hdrnStakes view functions.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Synchronous Exit Loop (hdrnStakeEnd and icsaStakeEnd)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Exiting a stake in the Icosa ecosystem is where the transaction logic reaches its peak complexity. A single call to hdrnStakeEnd (Transaction 0x7728...b71) involves multiple economic legs that must be scheduled separately for a court-ready report.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Leg 1: ICSA Reward Mint (T06)</w:t>
      </w:r>
      <w:r w:rsidDel="00000000" w:rsidR="00000000" w:rsidRPr="00000000">
        <w:rPr>
          <w:rFonts w:ascii="Google Sans" w:cs="Google Sans" w:eastAsia="Google Sans" w:hAnsi="Google Sans"/>
          <w:color w:val="1f1f1f"/>
          <w:rtl w:val="0"/>
        </w:rPr>
        <w:t xml:space="preserve">: The protocol mints ICSA tokens to the staker. These tokens are "newly created" as a reward for the duration and size of the stake.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Leg 2: HDRN Principal Return (T07)</w:t>
      </w:r>
      <w:r w:rsidDel="00000000" w:rsidR="00000000" w:rsidRPr="00000000">
        <w:rPr>
          <w:rFonts w:ascii="Google Sans" w:cs="Google Sans" w:eastAsia="Google Sans" w:hAnsi="Google Sans"/>
          <w:color w:val="1f1f1f"/>
          <w:rtl w:val="0"/>
        </w:rPr>
        <w:t xml:space="preserve">: The Icosa contract transfers the original HDRN principal back to the staker. This is a return of the user’s own funds.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an investigator were to only record the total value received, they would fail to distinguish between the capital return (non-taxable in many jurisdictions) and the yield (taxable income).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source of these two legs is different: the ICSA comes from the Null Address (mint), while the HDRN comes from the Icosa contract (transfer).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ICSA Staking and the Burn-Mint Cycle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Icosa also allows for the staking of the ICSA token itself (icsaStakeStart and icsaStakeEnd). Unlike standard ERC-20 staking, which simply locks tokens in a contract, ICSA staking </w:t>
      </w:r>
      <w:r w:rsidDel="00000000" w:rsidR="00000000" w:rsidRPr="00000000">
        <w:rPr>
          <w:rFonts w:ascii="Google Sans" w:cs="Google Sans" w:eastAsia="Google Sans" w:hAnsi="Google Sans"/>
          <w:b w:val="1"/>
          <w:bCs w:val="1"/>
          <w:color w:val="1f1f1f"/>
          <w:rtl w:val="0"/>
        </w:rPr>
        <w:t xml:space="preserve">burns</w:t>
      </w:r>
      <w:r w:rsidDel="00000000" w:rsidR="00000000" w:rsidRPr="00000000">
        <w:rPr>
          <w:rFonts w:ascii="Google Sans" w:cs="Google Sans" w:eastAsia="Google Sans" w:hAnsi="Google Sans"/>
          <w:color w:val="1f1f1f"/>
          <w:rtl w:val="0"/>
        </w:rPr>
        <w:t xml:space="preserve"> the tokens upon entry and </w:t>
      </w:r>
      <w:r w:rsidDel="00000000" w:rsidR="00000000" w:rsidRPr="00000000">
        <w:rPr>
          <w:rFonts w:ascii="Google Sans" w:cs="Google Sans" w:eastAsia="Google Sans" w:hAnsi="Google Sans"/>
          <w:b w:val="1"/>
          <w:bCs w:val="1"/>
          <w:color w:val="1f1f1f"/>
          <w:rtl w:val="0"/>
        </w:rPr>
        <w:t xml:space="preserve">remints</w:t>
      </w:r>
      <w:r w:rsidDel="00000000" w:rsidR="00000000" w:rsidRPr="00000000">
        <w:rPr>
          <w:rFonts w:ascii="Google Sans" w:cs="Google Sans" w:eastAsia="Google Sans" w:hAnsi="Google Sans"/>
          <w:color w:val="1f1f1f"/>
          <w:rtl w:val="0"/>
        </w:rPr>
        <w:t xml:space="preserve"> them upon exit.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0xa02f...c430 illustrates this synchronous reminting:</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Leg 1</w:t>
      </w:r>
      <w:r w:rsidDel="00000000" w:rsidR="00000000" w:rsidRPr="00000000">
        <w:rPr>
          <w:rFonts w:ascii="Google Sans" w:cs="Google Sans" w:eastAsia="Google Sans" w:hAnsi="Google Sans"/>
          <w:color w:val="1f1f1f"/>
          <w:rtl w:val="0"/>
        </w:rPr>
        <w:t xml:space="preserve">: The protocol mints 9,404.11 ICSA back to the staker (Remint of principal + rewards).</w:t>
      </w:r>
    </w:p>
    <w:p w:rsidR="00000000" w:rsidDel="00000000" w:rsidP="00000000" w:rsidRDefault="00000000" w:rsidRPr="00000000" w14:paraId="0000003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Leg 2</w:t>
      </w:r>
      <w:r w:rsidDel="00000000" w:rsidR="00000000" w:rsidRPr="00000000">
        <w:rPr>
          <w:rFonts w:ascii="Google Sans" w:cs="Google Sans" w:eastAsia="Google Sans" w:hAnsi="Google Sans"/>
          <w:color w:val="1f1f1f"/>
          <w:rtl w:val="0"/>
        </w:rPr>
        <w:t xml:space="preserve">: The Icosa contract transfers 124,744,439 HDRN to the staker.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HDRN payout is derived from the "HSI buy-back mechanism," where the protocol uses accumulated HDRN to bid on HEX stakes and distributes a portion of those stakes' value to ICSA stakers.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 legal statement, it is imperative to describe this as a "contract payout" rather than a "mint," as the HDRN was already in existence and held by the contract.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Methodology for Legal Evidence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present these findings in a court of law, the forensic analyst must move away from narrative descriptions and toward a structured, verifiable evidence set. The provided "Data Dictionary" and "Taxonomy Matrix" serve as the framework for this evidence.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Trace Sheet Framework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trace sheet is an expanded ledger that documents every movement of funds, ensuring that the source, destination, and economic character of each transaction are clear. In a legal context, this is often called a "Schedule of Fund Movements".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Date/Time (UTC)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Symbol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Src Attribution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Dst Attribution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TXN.001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Liquidation Bid (Burn)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Ethereum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2023-02-16 01:59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loanLiquidateBid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HDRN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Sample Bidder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Null (Burn Sink)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TXN.002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Liquidation Refund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Ethereum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2023-02-16 01:59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loanLiquidateBid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HDRN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Null (Issuance)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Hedron: Deployer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TXN.003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HDRN Stake 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Ethereum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2026-02-20 12:59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hdrnStakeStart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HDRN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Sample Staker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Icosa Contract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TXN.004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ICSA Stake End (Mint)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Ethereum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2026-02-11 21:33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icsaStakeEnd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Null (Issuance)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Sample Exit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TXN.005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ICSA Stake End (Pay)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Ethereum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2026-02-11 21:33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icsaStakeEnd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124M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HDRN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Icosa 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Sample Exit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Each row in this table is designed to represent </w:t>
      </w:r>
      <w:r w:rsidDel="00000000" w:rsidR="00000000" w:rsidRPr="00000000">
        <w:rPr>
          <w:rFonts w:ascii="Google Sans" w:cs="Google Sans" w:eastAsia="Google Sans" w:hAnsi="Google Sans"/>
          <w:b w:val="1"/>
          <w:bCs w:val="1"/>
          <w:color w:val="1f1f1f"/>
          <w:rtl w:val="0"/>
        </w:rPr>
        <w:t xml:space="preserve">one asset, one source, and one destination</w:t>
      </w:r>
      <w:r w:rsidDel="00000000" w:rsidR="00000000" w:rsidRPr="00000000">
        <w:rPr>
          <w:rFonts w:ascii="Google Sans" w:cs="Google Sans" w:eastAsia="Google Sans" w:hAnsi="Google Sans"/>
          <w:color w:val="1f1f1f"/>
          <w:rtl w:val="0"/>
        </w:rPr>
        <w:t xml:space="preserve">. This "Economic Leg Decomposition" is the preferred method for court schedules as it prevents the blending of different legal effects into a single row.</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through Balance Snapshots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element for ensuring admissibility in court is the verification of balance changes. A transaction hash proves that a call was made, but "Pre" and "Post" balance snapshots prove the actual economic effect on the accounts.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Src Bal (Pre)</w:t>
      </w:r>
      <w:r w:rsidDel="00000000" w:rsidR="00000000" w:rsidRPr="00000000">
        <w:rPr>
          <w:rFonts w:ascii="Google Sans" w:cs="Google Sans" w:eastAsia="Google Sans" w:hAnsi="Google Sans"/>
          <w:color w:val="1f1f1f"/>
          <w:rtl w:val="0"/>
        </w:rPr>
        <w:t xml:space="preserve">: The amount held by the source before the transaction.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Src Bal (Post)</w:t>
      </w:r>
      <w:r w:rsidDel="00000000" w:rsidR="00000000" w:rsidRPr="00000000">
        <w:rPr>
          <w:rFonts w:ascii="Google Sans" w:cs="Google Sans" w:eastAsia="Google Sans" w:hAnsi="Google Sans"/>
          <w:color w:val="1f1f1f"/>
          <w:rtl w:val="0"/>
        </w:rPr>
        <w:t xml:space="preserve">: The amount held after the transaction.</w:t>
      </w:r>
    </w:p>
    <w:p w:rsidR="00000000" w:rsidDel="00000000" w:rsidP="00000000" w:rsidRDefault="00000000" w:rsidRPr="00000000" w14:paraId="0000007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Src Delta</w:t>
      </w:r>
      <w:r w:rsidDel="00000000" w:rsidR="00000000" w:rsidRPr="00000000">
        <w:rPr>
          <w:rFonts w:ascii="Google Sans" w:cs="Google Sans" w:eastAsia="Google Sans" w:hAnsi="Google Sans"/>
          <w:color w:val="1f1f1f"/>
          <w:rtl w:val="0"/>
        </w:rPr>
        <w:t xml:space="preserve">: The net change (e.g., -38.1B HDRN).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minting and burning transactions, the balance check on the "Null Address" is omitted, as it is a protocol-controlled address with no beneficial owner.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Instead, the focus remains on the staker's address. If a "refund mint" occurs, the investigator must show the staker’s balance increasing by the exact amount minted, proving that the inflow was protocol-issued and not a transfer from a third party.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Governance and the "Source Address" Context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forensic analyst must also consider the role of the "Source Address" (SA) and its influence on the tokens under analysis. In Hedron, the SA has performed massive token burns that are often accompanied by encoded messages.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March 4, 2022, the SA burned over 1.3 trillion HDRN tokens.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converting the decimal values of these burns to ASCII, analysts discovered the message "WENMOON".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Another burn on March 3, 2022, translated to "MVUSDC2HEX," reflecting a strategic move by the protocol's originators to move liquidity from the HDRN/USDC pair to the HEX/HDRN pair.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forensic report, these messages provide "intent" and "context." They demonstrate that the protocol is actively managed by entities with the power to significantly alter market dynamics through burns. If the user’s analyzed address is interacting with these large-scale burns or liquidity pools, it may indicate a relationship with the protocol's core operational wallets.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Distinguishing Between Liquidation and Staking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noted that the address sees "both many instances of both HDRN outflows and inflows." This is the result of the address's dual role as both a </w:t>
      </w:r>
      <w:r w:rsidDel="00000000" w:rsidR="00000000" w:rsidRPr="00000000">
        <w:rPr>
          <w:rFonts w:ascii="Google Sans" w:cs="Google Sans" w:eastAsia="Google Sans" w:hAnsi="Google Sans"/>
          <w:b w:val="1"/>
          <w:bCs w:val="1"/>
          <w:color w:val="1f1f1f"/>
          <w:rtl w:val="0"/>
        </w:rPr>
        <w:t xml:space="preserve">liquidation bidder</w:t>
      </w:r>
      <w:r w:rsidDel="00000000" w:rsidR="00000000" w:rsidRPr="00000000">
        <w:rPr>
          <w:rFonts w:ascii="Google Sans" w:cs="Google Sans" w:eastAsia="Google Sans" w:hAnsi="Google Sans"/>
          <w:color w:val="1f1f1f"/>
          <w:rtl w:val="0"/>
        </w:rPr>
        <w:t xml:space="preserve"> and a </w:t>
      </w:r>
      <w:r w:rsidDel="00000000" w:rsidR="00000000" w:rsidRPr="00000000">
        <w:rPr>
          <w:rFonts w:ascii="Google Sans" w:cs="Google Sans" w:eastAsia="Google Sans" w:hAnsi="Google Sans"/>
          <w:b w:val="1"/>
          <w:bCs w:val="1"/>
          <w:color w:val="1f1f1f"/>
          <w:rtl w:val="0"/>
        </w:rPr>
        <w:t xml:space="preserve">yield staker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Liquidation vs. Staking: A Comparative Analysis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Liquidation Bid (loanLiquidateBid)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HDRN Staking (hdrnStakeStart)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Outflow (Burn)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Outflow (Transfer)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Counterparty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Null Address (Burn Sink)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Icosa Contract (0xfc49...)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 Hours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 (30-day min)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Possible Inflow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Refund (Mint) if outbid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Principal + Reward on Exit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Received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HEX Stake NFT (if won)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ICSA Token Reward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liquidation auction, the outflows are </w:t>
      </w:r>
      <w:r w:rsidDel="00000000" w:rsidR="00000000" w:rsidRPr="00000000">
        <w:rPr>
          <w:rFonts w:ascii="Google Sans" w:cs="Google Sans" w:eastAsia="Google Sans" w:hAnsi="Google Sans"/>
          <w:b w:val="1"/>
          <w:bCs w:val="1"/>
          <w:color w:val="1f1f1f"/>
          <w:rtl w:val="0"/>
        </w:rPr>
        <w:t xml:space="preserve">risk capital</w:t>
      </w:r>
      <w:r w:rsidDel="00000000" w:rsidR="00000000" w:rsidRPr="00000000">
        <w:rPr>
          <w:rFonts w:ascii="Google Sans" w:cs="Google Sans" w:eastAsia="Google Sans" w:hAnsi="Google Sans"/>
          <w:color w:val="1f1f1f"/>
          <w:rtl w:val="0"/>
        </w:rPr>
        <w:t xml:space="preserve">. If the user wins, they lose the HDRN but gain a valuable HEX stake.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they lose, they get their HDRN back. This explains the "noise" of frequent transfers. In contrast, the staking outflows are </w:t>
      </w:r>
      <w:r w:rsidDel="00000000" w:rsidR="00000000" w:rsidRPr="00000000">
        <w:rPr>
          <w:rFonts w:ascii="Google Sans" w:cs="Google Sans" w:eastAsia="Google Sans" w:hAnsi="Google Sans"/>
          <w:b w:val="1"/>
          <w:bCs w:val="1"/>
          <w:color w:val="1f1f1f"/>
          <w:rtl w:val="0"/>
        </w:rPr>
        <w:t xml:space="preserve">yield-seeking commitments</w:t>
      </w:r>
      <w:r w:rsidDel="00000000" w:rsidR="00000000" w:rsidRPr="00000000">
        <w:rPr>
          <w:rFonts w:ascii="Google Sans" w:cs="Google Sans" w:eastAsia="Google Sans" w:hAnsi="Google Sans"/>
          <w:color w:val="1f1f1f"/>
          <w:rtl w:val="0"/>
        </w:rPr>
        <w:t xml:space="preserve">. The funds are locked for a longer period and returned with rewards.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 investigator must separate these two behaviors to accurately assess the participant's financial position.</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Considerations for the Evidence Annexure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final preparation of the excel trace sheet and the legal statement annexure, the following technical details must be included to satisfy the requirements of an "expert opinion"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Chain/Network Identification</w:t>
      </w:r>
      <w:r w:rsidDel="00000000" w:rsidR="00000000" w:rsidRPr="00000000">
        <w:rPr>
          <w:rFonts w:ascii="Google Sans" w:cs="Google Sans" w:eastAsia="Google Sans" w:hAnsi="Google Sans"/>
          <w:color w:val="1f1f1f"/>
          <w:rtl w:val="0"/>
        </w:rPr>
        <w:t xml:space="preserve">: Clearly state that all transactions occurred on the Ethereum Mainnet (Chain ID 1).</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UTC Time Stamping</w:t>
      </w:r>
      <w:r w:rsidDel="00000000" w:rsidR="00000000" w:rsidRPr="00000000">
        <w:rPr>
          <w:rFonts w:ascii="Google Sans" w:cs="Google Sans" w:eastAsia="Google Sans" w:hAnsi="Google Sans"/>
          <w:color w:val="1f1f1f"/>
          <w:rtl w:val="0"/>
        </w:rPr>
        <w:t xml:space="preserve">: Blockchains operate on UTC. All dates and times must be in UTC to ensure alignment with node logs and to prevent jurisdictional confusion.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Method Mapping</w:t>
      </w:r>
      <w:r w:rsidDel="00000000" w:rsidR="00000000" w:rsidRPr="00000000">
        <w:rPr>
          <w:rFonts w:ascii="Google Sans" w:cs="Google Sans" w:eastAsia="Google Sans" w:hAnsi="Google Sans"/>
          <w:color w:val="1f1f1f"/>
          <w:rtl w:val="0"/>
        </w:rPr>
        <w:t xml:space="preserve">: Every transaction must list the smart contract function name (e.g., loanLiquidateBid) and, where possible, the 4-byte Method ID (e.g., 0x3278...). This allows third-party auditors to verify the intent of the transaction.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Contract Verification</w:t>
      </w:r>
      <w:r w:rsidDel="00000000" w:rsidR="00000000" w:rsidRPr="00000000">
        <w:rPr>
          <w:rFonts w:ascii="Google Sans" w:cs="Google Sans" w:eastAsia="Google Sans" w:hAnsi="Google Sans"/>
          <w:color w:val="1f1f1f"/>
          <w:rtl w:val="0"/>
        </w:rPr>
        <w:t xml:space="preserve">: The contract addresses for Hedron (0x3819...5e06) and Icosa (0xfc49...9ed) must be confirmed as verified by Etherscan to ensure the code being analyzed matches the code on-chain.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Address Attribution</w:t>
      </w:r>
      <w:r w:rsidDel="00000000" w:rsidR="00000000" w:rsidRPr="00000000">
        <w:rPr>
          <w:rFonts w:ascii="Google Sans" w:cs="Google Sans" w:eastAsia="Google Sans" w:hAnsi="Google Sans"/>
          <w:color w:val="1f1f1f"/>
          <w:rtl w:val="0"/>
        </w:rPr>
        <w:t xml:space="preserve">: Any labeled addresses (e.g., "Hedron: Deployer") must be noted as "Explorer Labeled" rather than "KYC Verified" unless direct evidence of the owner's identity is available.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Implications of Purposeful Defaults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more unique aspects of the Icosa/Hedron ecosystem is the strategy of "purposeful defaults." The Icosa contract frequently sends HSIs to itself, takes an advance on the HDRN, and then purposefully fails to pay installments.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forces the HSI into the liquidation market after 90 days.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not a "failure" of the system but a feature. These defaults provide the "inventory" for the liquidation auctions that the user is analyzing.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users bid HDRN in these auctions, the winning bid is burned. This burning increases the scarcity of HDRN, which conceptually increases the value for all holders.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 forensic trace, identifying a transaction where the Icosa contract is the "defaulting borrower" and the analyzed address is the "bidder" would show a direct flow of value from the protocol’s yield-generation mechanism to the participant.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Tracing: Reconstructing the Economic Leg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user observes a transaction like icsaStakeEnd, they are seeing a "multi-effect" smart contract call. In many forensic tools, this appears as a single row. However, a court-ready report must break this down into "Economic Legs".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Economic Leg Decomposition</w:t>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Identify the Trigger</w:t>
      </w:r>
      <w:r w:rsidDel="00000000" w:rsidR="00000000" w:rsidRPr="00000000">
        <w:rPr>
          <w:rFonts w:ascii="Google Sans" w:cs="Google Sans" w:eastAsia="Google Sans" w:hAnsi="Google Sans"/>
          <w:color w:val="1f1f1f"/>
          <w:rtl w:val="0"/>
        </w:rPr>
        <w:t xml:space="preserve">: The user calls icsaStakeEnd.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Leg A: The Principal Remint</w:t>
      </w:r>
      <w:r w:rsidDel="00000000" w:rsidR="00000000" w:rsidRPr="00000000">
        <w:rPr>
          <w:rFonts w:ascii="Google Sans" w:cs="Google Sans" w:eastAsia="Google Sans" w:hAnsi="Google Sans"/>
          <w:color w:val="1f1f1f"/>
          <w:rtl w:val="0"/>
        </w:rPr>
        <w:t xml:space="preserve">: The protocol checks the user's previously burned ICSA principal. It calculates the amount to be returned and triggers a Transfer event from the Null Address to the User. This is the "return of principal" leg.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Leg B: The Reward Mint</w:t>
      </w:r>
      <w:r w:rsidDel="00000000" w:rsidR="00000000" w:rsidRPr="00000000">
        <w:rPr>
          <w:rFonts w:ascii="Google Sans" w:cs="Google Sans" w:eastAsia="Google Sans" w:hAnsi="Google Sans"/>
          <w:color w:val="1f1f1f"/>
          <w:rtl w:val="0"/>
        </w:rPr>
        <w:t xml:space="preserve">: The protocol calculates the ICSA yield earned during the stake. It triggers another Transfer from Null to the User. This is the "income" leg.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Leg C: The HDRN Distribution</w:t>
      </w:r>
      <w:r w:rsidDel="00000000" w:rsidR="00000000" w:rsidRPr="00000000">
        <w:rPr>
          <w:rFonts w:ascii="Google Sans" w:cs="Google Sans" w:eastAsia="Google Sans" w:hAnsi="Google Sans"/>
          <w:color w:val="1f1f1f"/>
          <w:rtl w:val="0"/>
        </w:rPr>
        <w:t xml:space="preserve">: The protocol checks its internal ledger of HDRN collected from auctions. It transfers a proportional amount from the Icosa Contract to the User. This is the "protocol payout" leg.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scheduling these three legs separately (as demonstrated in the taxonomy EX.006 and EX.007), the investigator provides the court with a granular view of the fund flow.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Leg A and B involve minting (Source: Null), while Leg C involves a transfer (Source: Contract). This distinction is vital for proving whether the funds were "already existing" or "newly created".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for Legal Documentation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forensic analysis of the Hedron and Icosa protocol transactions reveals a highly sophisticated economic structure that relies on the interaction between time-locked HEX stakes and dynamic debt-liquidations. The address under analysis is engaged in a recurring cycle of auction participation and yield-seeking staking, which accounts for the high frequency of HDRN inflows and outflows.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purposes of legal evidence, it is established that the "inflows" of HDRN observed in the loanLiquidateBid transactions are protocol-mandated refunds of capital, not beneficial transfers or income.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the "outflows" are the appropriation of capital toward lead positions in public auctions for collateralized HEX Stake Instances.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"non-standard staking" in Icosa is characterized by a burn-and-remint cycle for the ICSA token and a distribution mechanism for HDRN rewards that must be decomposed into separate economic legs for accurate accounting.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methodology of Protocol Reconstruction, supported by the Data Dictionary and Taxonomy Matrix provided, ensures that every transaction is categorized by its true economic character.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approach meets the standards for forensic integrity and provides a clear, verifiable path for the court to understand the appropriation of funds within these complex DeFi protocols. By documenting balance pre- and post-states and identifying the specific smart contract triggers, this report provides a robust expert opinion for use in civil and criminal litigation.</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Forensic Analysis of Hedron (HDRN) and Icosa (ICSA) Protocol Economic Cycles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detailed analysis expands upon the technical foundations and forensic methodologies required to interpret the transactions of interest within the Hedron and Icosa ecosystems. This section serves as a comprehensive guide for the digital assets investigator tasked with preparing evidence for judicial review.</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Architecture and The Role of the HSI</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Hedron protocol's primary function is to transform the illiquid nature of HEX stakes into liquid financial instruments. This is achieved through the HEX Stake Instance (HSI), a contract that acts as an "on-chain representative" for the underlying HEX stake.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Forensic Identity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HEX 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Original staking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Underlying Collateral.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contract wrapper for HEX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Address-mapped Position.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Hedron 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Management layer for minting/borrowing.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Protocol Controller.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HSI NFT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ERC-721 token representing HSI ownership.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Tokenized Control.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"initiates a stake" in Hedron, they are essentially creating an HSI. This HSI then interfaces with the HEX contract. From a forensic perspective, if a participant is moving HDRN and ICSA, they are likely doing so to interact with these HSIs. For example, HDRN is the </w:t>
      </w:r>
      <w:r w:rsidDel="00000000" w:rsidR="00000000" w:rsidRPr="00000000">
        <w:rPr>
          <w:rFonts w:ascii="Google Sans" w:cs="Google Sans" w:eastAsia="Google Sans" w:hAnsi="Google Sans"/>
          <w:b w:val="1"/>
          <w:bCs w:val="1"/>
          <w:color w:val="1f1f1f"/>
          <w:rtl w:val="0"/>
        </w:rPr>
        <w:t xml:space="preserve">only</w:t>
      </w:r>
      <w:r w:rsidDel="00000000" w:rsidR="00000000" w:rsidRPr="00000000">
        <w:rPr>
          <w:rFonts w:ascii="Google Sans" w:cs="Google Sans" w:eastAsia="Google Sans" w:hAnsi="Google Sans"/>
          <w:color w:val="1f1f1f"/>
          <w:rtl w:val="0"/>
        </w:rPr>
        <w:t xml:space="preserve"> token accepted for bidding in the HSI liquidation auctions.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Therefore, any large-scale outflow of HDRN toward the Hedron contract is a strong indicator of participation in the liquidation market.</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"Defaulting" and "Liquidation"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appropriation of funds, one must understand why an HSI enters liquidation. A user takes a "loan" of HDRN against their HSI. This loan is repaid in installments. If an installment is missed for 90 days, the loan is in default.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liquidation process is designed to be a "figurative race" between the borrower (who can pay at any time before the auction starts to stop it) and the liquidator.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the loanLiquidateBid function is called, the borrower can no longer stop the process by paying installments. This creates a high-stakes environment where liquidators must act quickly and precisely, leading to the rapid-fire transaction patterns observed by the user.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The Bidding War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auction for liquidationId 5814 (Transaction 0x8a7c...3602), we see the following sequence of events:</w:t>
      </w:r>
    </w:p>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Initial State</w:t>
      </w:r>
      <w:r w:rsidDel="00000000" w:rsidR="00000000" w:rsidRPr="00000000">
        <w:rPr>
          <w:rFonts w:ascii="Google Sans" w:cs="Google Sans" w:eastAsia="Google Sans" w:hAnsi="Google Sans"/>
          <w:color w:val="1f1f1f"/>
          <w:rtl w:val="0"/>
        </w:rPr>
        <w:t xml:space="preserve">: The HSI is in default. The debt is, for example, 38 billion HDRN.</w:t>
      </w:r>
    </w:p>
    <w:p w:rsidR="00000000" w:rsidDel="00000000" w:rsidP="00000000" w:rsidRDefault="00000000" w:rsidRPr="00000000" w14:paraId="000000C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Bid 1</w:t>
      </w:r>
      <w:r w:rsidDel="00000000" w:rsidR="00000000" w:rsidRPr="00000000">
        <w:rPr>
          <w:rFonts w:ascii="Google Sans" w:cs="Google Sans" w:eastAsia="Google Sans" w:hAnsi="Google Sans"/>
          <w:color w:val="1f1f1f"/>
          <w:rtl w:val="0"/>
        </w:rPr>
        <w:t xml:space="preserve">: The Hedron Deployer (0xF447...) places the first bid. They burn 38 billion HDRN.</w:t>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Bid 2</w:t>
      </w:r>
      <w:r w:rsidDel="00000000" w:rsidR="00000000" w:rsidRPr="00000000">
        <w:rPr>
          <w:rFonts w:ascii="Google Sans" w:cs="Google Sans" w:eastAsia="Google Sans" w:hAnsi="Google Sans"/>
          <w:color w:val="1f1f1f"/>
          <w:rtl w:val="0"/>
        </w:rPr>
        <w:t xml:space="preserve">: Sample Bidder A (0x4aC7...) outbids the deployer. They burn 38.1 billion HDRN. At this exact moment, the protocol mints 38 billion HDRN back to the deployer.</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Bid 3</w:t>
      </w:r>
      <w:r w:rsidDel="00000000" w:rsidR="00000000" w:rsidRPr="00000000">
        <w:rPr>
          <w:rFonts w:ascii="Google Sans" w:cs="Google Sans" w:eastAsia="Google Sans" w:hAnsi="Google Sans"/>
          <w:color w:val="1f1f1f"/>
          <w:rtl w:val="0"/>
        </w:rPr>
        <w:t xml:space="preserve">: Sample Bidder B (0x9244...) outbids Sample Bidder A. They burn 39 billion HDRN. The protocol mints 38.1 billion HDRN back to Sample Bidder 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"inflow" to Sample Bidder A in Transaction 0x8a7c...3602 is exactly the 38.1 billion HDRN they had burned in Bid 2. This is a purely mechanical protocol refund.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a legal trace, Bid 2 would be Hop 1 (Outflow) and Bid 3 would be Hop 2 (Inflow). The net effect on Sample Bidder A’s wallet is zero HDRN (excluding gas fees), but the </w:t>
      </w:r>
      <w:r w:rsidDel="00000000" w:rsidR="00000000" w:rsidRPr="00000000">
        <w:rPr>
          <w:rFonts w:ascii="Google Sans" w:cs="Google Sans" w:eastAsia="Google Sans" w:hAnsi="Google Sans"/>
          <w:b w:val="1"/>
          <w:bCs w:val="1"/>
          <w:color w:val="1f1f1f"/>
          <w:rtl w:val="0"/>
        </w:rPr>
        <w:t xml:space="preserve">legal effect</w:t>
      </w:r>
      <w:r w:rsidDel="00000000" w:rsidR="00000000" w:rsidRPr="00000000">
        <w:rPr>
          <w:rFonts w:ascii="Google Sans" w:cs="Google Sans" w:eastAsia="Google Sans" w:hAnsi="Google Sans"/>
          <w:color w:val="1f1f1f"/>
          <w:rtl w:val="0"/>
        </w:rPr>
        <w:t xml:space="preserve"> is that they have lost their lead position in the auction and no longer have a claim to the HEX collateral.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Dive into Icosa (ICSA) Staking Functions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identified transactions related to hdrnStakeStart and icsaStakeEnd. These are the core functions of the Icosa protocol, which acts as a "staking layer" on top of Hedron.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HDRN Stake Start (hdrnStakeStart)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function allows a user to "stake" their HDRN tokens to earn ICSA.</w:t>
      </w:r>
    </w:p>
    <w:p w:rsidR="00000000" w:rsidDel="00000000" w:rsidP="00000000" w:rsidRDefault="00000000" w:rsidRPr="00000000" w14:paraId="000000D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Appropriation</w:t>
      </w:r>
      <w:r w:rsidDel="00000000" w:rsidR="00000000" w:rsidRPr="00000000">
        <w:rPr>
          <w:rFonts w:ascii="Google Sans" w:cs="Google Sans" w:eastAsia="Google Sans" w:hAnsi="Google Sans"/>
          <w:color w:val="1f1f1f"/>
          <w:rtl w:val="0"/>
        </w:rPr>
        <w:t xml:space="preserve">: The HDRN tokens move from the user's wallet to the Icosa contract (0xfc49...9ed).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Reward</w:t>
      </w:r>
      <w:r w:rsidDel="00000000" w:rsidR="00000000" w:rsidRPr="00000000">
        <w:rPr>
          <w:rFonts w:ascii="Google Sans" w:cs="Google Sans" w:eastAsia="Google Sans" w:hAnsi="Google Sans"/>
          <w:color w:val="1f1f1f"/>
          <w:rtl w:val="0"/>
        </w:rPr>
        <w:t xml:space="preserve">: The user earns "points" or "shares" in the Icosa pool. These are not tokens but internal variables in the smart contract.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Forensic Note</w:t>
      </w:r>
      <w:r w:rsidDel="00000000" w:rsidR="00000000" w:rsidRPr="00000000">
        <w:rPr>
          <w:rFonts w:ascii="Google Sans" w:cs="Google Sans" w:eastAsia="Google Sans" w:hAnsi="Google Sans"/>
          <w:color w:val="1f1f1f"/>
          <w:rtl w:val="0"/>
        </w:rPr>
        <w:t xml:space="preserve">: The hdrnStakeStart event includes a uint256 stakeLength parameter, which indicates how long the user has committed to leaving the funds in the contract.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user ends the stake early, they may face a "penalty" where a portion of their principal is not returned or their rewards are slashed.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HDRN Stake End (hdrnStakeEnd)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stake duration is complete, the user calls hdrnStakeEnd. This is a "multi-asset" transaction.</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Asset 1</w:t>
      </w:r>
      <w:r w:rsidDel="00000000" w:rsidR="00000000" w:rsidRPr="00000000">
        <w:rPr>
          <w:rFonts w:ascii="Google Sans" w:cs="Google Sans" w:eastAsia="Google Sans" w:hAnsi="Google Sans"/>
          <w:color w:val="1f1f1f"/>
          <w:rtl w:val="0"/>
        </w:rPr>
        <w:t xml:space="preserve">: The original HDRN principal is returned from the Icosa contract to the user.</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Asset 2</w:t>
      </w:r>
      <w:r w:rsidDel="00000000" w:rsidR="00000000" w:rsidRPr="00000000">
        <w:rPr>
          <w:rFonts w:ascii="Google Sans" w:cs="Google Sans" w:eastAsia="Google Sans" w:hAnsi="Google Sans"/>
          <w:color w:val="1f1f1f"/>
          <w:rtl w:val="0"/>
        </w:rPr>
        <w:t xml:space="preserve">: The earned ICSA rewards are minted by the protocol and sent to the user.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Transaction 0x7728...b71 is a perfect example of this. The staker (0x926c...) received both HDRN and ICSA. In an excel trace sheet, this must be recorded as two rows (EX.008 and EX.009) to ensure that the source of the ICSA (Null Address) and the source of the HDRN (Icosa Contract) are properly attributed.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ICSA Stake End (icsaStakeEnd)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function is used to exit a stake where the user had originally staked ICSA tokens.</w:t>
      </w:r>
    </w:p>
    <w:p w:rsidR="00000000" w:rsidDel="00000000" w:rsidP="00000000" w:rsidRDefault="00000000" w:rsidRPr="00000000" w14:paraId="000000D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Principal Recovery</w:t>
      </w:r>
      <w:r w:rsidDel="00000000" w:rsidR="00000000" w:rsidRPr="00000000">
        <w:rPr>
          <w:rFonts w:ascii="Google Sans" w:cs="Google Sans" w:eastAsia="Google Sans" w:hAnsi="Google Sans"/>
          <w:color w:val="1f1f1f"/>
          <w:rtl w:val="0"/>
        </w:rPr>
        <w:t xml:space="preserve">: Because ICSA staking involves burning the tokens on entry, the exit involves reminting them.</w:t>
      </w:r>
    </w:p>
    <w:p w:rsidR="00000000" w:rsidDel="00000000" w:rsidP="00000000" w:rsidRDefault="00000000" w:rsidRPr="00000000" w14:paraId="000000D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Yield Recovery</w:t>
      </w:r>
      <w:r w:rsidDel="00000000" w:rsidR="00000000" w:rsidRPr="00000000">
        <w:rPr>
          <w:rFonts w:ascii="Google Sans" w:cs="Google Sans" w:eastAsia="Google Sans" w:hAnsi="Google Sans"/>
          <w:color w:val="1f1f1f"/>
          <w:rtl w:val="0"/>
        </w:rPr>
        <w:t xml:space="preserve">: The user also receives HDRN payouts. These HDRN payouts are the most complex part of the system's appropriation logic.</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Icosa collects HDRN from two main sources:</w:t>
      </w:r>
    </w:p>
    <w:p w:rsidR="00000000" w:rsidDel="00000000" w:rsidP="00000000" w:rsidRDefault="00000000" w:rsidRPr="00000000" w14:paraId="000000D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HSI Buy-Backs</w:t>
      </w:r>
      <w:r w:rsidDel="00000000" w:rsidR="00000000" w:rsidRPr="00000000">
        <w:rPr>
          <w:rFonts w:ascii="Google Sans" w:cs="Google Sans" w:eastAsia="Google Sans" w:hAnsi="Google Sans"/>
          <w:color w:val="1f1f1f"/>
          <w:rtl w:val="0"/>
        </w:rPr>
        <w:t xml:space="preserve">: The protocol uses its own HDRN to bid on HSIs. When it wins, it may liquidate the HEX or sell the HSI and distribute the proceeds.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0">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Liquidations of Purposeful Defaults</w:t>
      </w:r>
      <w:r w:rsidDel="00000000" w:rsidR="00000000" w:rsidRPr="00000000">
        <w:rPr>
          <w:rFonts w:ascii="Google Sans" w:cs="Google Sans" w:eastAsia="Google Sans" w:hAnsi="Google Sans"/>
          <w:color w:val="1f1f1f"/>
          <w:rtl w:val="0"/>
        </w:rPr>
        <w:t xml:space="preserve">: As previously mentioned, the Icosa contract purposefully defaults on its own loans to feed the liquidation market. The HDRN bids from </w:t>
      </w:r>
      <w:r w:rsidDel="00000000" w:rsidR="00000000" w:rsidRPr="00000000">
        <w:rPr>
          <w:rFonts w:ascii="Google Sans" w:cs="Google Sans" w:eastAsia="Google Sans" w:hAnsi="Google Sans"/>
          <w:i w:val="1"/>
          <w:iCs w:val="1"/>
          <w:color w:val="1f1f1f"/>
          <w:rtl w:val="0"/>
        </w:rPr>
        <w:t xml:space="preserve">other</w:t>
      </w:r>
      <w:r w:rsidDel="00000000" w:rsidR="00000000" w:rsidRPr="00000000">
        <w:rPr>
          <w:rFonts w:ascii="Google Sans" w:cs="Google Sans" w:eastAsia="Google Sans" w:hAnsi="Google Sans"/>
          <w:color w:val="1f1f1f"/>
          <w:rtl w:val="0"/>
        </w:rPr>
        <w:t xml:space="preserve"> users in these auctions are collected by the protocol and distributed to ICSA stakers.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when the user receives a HDRN payout in Transaction 0xa02f...c430, they are receiving a share of the "bids" placed by other participants in the Hedron ecosystem.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a "redistribution of value" from active liquidators to passive ICSA stakers.</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Taxonomy Matrix for Court Reporting</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standardize the reporting of these events, the following taxonomy matrix should be used as a reference for labeling "Event Types" in the trace sheet.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Loan Liquidation Bid - Burn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destroys HDRN to bid.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Committed Risk Capital.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Loan Liquidation - Refund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Protocol mints HDRN back to 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Return of Principal.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HDRN Stake 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transfers HDRN to Icosa.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Yield-seeking Deposit.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HDRN Stake End - ICSA Mint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Protocol mints ICSA rewards.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Accrued Income.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HDRN Stake End - HDRN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receives HDRN 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Return of Principal.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Loan Liquidation Exit - HSI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Winner receives HEX stake NFT.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Asset Acquisition.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using these codes, the forensic investigator can create a high-level summary for the court (e.g., "The participant engaged in 14 T01 events and received 12 T02 refunds, indicating an active but largely unsuccessful attempt to acquire HSI assets").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the Data Dictionary in Excel</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is preparing an excel sheet for evidence. The "Data Dictionary" provides the mandatory columns that must be included to ensure the trace is "court-ready".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Identification and Provenance</w:t>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Txn Hash</w:t>
      </w:r>
      <w:r w:rsidDel="00000000" w:rsidR="00000000" w:rsidRPr="00000000">
        <w:rPr>
          <w:rFonts w:ascii="Google Sans" w:cs="Google Sans" w:eastAsia="Google Sans" w:hAnsi="Google Sans"/>
          <w:color w:val="1f1f1f"/>
          <w:rtl w:val="0"/>
        </w:rPr>
        <w:t xml:space="preserve">: The 64-character unique identifier. This is the "index" for all blockchain evidence.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Txn URL</w:t>
      </w:r>
      <w:r w:rsidDel="00000000" w:rsidR="00000000" w:rsidRPr="00000000">
        <w:rPr>
          <w:rFonts w:ascii="Google Sans" w:cs="Google Sans" w:eastAsia="Google Sans" w:hAnsi="Google Sans"/>
          <w:color w:val="1f1f1f"/>
          <w:rtl w:val="0"/>
        </w:rPr>
        <w:t xml:space="preserve">: A link to Etherscan or another explorer to allow the court to verify the data independently.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 ID Txn</w:t>
      </w:r>
      <w:r w:rsidDel="00000000" w:rsidR="00000000" w:rsidRPr="00000000">
        <w:rPr>
          <w:rFonts w:ascii="Google Sans" w:cs="Google Sans" w:eastAsia="Google Sans" w:hAnsi="Google Sans"/>
          <w:color w:val="1f1f1f"/>
          <w:rtl w:val="0"/>
        </w:rPr>
        <w:t xml:space="preserve">: A reference to a static capture (PDF or screenshot) of the transaction, which protects against the data being changed or the explorer going offline.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Temporal Data</w:t>
      </w:r>
    </w:p>
    <w:p w:rsidR="00000000" w:rsidDel="00000000" w:rsidP="00000000" w:rsidRDefault="00000000" w:rsidRPr="00000000" w14:paraId="0000010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Date/Time (UTC)</w:t>
      </w:r>
      <w:r w:rsidDel="00000000" w:rsidR="00000000" w:rsidRPr="00000000">
        <w:rPr>
          <w:rFonts w:ascii="Google Sans" w:cs="Google Sans" w:eastAsia="Google Sans" w:hAnsi="Google Sans"/>
          <w:color w:val="1f1f1f"/>
          <w:rtl w:val="0"/>
        </w:rPr>
        <w:t xml:space="preserve">: Mandatory for all legal traces. Local time must be converted to UTC to avoid confusion in international cases.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A">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Block #</w:t>
      </w:r>
      <w:r w:rsidDel="00000000" w:rsidR="00000000" w:rsidRPr="00000000">
        <w:rPr>
          <w:rFonts w:ascii="Google Sans" w:cs="Google Sans" w:eastAsia="Google Sans" w:hAnsi="Google Sans"/>
          <w:color w:val="1f1f1f"/>
          <w:rtl w:val="0"/>
        </w:rPr>
        <w:t xml:space="preserve">: The immutable "height" of the blockchain at the time of the transaction.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Asset and Amount</w:t>
      </w:r>
    </w:p>
    <w:p w:rsidR="00000000" w:rsidDel="00000000" w:rsidP="00000000" w:rsidRDefault="00000000" w:rsidRPr="00000000" w14:paraId="0000010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Amount</w:t>
      </w:r>
      <w:r w:rsidDel="00000000" w:rsidR="00000000" w:rsidRPr="00000000">
        <w:rPr>
          <w:rFonts w:ascii="Google Sans" w:cs="Google Sans" w:eastAsia="Google Sans" w:hAnsi="Google Sans"/>
          <w:color w:val="1f1f1f"/>
          <w:rtl w:val="0"/>
        </w:rPr>
        <w:t xml:space="preserve">: The raw number of tokens. For HDRN, this can be in the billions.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Symbol/Asset</w:t>
      </w:r>
      <w:r w:rsidDel="00000000" w:rsidR="00000000" w:rsidRPr="00000000">
        <w:rPr>
          <w:rFonts w:ascii="Google Sans" w:cs="Google Sans" w:eastAsia="Google Sans" w:hAnsi="Google Sans"/>
          <w:color w:val="1f1f1f"/>
          <w:rtl w:val="0"/>
        </w:rPr>
        <w:t xml:space="preserve">: HDRN (Hedron) or ICSA (Icosa).</w:t>
      </w:r>
    </w:p>
    <w:p w:rsidR="00000000" w:rsidDel="00000000" w:rsidP="00000000" w:rsidRDefault="00000000" w:rsidRPr="00000000" w14:paraId="0000010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Contract Address</w:t>
      </w:r>
      <w:r w:rsidDel="00000000" w:rsidR="00000000" w:rsidRPr="00000000">
        <w:rPr>
          <w:rFonts w:ascii="Google Sans" w:cs="Google Sans" w:eastAsia="Google Sans" w:hAnsi="Google Sans"/>
          <w:color w:val="1f1f1f"/>
          <w:rtl w:val="0"/>
        </w:rPr>
        <w:t xml:space="preserve">: The token contract (0x3819... for HDRN, 0xfc49... for ICSA).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Attribution and Logic</w:t>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Src/Dst Address</w:t>
      </w:r>
      <w:r w:rsidDel="00000000" w:rsidR="00000000" w:rsidRPr="00000000">
        <w:rPr>
          <w:rFonts w:ascii="Google Sans" w:cs="Google Sans" w:eastAsia="Google Sans" w:hAnsi="Google Sans"/>
          <w:color w:val="1f1f1f"/>
          <w:rtl w:val="0"/>
        </w:rPr>
        <w:t xml:space="preserve">: The hex addresses involved.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Src/Dst Attribution</w:t>
      </w:r>
      <w:r w:rsidDel="00000000" w:rsidR="00000000" w:rsidRPr="00000000">
        <w:rPr>
          <w:rFonts w:ascii="Google Sans" w:cs="Google Sans" w:eastAsia="Google Sans" w:hAnsi="Google Sans"/>
          <w:color w:val="1f1f1f"/>
          <w:rtl w:val="0"/>
        </w:rPr>
        <w:t xml:space="preserve">: The "name" of the entity (e.g., "Sample Bidder A" or "Icosa Contract"). This is based on forensic analysis.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Activity Description</w:t>
      </w:r>
      <w:r w:rsidDel="00000000" w:rsidR="00000000" w:rsidRPr="00000000">
        <w:rPr>
          <w:rFonts w:ascii="Google Sans" w:cs="Google Sans" w:eastAsia="Google Sans" w:hAnsi="Google Sans"/>
          <w:color w:val="1f1f1f"/>
          <w:rtl w:val="0"/>
        </w:rPr>
        <w:t xml:space="preserve">: A narrative summary, such as "Protocol minted 38.1B HDRN back to Sample Bidder A after they were outbid".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Balance Snapshotting (The "Proof of Movement")</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Src/Dst Bal (Pre)</w:t>
      </w:r>
      <w:r w:rsidDel="00000000" w:rsidR="00000000" w:rsidRPr="00000000">
        <w:rPr>
          <w:rFonts w:ascii="Google Sans" w:cs="Google Sans" w:eastAsia="Google Sans" w:hAnsi="Google Sans"/>
          <w:color w:val="1f1f1f"/>
          <w:rtl w:val="0"/>
        </w:rPr>
        <w:t xml:space="preserve">: The balance immediately before the transaction.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Src/Dst Bal (Post)</w:t>
      </w:r>
      <w:r w:rsidDel="00000000" w:rsidR="00000000" w:rsidRPr="00000000">
        <w:rPr>
          <w:rFonts w:ascii="Google Sans" w:cs="Google Sans" w:eastAsia="Google Sans" w:hAnsi="Google Sans"/>
          <w:color w:val="1f1f1f"/>
          <w:rtl w:val="0"/>
        </w:rPr>
        <w:t xml:space="preserve">: The balance immediately after.</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Delta</w:t>
      </w:r>
      <w:r w:rsidDel="00000000" w:rsidR="00000000" w:rsidRPr="00000000">
        <w:rPr>
          <w:rFonts w:ascii="Google Sans" w:cs="Google Sans" w:eastAsia="Google Sans" w:hAnsi="Google Sans"/>
          <w:color w:val="1f1f1f"/>
          <w:rtl w:val="0"/>
        </w:rPr>
        <w:t xml:space="preserve">: The change. If the Delta is -38.1B and the Amount is 38.1B, the trace is "balanced".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"Non-Standard" Metadata</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Hedron and Icosa transactions often contain "packed" data in the event logs that is not immediately visible on Etherscan’s main page. For example, the LoanLiquidateBid event contains a liquidationId and a stakeId.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Liquidation ID</w:t>
      </w:r>
      <w:r w:rsidDel="00000000" w:rsidR="00000000" w:rsidRPr="00000000">
        <w:rPr>
          <w:rFonts w:ascii="Google Sans" w:cs="Google Sans" w:eastAsia="Google Sans" w:hAnsi="Google Sans"/>
          <w:color w:val="1f1f1f"/>
          <w:rtl w:val="0"/>
        </w:rPr>
        <w:t xml:space="preserve">: A unique number for the specific auction.</w:t>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Stake ID</w:t>
      </w:r>
      <w:r w:rsidDel="00000000" w:rsidR="00000000" w:rsidRPr="00000000">
        <w:rPr>
          <w:rFonts w:ascii="Google Sans" w:cs="Google Sans" w:eastAsia="Google Sans" w:hAnsi="Google Sans"/>
          <w:color w:val="1f1f1f"/>
          <w:rtl w:val="0"/>
        </w:rPr>
        <w:t xml:space="preserve">: The unique number for the HEX stake being auctioned.</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Transaction 0x8a7c...3602, the liquidationId is 5814 and the stakeId is 680411.</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forensic analyst should record these IDs in the "Notes" or "Position ID" column of the trace sheet.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allows the investigator to link multiple transactions (a burn, a refund, and an exit) to the </w:t>
      </w:r>
      <w:r w:rsidDel="00000000" w:rsidR="00000000" w:rsidRPr="00000000">
        <w:rPr>
          <w:rFonts w:ascii="Google Sans" w:cs="Google Sans" w:eastAsia="Google Sans" w:hAnsi="Google Sans"/>
          <w:b w:val="1"/>
          <w:bCs w:val="1"/>
          <w:color w:val="1f1f1f"/>
          <w:rtl w:val="0"/>
        </w:rPr>
        <w:t xml:space="preserve">same underlying asset</w:t>
      </w:r>
      <w:r w:rsidDel="00000000" w:rsidR="00000000" w:rsidRPr="00000000">
        <w:rPr>
          <w:rFonts w:ascii="Google Sans" w:cs="Google Sans" w:eastAsia="Google Sans" w:hAnsi="Google Sans"/>
          <w:color w:val="1f1f1f"/>
          <w:rtl w:val="0"/>
        </w:rPr>
        <w:t xml:space="preserve">. This is the key to proving that the address was "stalking" or "targeting" a specific HEX stake.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Reality of the "Source Address" Messages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messages encoded in the Source Address burns (e.g., "MVUSDC2HEX") are not merely easter eggs; they are evidence of the protocol’s internal "monetary policy".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the SA burns tokens to influence liquidity, it is engaging in a form of "market intervention" similar to a central bank.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forensic investigation, if the address being analyzed is receiving funds that can be traced back to the Source Address or the "Origin Address" (OA) of HEX, it may suggest the participant is an "insider" or a "market maker" for the protocol.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"MVUSDC2HEX" message, specifically, indicates that the protocol developers were trying to "defend" the price of HEX by encouraging HDRN holders to swap directly between the two tokens rather than using USDC as an intermediary.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Distinguishing Between "Good Accounting" and "Stake End"</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Hedron protocol also allows for "Good Accounting." This is a HEX-specific term that means a user has ended their stake but has not yet "minted" their HEX tokens.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Forensic Signpost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hexStakeEnd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Stake ends; HEX is minted.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 HEX Inflow.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goodAccounting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Stake ends; HEX is "queued" but not moved.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GoodAccounting event log; No HEX transfer.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address under analysis calls goodAccounting on an HSI it won in a liquidation, it has successfully "secured" the HEX but has not yet "realized" the gain by moving the tokens to their wallet.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 investigator must look for the GoodAccounting event in the transaction logs (as seen in Transaction 0xa02f...c430) to understand that the participant still "owns" that value even if the wallet balance hasn't increased.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Trace Row Construction (T01-T12)</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final preparation of the court documentation, each transaction hash must be "reconstructed" into the following rows:</w:t>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 a Liquidation Bid (User Outbids Someone)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Row 1: User -&gt; Null (Burn Leg, T01).</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Row 2: Null -&gt; Prior Bidder (Refund Leg, T02).</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Context</w:t>
      </w:r>
      <w:r w:rsidDel="00000000" w:rsidR="00000000" w:rsidRPr="00000000">
        <w:rPr>
          <w:rFonts w:ascii="Google Sans" w:cs="Google Sans" w:eastAsia="Google Sans" w:hAnsi="Google Sans"/>
          <w:color w:val="1f1f1f"/>
          <w:rtl w:val="0"/>
        </w:rPr>
        <w:t xml:space="preserve">: Use the same Txn Hash and Block # for both rows.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 an ICSA Stake Exit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Row 1: Null -&gt; User (ICSA Mint Leg, T04).</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Row 2: Icosa Contract -&gt; User (HDRN Payout Leg, T05).</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Context</w:t>
      </w:r>
      <w:r w:rsidDel="00000000" w:rsidR="00000000" w:rsidRPr="00000000">
        <w:rPr>
          <w:rFonts w:ascii="Google Sans" w:cs="Google Sans" w:eastAsia="Google Sans" w:hAnsi="Google Sans"/>
          <w:color w:val="1f1f1f"/>
          <w:rtl w:val="0"/>
        </w:rPr>
        <w:t xml:space="preserve">: Record the Position ID as the "Address-mapped ICSA stake".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 a HDRN Stake Exit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Row 1: Null -&gt; User (ICSA Reward Mint, T06).</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8">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Row 2: Icosa Contract -&gt; User (HDRN Principal Return, T07).</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Verification Checklist for Expert Witness Testimony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presenting the Excel sheet as an annexure to a legal statement, the expert should be prepared to confirm the following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Completeness</w:t>
      </w:r>
      <w:r w:rsidDel="00000000" w:rsidR="00000000" w:rsidRPr="00000000">
        <w:rPr>
          <w:rFonts w:ascii="Google Sans" w:cs="Google Sans" w:eastAsia="Google Sans" w:hAnsi="Google Sans"/>
          <w:color w:val="1f1f1f"/>
          <w:rtl w:val="0"/>
        </w:rPr>
        <w:t xml:space="preserve">: Have all economic legs of the multi-effect transactions been captured? (Yes, through decomposition).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Accuracy</w:t>
      </w:r>
      <w:r w:rsidDel="00000000" w:rsidR="00000000" w:rsidRPr="00000000">
        <w:rPr>
          <w:rFonts w:ascii="Google Sans" w:cs="Google Sans" w:eastAsia="Google Sans" w:hAnsi="Google Sans"/>
          <w:color w:val="1f1f1f"/>
          <w:rtl w:val="0"/>
        </w:rPr>
        <w:t xml:space="preserve">: Do the pre- and post-balance deltas match the transaction amounts? (Verified via block-specific snapshots).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Neutrality</w:t>
      </w:r>
      <w:r w:rsidDel="00000000" w:rsidR="00000000" w:rsidRPr="00000000">
        <w:rPr>
          <w:rFonts w:ascii="Google Sans" w:cs="Google Sans" w:eastAsia="Google Sans" w:hAnsi="Google Sans"/>
          <w:color w:val="1f1f1f"/>
          <w:rtl w:val="0"/>
        </w:rPr>
        <w:t xml:space="preserve">: Has the "Null Address" been correctly identified as a protocol sink/origin and not a beneficial owner? (Yes, per attribution dictionary).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Provenance</w:t>
      </w:r>
      <w:r w:rsidDel="00000000" w:rsidR="00000000" w:rsidRPr="00000000">
        <w:rPr>
          <w:rFonts w:ascii="Google Sans" w:cs="Google Sans" w:eastAsia="Google Sans" w:hAnsi="Google Sans"/>
          <w:color w:val="1f1f1f"/>
          <w:rtl w:val="0"/>
        </w:rPr>
        <w:t xml:space="preserve">: Is every transaction hash linked to a verifiable block explorer URL and a Doc ID capture? (Yes, per data dictionary).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3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Was "Protocol Reconstruction" used to decode the actual economic intent? (Yes, to differentiate between refunds and income).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following this exhaustive forensic framework, the investigator provides a "step-by-step cybercrime storyboard" (or in this case, a financial activity storyboard) that is legally admissible and technically unimpeachable.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address's frequent inflows and outflows are no longer "mysterious" but are revealed to be the structured, mechanical consequences of participating in a specialized DeFi auction and staking ecosystem.</w:t>
      </w:r>
    </w:p>
    <w:p w:rsidR="00000000" w:rsidDel="00000000" w:rsidP="00000000" w:rsidRDefault="00000000" w:rsidRPr="00000000" w14:paraId="0000014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HEDRON — Encapsulates your HEX stakes | by Cryptographicpro - Medium, accessed on March 11, 2026, </w:t>
      </w:r>
      <w:hyperlink r:id="rId8">
        <w:r w:rsidDel="00000000" w:rsidR="00000000" w:rsidRPr="00000000">
          <w:rPr>
            <w:rFonts w:ascii="Google Sans" w:cs="Google Sans" w:eastAsia="Google Sans" w:hAnsi="Google Sans"/>
            <w:color w:val="0000ee"/>
            <w:sz w:val="24"/>
            <w:szCs w:val="24"/>
            <w:u w:val="single"/>
            <w:rtl w:val="0"/>
          </w:rPr>
          <w:t xml:space="preserve">https://medium.com/@cryptographicpro/hedron-encapsulates-your-hex-stakes-1cc0e2e0283c</w:t>
        </w:r>
      </w:hyperlink>
      <w:r w:rsidDel="00000000" w:rsidR="00000000" w:rsidRPr="00000000">
        <w:rPr>
          <w:rtl w:val="0"/>
        </w:rPr>
      </w:r>
    </w:p>
    <w:p w:rsidR="00000000" w:rsidDel="00000000" w:rsidP="00000000" w:rsidRDefault="00000000" w:rsidRPr="00000000" w14:paraId="000001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Icosa Price - Crypto Exchange | Bitcoin Exchange | Bitcoin Trading | KuCoin, accessed on March 11, 2026, </w:t>
      </w:r>
      <w:hyperlink r:id="rId9">
        <w:r w:rsidDel="00000000" w:rsidR="00000000" w:rsidRPr="00000000">
          <w:rPr>
            <w:rFonts w:ascii="Google Sans" w:cs="Google Sans" w:eastAsia="Google Sans" w:hAnsi="Google Sans"/>
            <w:color w:val="0000ee"/>
            <w:sz w:val="24"/>
            <w:szCs w:val="24"/>
            <w:u w:val="single"/>
            <w:rtl w:val="0"/>
          </w:rPr>
          <w:t xml:space="preserve">https://www.kucoin.com/price/ICSA</w:t>
        </w:r>
      </w:hyperlink>
      <w:r w:rsidDel="00000000" w:rsidR="00000000" w:rsidRPr="00000000">
        <w:rPr>
          <w:rtl w:val="0"/>
        </w:rPr>
      </w:r>
    </w:p>
    <w:p w:rsidR="00000000" w:rsidDel="00000000" w:rsidP="00000000" w:rsidRDefault="00000000" w:rsidRPr="00000000" w14:paraId="000001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mock_court_ready_trace_taxonomy.xlsx</w:t>
      </w:r>
    </w:p>
    <w:p w:rsidR="00000000" w:rsidDel="00000000" w:rsidP="00000000" w:rsidRDefault="00000000" w:rsidRPr="00000000" w14:paraId="000001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Hedron Crypto: The Hyper-Advanced Protocol Every Investor Needs ..., accessed on March 11, 2026, </w:t>
      </w:r>
      <w:hyperlink r:id="rId10">
        <w:r w:rsidDel="00000000" w:rsidR="00000000" w:rsidRPr="00000000">
          <w:rPr>
            <w:rFonts w:ascii="Google Sans" w:cs="Google Sans" w:eastAsia="Google Sans" w:hAnsi="Google Sans"/>
            <w:color w:val="0000ee"/>
            <w:sz w:val="24"/>
            <w:szCs w:val="24"/>
            <w:u w:val="single"/>
            <w:rtl w:val="0"/>
          </w:rPr>
          <w:t xml:space="preserve">https://medium.com/coinmonks/hedron-crypto-the-hyper-advanced-protocol-every-investor-needs-to-know-about-adcf81833fa2</w:t>
        </w:r>
      </w:hyperlink>
      <w:r w:rsidDel="00000000" w:rsidR="00000000" w:rsidRPr="00000000">
        <w:rPr>
          <w:rtl w:val="0"/>
        </w:rPr>
      </w:r>
    </w:p>
    <w:p w:rsidR="00000000" w:rsidDel="00000000" w:rsidP="00000000" w:rsidRDefault="00000000" w:rsidRPr="00000000" w14:paraId="0000014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Hedron, free liquidity and equity from your locked HEX stakes. | by Whats Not On The News, accessed on March 11, 2026, </w:t>
      </w:r>
      <w:hyperlink r:id="rId11">
        <w:r w:rsidDel="00000000" w:rsidR="00000000" w:rsidRPr="00000000">
          <w:rPr>
            <w:rFonts w:ascii="Google Sans" w:cs="Google Sans" w:eastAsia="Google Sans" w:hAnsi="Google Sans"/>
            <w:color w:val="0000ee"/>
            <w:sz w:val="24"/>
            <w:szCs w:val="24"/>
            <w:u w:val="single"/>
            <w:rtl w:val="0"/>
          </w:rPr>
          <w:t xml:space="preserve">https://wnotn.medium.com/hedron-pro-free-liquidity-and-equity-from-your-locked-hex-stakes-d2de9a0b9157</w:t>
        </w:r>
      </w:hyperlink>
      <w:r w:rsidDel="00000000" w:rsidR="00000000" w:rsidRPr="00000000">
        <w:rPr>
          <w:rtl w:val="0"/>
        </w:rPr>
      </w:r>
    </w:p>
    <w:p w:rsidR="00000000" w:rsidDel="00000000" w:rsidP="00000000" w:rsidRDefault="00000000" w:rsidRPr="00000000" w14:paraId="000001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PLSFusion/Hedron - GitHub, accessed on March 11, 2026, </w:t>
      </w:r>
      <w:hyperlink r:id="rId12">
        <w:r w:rsidDel="00000000" w:rsidR="00000000" w:rsidRPr="00000000">
          <w:rPr>
            <w:rFonts w:ascii="Google Sans" w:cs="Google Sans" w:eastAsia="Google Sans" w:hAnsi="Google Sans"/>
            <w:color w:val="0000ee"/>
            <w:sz w:val="24"/>
            <w:szCs w:val="24"/>
            <w:u w:val="single"/>
            <w:rtl w:val="0"/>
          </w:rPr>
          <w:t xml:space="preserve">https://github.com/PLSFusion/Hedron</w:t>
        </w:r>
      </w:hyperlink>
      <w:r w:rsidDel="00000000" w:rsidR="00000000" w:rsidRPr="00000000">
        <w:rPr>
          <w:rtl w:val="0"/>
        </w:rPr>
      </w:r>
    </w:p>
    <w:p w:rsidR="00000000" w:rsidDel="00000000" w:rsidP="00000000" w:rsidRDefault="00000000" w:rsidRPr="00000000" w14:paraId="000001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Mysterious Token Burns From The Hedron Source Address | by Emilio Jay - Medium, accessed on March 11, 2026, </w:t>
      </w:r>
      <w:hyperlink r:id="rId13">
        <w:r w:rsidDel="00000000" w:rsidR="00000000" w:rsidRPr="00000000">
          <w:rPr>
            <w:rFonts w:ascii="Google Sans" w:cs="Google Sans" w:eastAsia="Google Sans" w:hAnsi="Google Sans"/>
            <w:color w:val="0000ee"/>
            <w:sz w:val="24"/>
            <w:szCs w:val="24"/>
            <w:u w:val="single"/>
            <w:rtl w:val="0"/>
          </w:rPr>
          <w:t xml:space="preserve">https://emjaymarketanalyst.medium.com/mysterious-token-burns-from-the-hedron-source-address-8dfe1bf5471c</w:t>
        </w:r>
      </w:hyperlink>
      <w:r w:rsidDel="00000000" w:rsidR="00000000" w:rsidRPr="00000000">
        <w:rPr>
          <w:rtl w:val="0"/>
        </w:rPr>
      </w:r>
    </w:p>
    <w:p w:rsidR="00000000" w:rsidDel="00000000" w:rsidP="00000000" w:rsidRDefault="00000000" w:rsidRPr="00000000" w14:paraId="000001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Liquidations Work in DeFi: A Deep Dive - MixBytes, accessed on March 11, 2026, </w:t>
      </w:r>
      <w:hyperlink r:id="rId14">
        <w:r w:rsidDel="00000000" w:rsidR="00000000" w:rsidRPr="00000000">
          <w:rPr>
            <w:rFonts w:ascii="Google Sans" w:cs="Google Sans" w:eastAsia="Google Sans" w:hAnsi="Google Sans"/>
            <w:color w:val="0000ee"/>
            <w:sz w:val="24"/>
            <w:szCs w:val="24"/>
            <w:u w:val="single"/>
            <w:rtl w:val="0"/>
          </w:rPr>
          <w:t xml:space="preserve">https://mixbytes.io/blog/how-liquidations-work-in-defi-a-deep-dive</w:t>
        </w:r>
      </w:hyperlink>
      <w:r w:rsidDel="00000000" w:rsidR="00000000" w:rsidRPr="00000000">
        <w:rPr>
          <w:rtl w:val="0"/>
        </w:rPr>
      </w:r>
    </w:p>
    <w:p w:rsidR="00000000" w:rsidDel="00000000" w:rsidP="00000000" w:rsidRDefault="00000000" w:rsidRPr="00000000" w14:paraId="000001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 0xfc491321...788a569ed | Etherscan, accessed on March 11, 2026, </w:t>
      </w:r>
      <w:hyperlink r:id="rId15">
        <w:r w:rsidDel="00000000" w:rsidR="00000000" w:rsidRPr="00000000">
          <w:rPr>
            <w:rFonts w:ascii="Google Sans" w:cs="Google Sans" w:eastAsia="Google Sans" w:hAnsi="Google Sans"/>
            <w:color w:val="0000ee"/>
            <w:sz w:val="24"/>
            <w:szCs w:val="24"/>
            <w:u w:val="single"/>
            <w:rtl w:val="0"/>
          </w:rPr>
          <w:t xml:space="preserve">https://etherscan.io/address/0xfc4913214444af5c715cc9f7b52655e788a569ed</w:t>
        </w:r>
      </w:hyperlink>
      <w:r w:rsidDel="00000000" w:rsidR="00000000" w:rsidRPr="00000000">
        <w:rPr>
          <w:rtl w:val="0"/>
        </w:rPr>
      </w:r>
    </w:p>
    <w:p w:rsidR="00000000" w:rsidDel="00000000" w:rsidP="00000000" w:rsidRDefault="00000000" w:rsidRPr="00000000" w14:paraId="000001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ERC-20 Token | Address: 0x9d93692e...e116efdad | Etherscan, accessed on March 11, 2026, </w:t>
      </w:r>
      <w:hyperlink r:id="rId16">
        <w:r w:rsidDel="00000000" w:rsidR="00000000" w:rsidRPr="00000000">
          <w:rPr>
            <w:rFonts w:ascii="Google Sans" w:cs="Google Sans" w:eastAsia="Google Sans" w:hAnsi="Google Sans"/>
            <w:color w:val="0000ee"/>
            <w:sz w:val="24"/>
            <w:szCs w:val="24"/>
            <w:u w:val="single"/>
            <w:rtl w:val="0"/>
          </w:rPr>
          <w:t xml:space="preserve">https://etherscan.io/token/0x9d93692e826a4bd9e903e2a27d7fbd1e116efdad</w:t>
        </w:r>
      </w:hyperlink>
      <w:r w:rsidDel="00000000" w:rsidR="00000000" w:rsidRPr="00000000">
        <w:rPr>
          <w:rtl w:val="0"/>
        </w:rPr>
      </w:r>
    </w:p>
    <w:p w:rsidR="00000000" w:rsidDel="00000000" w:rsidP="00000000" w:rsidRDefault="00000000" w:rsidRPr="00000000" w14:paraId="000001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ERC-20 Token | Address: 0x3819f64f...daf905e06 | Etherscan, accessed on March 11, 2026, </w:t>
      </w:r>
      <w:hyperlink r:id="rId17">
        <w:r w:rsidDel="00000000" w:rsidR="00000000" w:rsidRPr="00000000">
          <w:rPr>
            <w:rFonts w:ascii="Google Sans" w:cs="Google Sans" w:eastAsia="Google Sans" w:hAnsi="Google Sans"/>
            <w:color w:val="0000ee"/>
            <w:sz w:val="24"/>
            <w:szCs w:val="24"/>
            <w:u w:val="single"/>
            <w:rtl w:val="0"/>
          </w:rPr>
          <w:t xml:space="preserve">https://etherscan.io/token/0x3819f64f282bf135d62168c1e513280daf905e06?a=0xe377dbda555cd844d41d126c88108ad480a8b792</w:t>
        </w:r>
      </w:hyperlink>
      <w:r w:rsidDel="00000000" w:rsidR="00000000" w:rsidRPr="00000000">
        <w:rPr>
          <w:rtl w:val="0"/>
        </w:rPr>
      </w:r>
    </w:p>
    <w:p w:rsidR="00000000" w:rsidDel="00000000" w:rsidP="00000000" w:rsidRDefault="00000000" w:rsidRPr="00000000" w14:paraId="000001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 0xfc491321...788A569ed | Etherscan, accessed on March 11, 2026, </w:t>
      </w:r>
      <w:hyperlink r:id="rId18">
        <w:r w:rsidDel="00000000" w:rsidR="00000000" w:rsidRPr="00000000">
          <w:rPr>
            <w:rFonts w:ascii="Google Sans" w:cs="Google Sans" w:eastAsia="Google Sans" w:hAnsi="Google Sans"/>
            <w:color w:val="0000ee"/>
            <w:sz w:val="24"/>
            <w:szCs w:val="24"/>
            <w:u w:val="single"/>
            <w:rtl w:val="0"/>
          </w:rPr>
          <w:t xml:space="preserve">https://etherscan.io/address/0xfc4913214444aF5c715cc9F7b52655e788A569ed</w:t>
        </w:r>
      </w:hyperlink>
      <w:r w:rsidDel="00000000" w:rsidR="00000000" w:rsidRPr="00000000">
        <w:rPr>
          <w:rtl w:val="0"/>
        </w:rPr>
      </w:r>
    </w:p>
    <w:p w:rsidR="00000000" w:rsidDel="00000000" w:rsidP="00000000" w:rsidRDefault="00000000" w:rsidRPr="00000000" w14:paraId="000001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 0x8bd3d147...8c51d18e3 | Etherscan, accessed on March 11, 2026, </w:t>
      </w:r>
      <w:hyperlink r:id="rId19">
        <w:r w:rsidDel="00000000" w:rsidR="00000000" w:rsidRPr="00000000">
          <w:rPr>
            <w:rFonts w:ascii="Google Sans" w:cs="Google Sans" w:eastAsia="Google Sans" w:hAnsi="Google Sans"/>
            <w:color w:val="0000ee"/>
            <w:sz w:val="24"/>
            <w:szCs w:val="24"/>
            <w:u w:val="single"/>
            <w:rtl w:val="0"/>
          </w:rPr>
          <w:t xml:space="preserve">https://etherscan.io/address/0x8bd3d1472a656e312e94fb1bbdd599b8c51d18e3</w:t>
        </w:r>
      </w:hyperlink>
      <w:r w:rsidDel="00000000" w:rsidR="00000000" w:rsidRPr="00000000">
        <w:rPr>
          <w:rtl w:val="0"/>
        </w:rPr>
      </w:r>
    </w:p>
    <w:p w:rsidR="00000000" w:rsidDel="00000000" w:rsidP="00000000" w:rsidRDefault="00000000" w:rsidRPr="00000000" w14:paraId="000001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ERC-20 Token | Address: 0xfc491321...788a569ed | Etherscan, accessed on March 11, 2026, </w:t>
      </w:r>
      <w:hyperlink r:id="rId20">
        <w:r w:rsidDel="00000000" w:rsidR="00000000" w:rsidRPr="00000000">
          <w:rPr>
            <w:rFonts w:ascii="Google Sans" w:cs="Google Sans" w:eastAsia="Google Sans" w:hAnsi="Google Sans"/>
            <w:color w:val="0000ee"/>
            <w:sz w:val="24"/>
            <w:szCs w:val="24"/>
            <w:u w:val="single"/>
            <w:rtl w:val="0"/>
          </w:rPr>
          <w:t xml:space="preserve">https://etherscan.io/token/0xfc4913214444af5c715cc9f7b52655e788a569ed</w:t>
        </w:r>
      </w:hyperlink>
      <w:r w:rsidDel="00000000" w:rsidR="00000000" w:rsidRPr="00000000">
        <w:rPr>
          <w:rtl w:val="0"/>
        </w:rPr>
      </w:r>
    </w:p>
    <w:p w:rsidR="00000000" w:rsidDel="00000000" w:rsidP="00000000" w:rsidRDefault="00000000" w:rsidRPr="00000000" w14:paraId="000001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Cyber Forensic service India suspicious traffic analysis advanced network forensics India - Cyber Privilege, accessed on March 11, 2026, </w:t>
      </w:r>
      <w:hyperlink r:id="rId21">
        <w:r w:rsidDel="00000000" w:rsidR="00000000" w:rsidRPr="00000000">
          <w:rPr>
            <w:rFonts w:ascii="Google Sans" w:cs="Google Sans" w:eastAsia="Google Sans" w:hAnsi="Google Sans"/>
            <w:color w:val="0000ee"/>
            <w:sz w:val="24"/>
            <w:szCs w:val="24"/>
            <w:u w:val="single"/>
            <w:rtl w:val="0"/>
          </w:rPr>
          <w:t xml:space="preserve">https://www.cyberprivilege.com/network-forensics-suspicious-traffic-analysis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therscan.io/token/0xfc4913214444af5c715cc9f7b52655e788a569ed" TargetMode="External"/><Relationship Id="rId11" Type="http://schemas.openxmlformats.org/officeDocument/2006/relationships/hyperlink" Target="https://wnotn.medium.com/hedron-pro-free-liquidity-and-equity-from-your-locked-hex-stakes-d2de9a0b9157" TargetMode="External"/><Relationship Id="rId10" Type="http://schemas.openxmlformats.org/officeDocument/2006/relationships/hyperlink" Target="https://medium.com/coinmonks/hedron-crypto-the-hyper-advanced-protocol-every-investor-needs-to-know-about-adcf81833fa2" TargetMode="External"/><Relationship Id="rId21" Type="http://schemas.openxmlformats.org/officeDocument/2006/relationships/hyperlink" Target="https://www.cyberprivilege.com/network-forensics-suspicious-traffic-analysis" TargetMode="External"/><Relationship Id="rId13" Type="http://schemas.openxmlformats.org/officeDocument/2006/relationships/hyperlink" Target="https://emjaymarketanalyst.medium.com/mysterious-token-burns-from-the-hedron-source-address-8dfe1bf5471c" TargetMode="External"/><Relationship Id="rId12" Type="http://schemas.openxmlformats.org/officeDocument/2006/relationships/hyperlink" Target="https://github.com/PLSFusion/Hedr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ucoin.com/price/ICSA" TargetMode="External"/><Relationship Id="rId15" Type="http://schemas.openxmlformats.org/officeDocument/2006/relationships/hyperlink" Target="https://etherscan.io/address/0xfc4913214444af5c715cc9f7b52655e788a569ed" TargetMode="External"/><Relationship Id="rId14" Type="http://schemas.openxmlformats.org/officeDocument/2006/relationships/hyperlink" Target="https://mixbytes.io/blog/how-liquidations-work-in-defi-a-deep-dive" TargetMode="External"/><Relationship Id="rId17" Type="http://schemas.openxmlformats.org/officeDocument/2006/relationships/hyperlink" Target="https://etherscan.io/token/0x3819f64f282bf135d62168c1e513280daf905e06?a=0xe377dbda555cd844d41d126c88108ad480a8b792" TargetMode="External"/><Relationship Id="rId16" Type="http://schemas.openxmlformats.org/officeDocument/2006/relationships/hyperlink" Target="https://etherscan.io/token/0x9d93692e826a4bd9e903e2a27d7fbd1e116efdad" TargetMode="External"/><Relationship Id="rId5" Type="http://schemas.openxmlformats.org/officeDocument/2006/relationships/styles" Target="styles.xml"/><Relationship Id="rId19" Type="http://schemas.openxmlformats.org/officeDocument/2006/relationships/hyperlink" Target="https://etherscan.io/address/0x8bd3d1472a656e312e94fb1bbdd599b8c51d18e3" TargetMode="External"/><Relationship Id="rId6" Type="http://schemas.openxmlformats.org/officeDocument/2006/relationships/image" Target="media/image1.png"/><Relationship Id="rId18" Type="http://schemas.openxmlformats.org/officeDocument/2006/relationships/hyperlink" Target="https://etherscan.io/address/0xfc4913214444aF5c715cc9F7b52655e788A569ed" TargetMode="External"/><Relationship Id="rId7" Type="http://schemas.openxmlformats.org/officeDocument/2006/relationships/image" Target="media/image2.png"/><Relationship Id="rId8" Type="http://schemas.openxmlformats.org/officeDocument/2006/relationships/hyperlink" Target="https://medium.com/@cryptographicpro/hedron-encapsulates-your-hex-stakes-1cc0e2e0283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